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0C6EA6">
      <w:pPr>
        <w:jc w:val="left"/>
        <w:rPr>
          <w:rFonts w:ascii="Times New Roman" w:hAnsi="Times New Roman"/>
        </w:rPr>
      </w:pPr>
      <w:bookmarkStart w:id="0" w:name="_Hlk61943130"/>
      <w:bookmarkEnd w:id="0"/>
    </w:p>
    <w:p w14:paraId="47F8157F">
      <w:pPr>
        <w:jc w:val="left"/>
        <w:rPr>
          <w:rFonts w:ascii="Times New Roman" w:hAnsi="Times New Roman"/>
        </w:rPr>
      </w:pPr>
    </w:p>
    <w:p w14:paraId="2E4DAB3A">
      <w:pPr>
        <w:jc w:val="left"/>
        <w:rPr>
          <w:rFonts w:ascii="Times New Roman" w:hAnsi="Times New Roman"/>
        </w:rPr>
      </w:pPr>
    </w:p>
    <w:p w14:paraId="418EC33B">
      <w:pPr>
        <w:jc w:val="center"/>
        <w:rPr>
          <w:rFonts w:ascii="Times New Roman" w:hAnsi="Times New Roman"/>
          <w:b/>
          <w:sz w:val="28"/>
          <w:szCs w:val="28"/>
        </w:rPr>
      </w:pPr>
    </w:p>
    <w:p w14:paraId="53BAC46C">
      <w:pPr>
        <w:spacing w:line="800" w:lineRule="exact"/>
        <w:jc w:val="center"/>
        <w:rPr>
          <w:rFonts w:hint="default" w:ascii="Times New Roman" w:hAnsi="Times New Roman" w:eastAsia="仿宋_GB2312" w:cs="仿宋_GB2312"/>
          <w:b/>
          <w:sz w:val="40"/>
          <w:szCs w:val="40"/>
          <w:lang w:val="en-US" w:eastAsia="zh-CN"/>
        </w:rPr>
      </w:pPr>
      <w:bookmarkStart w:id="1" w:name="_Hlk57385975"/>
      <w:r>
        <w:rPr>
          <w:rFonts w:hint="eastAsia" w:ascii="Times New Roman" w:hAnsi="Times New Roman" w:eastAsia="仿宋_GB2312" w:cs="仿宋_GB2312"/>
          <w:b/>
          <w:sz w:val="40"/>
          <w:szCs w:val="40"/>
          <w:lang w:eastAsia="zh-CN"/>
        </w:rPr>
        <w:t>永康市居将装饰材料有限公司年加工1000万平方米壁纸生产线技改项目</w:t>
      </w:r>
    </w:p>
    <w:p w14:paraId="6CD074EF">
      <w:pPr>
        <w:spacing w:line="800" w:lineRule="exact"/>
        <w:jc w:val="center"/>
        <w:rPr>
          <w:rFonts w:hint="eastAsia" w:ascii="Times New Roman" w:hAnsi="Times New Roman" w:eastAsia="仿宋_GB2312" w:cs="仿宋_GB2312"/>
          <w:b/>
          <w:sz w:val="40"/>
          <w:szCs w:val="40"/>
        </w:rPr>
      </w:pPr>
      <w:r>
        <w:rPr>
          <w:rFonts w:hint="eastAsia" w:ascii="Times New Roman" w:hAnsi="Times New Roman" w:eastAsia="仿宋_GB2312" w:cs="仿宋_GB2312"/>
          <w:b/>
          <w:sz w:val="40"/>
          <w:szCs w:val="40"/>
        </w:rPr>
        <w:t>竣工环境保护</w:t>
      </w:r>
      <w:r>
        <w:rPr>
          <w:rFonts w:hint="eastAsia" w:ascii="Times New Roman" w:hAnsi="Times New Roman" w:eastAsia="仿宋_GB2312" w:cs="仿宋_GB2312"/>
          <w:b/>
          <w:sz w:val="40"/>
          <w:szCs w:val="40"/>
          <w:lang w:eastAsia="zh-CN"/>
        </w:rPr>
        <w:t>（</w:t>
      </w:r>
      <w:r>
        <w:rPr>
          <w:rFonts w:hint="eastAsia" w:ascii="Times New Roman" w:hAnsi="Times New Roman" w:eastAsia="仿宋_GB2312" w:cs="仿宋_GB2312"/>
          <w:b/>
          <w:sz w:val="40"/>
          <w:szCs w:val="40"/>
          <w:lang w:val="en-US" w:eastAsia="zh-CN"/>
        </w:rPr>
        <w:t>先行</w:t>
      </w:r>
      <w:r>
        <w:rPr>
          <w:rFonts w:hint="eastAsia" w:ascii="Times New Roman" w:hAnsi="Times New Roman" w:eastAsia="仿宋_GB2312" w:cs="仿宋_GB2312"/>
          <w:b/>
          <w:sz w:val="40"/>
          <w:szCs w:val="40"/>
          <w:lang w:eastAsia="zh-CN"/>
        </w:rPr>
        <w:t>）</w:t>
      </w:r>
      <w:r>
        <w:rPr>
          <w:rFonts w:hint="eastAsia" w:ascii="Times New Roman" w:hAnsi="Times New Roman" w:eastAsia="仿宋_GB2312" w:cs="仿宋_GB2312"/>
          <w:b/>
          <w:sz w:val="40"/>
          <w:szCs w:val="40"/>
        </w:rPr>
        <w:t>验收监测报告</w:t>
      </w:r>
      <w:bookmarkEnd w:id="1"/>
    </w:p>
    <w:p w14:paraId="4F299FB7">
      <w:pPr>
        <w:spacing w:line="800" w:lineRule="exact"/>
        <w:jc w:val="center"/>
        <w:rPr>
          <w:rFonts w:hint="eastAsia" w:ascii="Times New Roman" w:hAnsi="Times New Roman" w:eastAsia="仿宋_GB2312" w:cs="仿宋_GB2312"/>
          <w:b/>
          <w:sz w:val="40"/>
          <w:szCs w:val="40"/>
          <w:lang w:eastAsia="zh-CN"/>
        </w:rPr>
      </w:pPr>
    </w:p>
    <w:p w14:paraId="7B682AFB">
      <w:pPr>
        <w:jc w:val="center"/>
        <w:rPr>
          <w:rFonts w:hint="eastAsia" w:ascii="Times New Roman" w:hAnsi="Times New Roman" w:eastAsiaTheme="minorEastAsia"/>
          <w:b/>
          <w:sz w:val="28"/>
          <w:szCs w:val="28"/>
          <w:lang w:eastAsia="zh-CN"/>
        </w:rPr>
      </w:pPr>
      <w:r>
        <w:rPr>
          <w:rFonts w:hint="eastAsia" w:ascii="Times New Roman" w:hAnsi="Times New Roman" w:eastAsia="仿宋_GB2312" w:cs="仿宋_GB2312"/>
          <w:b/>
          <w:bCs/>
          <w:sz w:val="30"/>
          <w:szCs w:val="30"/>
          <w:lang w:val="en-US" w:eastAsia="zh-CN"/>
        </w:rPr>
        <w:t xml:space="preserve"> </w:t>
      </w:r>
    </w:p>
    <w:p w14:paraId="2686F0CC">
      <w:pPr>
        <w:rPr>
          <w:rFonts w:ascii="Times New Roman" w:hAnsi="Times New Roman" w:eastAsia="仿宋_GB2312" w:cs="仿宋_GB2312"/>
          <w:b/>
          <w:sz w:val="28"/>
          <w:szCs w:val="28"/>
        </w:rPr>
      </w:pPr>
    </w:p>
    <w:p w14:paraId="14E52F11">
      <w:pPr>
        <w:jc w:val="center"/>
        <w:rPr>
          <w:rFonts w:ascii="Times New Roman" w:hAnsi="Times New Roman" w:eastAsia="仿宋_GB2312" w:cs="仿宋_GB2312"/>
          <w:b/>
          <w:sz w:val="28"/>
          <w:szCs w:val="28"/>
        </w:rPr>
      </w:pPr>
    </w:p>
    <w:p w14:paraId="35372EAB">
      <w:pPr>
        <w:pStyle w:val="15"/>
        <w:rPr>
          <w:rFonts w:hint="eastAsia"/>
        </w:rPr>
      </w:pPr>
    </w:p>
    <w:p w14:paraId="6DBC411A">
      <w:pPr>
        <w:pStyle w:val="15"/>
        <w:rPr>
          <w:rFonts w:hint="eastAsia"/>
        </w:rPr>
      </w:pPr>
    </w:p>
    <w:p w14:paraId="120B4063">
      <w:pPr>
        <w:pStyle w:val="22"/>
        <w:rPr>
          <w:rFonts w:hint="eastAsia"/>
        </w:rPr>
      </w:pPr>
    </w:p>
    <w:p w14:paraId="5DFDC04C">
      <w:pPr>
        <w:rPr>
          <w:rFonts w:hint="eastAsia"/>
        </w:rPr>
      </w:pPr>
    </w:p>
    <w:p w14:paraId="4A62BE0B">
      <w:pPr>
        <w:pStyle w:val="15"/>
        <w:rPr>
          <w:rFonts w:hint="eastAsia"/>
        </w:rPr>
      </w:pPr>
    </w:p>
    <w:p w14:paraId="4E4DBA51">
      <w:pPr>
        <w:ind w:firstLine="1701" w:firstLineChars="605"/>
        <w:rPr>
          <w:rFonts w:hint="eastAsia" w:ascii="Times New Roman" w:hAnsi="Times New Roman" w:eastAsia="仿宋_GB2312" w:cs="仿宋_GB2312"/>
          <w:b/>
          <w:sz w:val="28"/>
          <w:szCs w:val="28"/>
          <w:lang w:eastAsia="zh-CN"/>
        </w:rPr>
      </w:pPr>
      <w:r>
        <w:rPr>
          <w:rFonts w:hint="eastAsia" w:ascii="Times New Roman" w:hAnsi="Times New Roman" w:eastAsia="仿宋_GB2312" w:cs="仿宋_GB2312"/>
          <w:b/>
          <w:sz w:val="28"/>
          <w:szCs w:val="28"/>
        </w:rPr>
        <w:t>建设单位：</w:t>
      </w:r>
      <w:r>
        <w:rPr>
          <w:rFonts w:hint="eastAsia" w:ascii="Times New Roman" w:hAnsi="Times New Roman" w:eastAsia="仿宋_GB2312" w:cs="仿宋_GB2312"/>
          <w:b/>
          <w:sz w:val="28"/>
          <w:szCs w:val="28"/>
          <w:lang w:eastAsia="zh-CN"/>
        </w:rPr>
        <w:t>永康市居将装饰材料有限公司</w:t>
      </w:r>
    </w:p>
    <w:p w14:paraId="15A41C25">
      <w:pPr>
        <w:ind w:firstLine="1701" w:firstLineChars="605"/>
        <w:rPr>
          <w:rFonts w:ascii="Times New Roman" w:hAnsi="Times New Roman" w:eastAsia="仿宋_GB2312" w:cs="仿宋_GB2312"/>
          <w:b/>
          <w:sz w:val="28"/>
          <w:szCs w:val="28"/>
        </w:rPr>
      </w:pPr>
      <w:r>
        <w:rPr>
          <w:rFonts w:hint="eastAsia" w:ascii="Times New Roman" w:hAnsi="Times New Roman" w:eastAsia="仿宋_GB2312" w:cs="仿宋_GB2312"/>
          <w:b/>
          <w:sz w:val="28"/>
          <w:szCs w:val="28"/>
        </w:rPr>
        <w:t>编制单位：</w:t>
      </w:r>
      <w:r>
        <w:rPr>
          <w:rFonts w:hint="eastAsia" w:ascii="Times New Roman" w:hAnsi="Times New Roman" w:eastAsia="仿宋_GB2312" w:cs="仿宋_GB2312"/>
          <w:b/>
          <w:sz w:val="28"/>
          <w:szCs w:val="28"/>
          <w:lang w:eastAsia="zh-CN"/>
        </w:rPr>
        <w:t>永康市居将装饰材料有限公司</w:t>
      </w:r>
    </w:p>
    <w:p w14:paraId="4FF512F1">
      <w:pPr>
        <w:jc w:val="center"/>
        <w:rPr>
          <w:rFonts w:ascii="Times New Roman" w:hAnsi="Times New Roman" w:eastAsia="仿宋_GB2312" w:cs="仿宋_GB2312"/>
          <w:b/>
          <w:sz w:val="28"/>
          <w:szCs w:val="28"/>
        </w:rPr>
      </w:pPr>
    </w:p>
    <w:p w14:paraId="0B93777E">
      <w:pPr>
        <w:jc w:val="center"/>
        <w:rPr>
          <w:rFonts w:ascii="Times New Roman" w:hAnsi="Times New Roman" w:eastAsia="仿宋_GB2312" w:cs="仿宋_GB2312"/>
          <w:b/>
          <w:sz w:val="28"/>
          <w:szCs w:val="28"/>
        </w:rPr>
      </w:pPr>
      <w:r>
        <w:rPr>
          <w:rFonts w:hint="eastAsia" w:ascii="Times New Roman" w:hAnsi="Times New Roman" w:eastAsia="仿宋_GB2312" w:cs="仿宋_GB2312"/>
          <w:b/>
          <w:sz w:val="28"/>
          <w:szCs w:val="28"/>
        </w:rPr>
        <w:t>20</w:t>
      </w:r>
      <w:r>
        <w:rPr>
          <w:rFonts w:ascii="Times New Roman" w:hAnsi="Times New Roman" w:eastAsia="仿宋_GB2312" w:cs="仿宋_GB2312"/>
          <w:b/>
          <w:sz w:val="28"/>
          <w:szCs w:val="28"/>
        </w:rPr>
        <w:t>2</w:t>
      </w:r>
      <w:r>
        <w:rPr>
          <w:rFonts w:hint="eastAsia" w:ascii="Times New Roman" w:hAnsi="Times New Roman" w:eastAsia="仿宋_GB2312" w:cs="仿宋_GB2312"/>
          <w:b/>
          <w:sz w:val="28"/>
          <w:szCs w:val="28"/>
          <w:lang w:val="en-US" w:eastAsia="zh-CN"/>
        </w:rPr>
        <w:t>5</w:t>
      </w:r>
      <w:r>
        <w:rPr>
          <w:rFonts w:hint="eastAsia" w:ascii="Times New Roman" w:hAnsi="Times New Roman" w:eastAsia="仿宋_GB2312" w:cs="仿宋_GB2312"/>
          <w:b/>
          <w:sz w:val="28"/>
          <w:szCs w:val="28"/>
        </w:rPr>
        <w:t>年</w:t>
      </w:r>
      <w:r>
        <w:rPr>
          <w:rFonts w:hint="eastAsia" w:ascii="Times New Roman" w:hAnsi="Times New Roman" w:eastAsia="仿宋_GB2312" w:cs="仿宋_GB2312"/>
          <w:b/>
          <w:sz w:val="28"/>
          <w:szCs w:val="28"/>
          <w:lang w:val="en-US" w:eastAsia="zh-CN"/>
        </w:rPr>
        <w:t>8</w:t>
      </w:r>
      <w:r>
        <w:rPr>
          <w:rFonts w:hint="eastAsia" w:ascii="Times New Roman" w:hAnsi="Times New Roman" w:eastAsia="仿宋_GB2312" w:cs="仿宋_GB2312"/>
          <w:b/>
          <w:sz w:val="28"/>
          <w:szCs w:val="28"/>
        </w:rPr>
        <w:t>月</w:t>
      </w:r>
    </w:p>
    <w:p w14:paraId="4BDA8775">
      <w:pPr>
        <w:rPr>
          <w:rFonts w:hint="eastAsia" w:ascii="Times New Roman" w:hAnsi="Times New Roman" w:eastAsiaTheme="minorEastAsia"/>
          <w:sz w:val="28"/>
          <w:szCs w:val="28"/>
          <w:lang w:eastAsia="zh-CN"/>
        </w:rPr>
        <w:sectPr>
          <w:head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35FF9A79">
      <w:pPr>
        <w:rPr>
          <w:rFonts w:ascii="Times New Roman" w:hAnsi="Times New Roman" w:eastAsia="仿宋_GB2312" w:cs="Times New Roman"/>
          <w:color w:val="000000"/>
          <w:sz w:val="32"/>
        </w:rPr>
      </w:pPr>
      <w:r>
        <w:rPr>
          <w:rFonts w:hint="eastAsia" w:ascii="Times New Roman" w:hAnsi="Times New Roman" w:eastAsia="仿宋_GB2312" w:cs="Times New Roman"/>
          <w:b/>
          <w:color w:val="000000"/>
          <w:spacing w:val="34"/>
          <w:sz w:val="28"/>
          <w:lang w:val="en-US" w:eastAsia="zh-CN"/>
        </w:rPr>
        <w:t>建设单位</w:t>
      </w:r>
      <w:r>
        <w:rPr>
          <w:rFonts w:ascii="Times New Roman" w:hAnsi="Times New Roman" w:eastAsia="仿宋_GB2312" w:cs="Times New Roman"/>
          <w:b/>
          <w:color w:val="000000"/>
          <w:sz w:val="28"/>
        </w:rPr>
        <w:t>：</w:t>
      </w:r>
      <w:r>
        <w:rPr>
          <w:rFonts w:hint="eastAsia" w:ascii="Times New Roman" w:hAnsi="Times New Roman" w:eastAsia="仿宋_GB2312" w:cs="Times New Roman"/>
          <w:b/>
          <w:color w:val="000000"/>
          <w:sz w:val="28"/>
          <w:lang w:val="en-US" w:eastAsia="zh-CN"/>
        </w:rPr>
        <w:t>永康市居将装饰材料有限公司</w:t>
      </w:r>
    </w:p>
    <w:p w14:paraId="76ECC8A0">
      <w:pPr>
        <w:spacing w:line="360" w:lineRule="auto"/>
        <w:rPr>
          <w:rFonts w:ascii="Times New Roman" w:hAnsi="Times New Roman" w:eastAsia="仿宋_GB2312" w:cs="Times New Roman"/>
          <w:color w:val="000000"/>
          <w:sz w:val="28"/>
        </w:rPr>
      </w:pPr>
      <w:r>
        <w:rPr>
          <w:rFonts w:hint="eastAsia" w:ascii="Times New Roman" w:hAnsi="Times New Roman" w:eastAsia="仿宋_GB2312" w:cs="Times New Roman"/>
          <w:b/>
          <w:color w:val="000000"/>
          <w:spacing w:val="34"/>
          <w:sz w:val="28"/>
          <w:lang w:val="en-US" w:eastAsia="zh-CN"/>
        </w:rPr>
        <w:t>编制单位</w:t>
      </w:r>
      <w:r>
        <w:rPr>
          <w:rFonts w:ascii="Times New Roman" w:hAnsi="Times New Roman" w:eastAsia="仿宋_GB2312" w:cs="Times New Roman"/>
          <w:b/>
          <w:color w:val="000000"/>
          <w:sz w:val="28"/>
        </w:rPr>
        <w:t>：</w:t>
      </w:r>
      <w:r>
        <w:rPr>
          <w:rFonts w:hint="eastAsia" w:ascii="Times New Roman" w:hAnsi="Times New Roman" w:eastAsia="仿宋_GB2312" w:cs="Times New Roman"/>
          <w:b/>
          <w:color w:val="000000"/>
          <w:sz w:val="28"/>
          <w:lang w:val="en-US" w:eastAsia="zh-CN"/>
        </w:rPr>
        <w:t>永康市居将装饰材料有限公司</w:t>
      </w:r>
      <w:r>
        <w:rPr>
          <w:rFonts w:ascii="Times New Roman" w:hAnsi="Times New Roman" w:eastAsia="仿宋_GB2312" w:cs="Times New Roman"/>
          <w:color w:val="000000"/>
          <w:sz w:val="28"/>
        </w:rPr>
        <w:tab/>
      </w:r>
      <w:r>
        <w:rPr>
          <w:rFonts w:ascii="Times New Roman" w:hAnsi="Times New Roman" w:eastAsia="仿宋_GB2312" w:cs="Times New Roman"/>
          <w:color w:val="000000"/>
          <w:sz w:val="28"/>
        </w:rPr>
        <w:t xml:space="preserve">      </w:t>
      </w:r>
    </w:p>
    <w:p w14:paraId="0938B153">
      <w:pPr>
        <w:spacing w:line="360" w:lineRule="auto"/>
        <w:rPr>
          <w:rFonts w:hint="default" w:ascii="Times New Roman" w:hAnsi="Times New Roman" w:eastAsia="仿宋_GB2312" w:cs="Times New Roman"/>
          <w:b/>
          <w:color w:val="000000"/>
          <w:sz w:val="28"/>
          <w:lang w:val="en-US" w:eastAsia="zh-CN"/>
        </w:rPr>
      </w:pPr>
      <w:r>
        <w:rPr>
          <w:rFonts w:hint="eastAsia" w:ascii="Times New Roman" w:hAnsi="Times New Roman" w:eastAsia="仿宋_GB2312" w:cs="Times New Roman"/>
          <w:b/>
          <w:color w:val="000000"/>
          <w:spacing w:val="34"/>
          <w:sz w:val="28"/>
          <w:lang w:val="en-US" w:eastAsia="zh-CN"/>
        </w:rPr>
        <w:t>法人代表</w:t>
      </w:r>
      <w:r>
        <w:rPr>
          <w:rFonts w:ascii="Times New Roman" w:hAnsi="Times New Roman" w:eastAsia="仿宋_GB2312" w:cs="Times New Roman"/>
          <w:b/>
          <w:color w:val="000000"/>
          <w:sz w:val="28"/>
        </w:rPr>
        <w:t>：</w:t>
      </w:r>
      <w:r>
        <w:rPr>
          <w:rFonts w:hint="eastAsia" w:ascii="Times New Roman" w:hAnsi="Times New Roman" w:eastAsia="仿宋_GB2312" w:cs="Times New Roman"/>
          <w:b/>
          <w:color w:val="000000"/>
          <w:sz w:val="28"/>
          <w:lang w:val="en-US" w:eastAsia="zh-CN"/>
        </w:rPr>
        <w:t xml:space="preserve"> </w:t>
      </w:r>
    </w:p>
    <w:p w14:paraId="3B67A9F1">
      <w:pPr>
        <w:spacing w:line="360" w:lineRule="auto"/>
        <w:rPr>
          <w:rFonts w:ascii="Times New Roman" w:hAnsi="Times New Roman" w:eastAsia="仿宋_GB2312" w:cs="仿宋_GB2312"/>
          <w:sz w:val="28"/>
          <w:szCs w:val="28"/>
        </w:rPr>
      </w:pPr>
      <w:r>
        <w:rPr>
          <w:rFonts w:hint="eastAsia" w:ascii="Times New Roman" w:hAnsi="Times New Roman" w:eastAsia="仿宋" w:cs="Times New Roman"/>
          <w:b/>
          <w:color w:val="000000"/>
          <w:sz w:val="28"/>
          <w:lang w:val="en-US" w:eastAsia="zh-CN"/>
        </w:rPr>
        <w:t>项目负责人</w:t>
      </w:r>
      <w:r>
        <w:rPr>
          <w:rFonts w:ascii="Times New Roman" w:hAnsi="Times New Roman" w:eastAsia="仿宋" w:cs="Times New Roman"/>
          <w:b/>
          <w:color w:val="000000"/>
          <w:sz w:val="28"/>
        </w:rPr>
        <w:t>：</w:t>
      </w:r>
      <w:r>
        <w:rPr>
          <w:rFonts w:hint="eastAsia" w:ascii="Times New Roman" w:hAnsi="Times New Roman" w:eastAsia="仿宋_GB2312" w:cs="Times New Roman"/>
          <w:b/>
          <w:color w:val="000000"/>
          <w:sz w:val="28"/>
          <w:lang w:val="en-US" w:eastAsia="zh-CN"/>
        </w:rPr>
        <w:t xml:space="preserve"> </w:t>
      </w:r>
    </w:p>
    <w:tbl>
      <w:tblPr>
        <w:tblStyle w:val="33"/>
        <w:tblW w:w="505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47"/>
        <w:gridCol w:w="4169"/>
      </w:tblGrid>
      <w:tr w14:paraId="0F0FFF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449" w:type="dxa"/>
            <w:vAlign w:val="center"/>
          </w:tcPr>
          <w:p w14:paraId="2C45C471">
            <w:pPr>
              <w:jc w:val="center"/>
              <w:rPr>
                <w:rFonts w:ascii="Times New Roman" w:hAnsi="Times New Roman" w:eastAsia="仿宋_GB2312" w:cs="仿宋_GB2312"/>
                <w:sz w:val="28"/>
                <w:szCs w:val="28"/>
              </w:rPr>
            </w:pPr>
            <w:r>
              <w:rPr>
                <w:rFonts w:hint="eastAsia" w:ascii="Times New Roman" w:hAnsi="Times New Roman" w:eastAsia="仿宋_GB2312"/>
                <w:color w:val="000000"/>
                <w:sz w:val="28"/>
              </w:rPr>
              <w:t>建设单位</w:t>
            </w:r>
          </w:p>
        </w:tc>
        <w:tc>
          <w:tcPr>
            <w:tcW w:w="4170" w:type="dxa"/>
            <w:vAlign w:val="center"/>
          </w:tcPr>
          <w:p w14:paraId="09AD9FA1">
            <w:pPr>
              <w:spacing w:line="360" w:lineRule="auto"/>
              <w:jc w:val="center"/>
              <w:rPr>
                <w:rFonts w:ascii="Times New Roman" w:hAnsi="Times New Roman" w:eastAsia="仿宋_GB2312" w:cs="仿宋_GB2312"/>
                <w:sz w:val="28"/>
                <w:szCs w:val="28"/>
              </w:rPr>
            </w:pPr>
            <w:r>
              <w:rPr>
                <w:rFonts w:hint="eastAsia" w:ascii="Times New Roman" w:hAnsi="Times New Roman" w:eastAsia="仿宋_GB2312"/>
                <w:color w:val="000000"/>
                <w:sz w:val="28"/>
              </w:rPr>
              <w:t xml:space="preserve">编制单位 </w:t>
            </w:r>
          </w:p>
        </w:tc>
      </w:tr>
      <w:tr w14:paraId="760E03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449" w:type="dxa"/>
            <w:vAlign w:val="center"/>
          </w:tcPr>
          <w:p w14:paraId="200AEB65">
            <w:pPr>
              <w:spacing w:line="360" w:lineRule="auto"/>
              <w:rPr>
                <w:rFonts w:hint="eastAsia" w:ascii="Times New Roman" w:hAnsi="Times New Roman" w:eastAsia="仿宋_GB2312" w:cs="仿宋_GB2312"/>
                <w:sz w:val="28"/>
                <w:szCs w:val="28"/>
                <w:lang w:eastAsia="zh-CN"/>
              </w:rPr>
            </w:pPr>
            <w:r>
              <w:rPr>
                <w:rFonts w:hint="eastAsia" w:ascii="Times New Roman" w:hAnsi="Times New Roman" w:eastAsia="仿宋_GB2312" w:cs="仿宋_GB2312"/>
                <w:sz w:val="28"/>
                <w:szCs w:val="28"/>
                <w:lang w:eastAsia="zh-CN"/>
              </w:rPr>
              <w:t>永康市居将装饰材料有限公司</w:t>
            </w:r>
          </w:p>
          <w:p w14:paraId="44B81D6B">
            <w:pPr>
              <w:spacing w:line="360" w:lineRule="auto"/>
              <w:rPr>
                <w:rFonts w:hint="eastAsia" w:ascii="Times New Roman" w:hAnsi="Times New Roman" w:eastAsia="仿宋_GB2312" w:cs="仿宋_GB2312"/>
                <w:sz w:val="28"/>
                <w:szCs w:val="28"/>
                <w:lang w:eastAsia="zh-CN"/>
              </w:rPr>
            </w:pPr>
            <w:r>
              <w:rPr>
                <w:rFonts w:hint="eastAsia" w:ascii="Times New Roman" w:hAnsi="Times New Roman" w:eastAsia="仿宋_GB2312" w:cs="仿宋_GB2312"/>
                <w:sz w:val="28"/>
                <w:szCs w:val="28"/>
              </w:rPr>
              <w:t>电话：</w:t>
            </w:r>
            <w:r>
              <w:rPr>
                <w:rFonts w:hint="eastAsia" w:ascii="Times New Roman" w:hAnsi="Times New Roman" w:eastAsia="仿宋_GB2312" w:cs="仿宋_GB2312"/>
                <w:sz w:val="28"/>
                <w:szCs w:val="28"/>
                <w:lang w:val="en-US" w:eastAsia="zh-CN"/>
              </w:rPr>
              <w:t>15858953399</w:t>
            </w:r>
          </w:p>
          <w:p w14:paraId="12F278EE">
            <w:pPr>
              <w:spacing w:line="360" w:lineRule="auto"/>
              <w:rPr>
                <w:rFonts w:ascii="Times New Roman" w:hAnsi="Times New Roman" w:eastAsia="仿宋_GB2312" w:cs="仿宋_GB2312"/>
                <w:sz w:val="28"/>
                <w:szCs w:val="28"/>
              </w:rPr>
            </w:pPr>
            <w:r>
              <w:rPr>
                <w:rFonts w:hint="eastAsia" w:ascii="Times New Roman" w:hAnsi="Times New Roman" w:eastAsia="仿宋_GB2312" w:cs="仿宋_GB2312"/>
                <w:sz w:val="28"/>
                <w:szCs w:val="28"/>
              </w:rPr>
              <w:t>传真：/</w:t>
            </w:r>
          </w:p>
          <w:p w14:paraId="6BE30F91">
            <w:pPr>
              <w:spacing w:line="360" w:lineRule="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rPr>
              <w:t>邮编：</w:t>
            </w:r>
            <w:r>
              <w:rPr>
                <w:rFonts w:hint="eastAsia" w:ascii="Times New Roman" w:hAnsi="Times New Roman" w:eastAsia="仿宋_GB2312" w:cs="仿宋_GB2312"/>
                <w:sz w:val="28"/>
                <w:szCs w:val="28"/>
                <w:lang w:val="en-US" w:eastAsia="zh-CN"/>
              </w:rPr>
              <w:t>321300</w:t>
            </w:r>
          </w:p>
          <w:p w14:paraId="2C0783CB">
            <w:pPr>
              <w:spacing w:line="360" w:lineRule="auto"/>
              <w:rPr>
                <w:rFonts w:hint="default" w:ascii="Times New Roman" w:hAnsi="Times New Roman" w:eastAsia="仿宋_GB2312" w:cs="仿宋_GB2312"/>
                <w:sz w:val="28"/>
                <w:szCs w:val="28"/>
                <w:lang w:val="en-US"/>
              </w:rPr>
            </w:pPr>
            <w:r>
              <w:rPr>
                <w:rFonts w:hint="eastAsia" w:ascii="Times New Roman" w:hAnsi="Times New Roman" w:eastAsia="仿宋_GB2312" w:cs="仿宋_GB2312"/>
                <w:sz w:val="28"/>
                <w:szCs w:val="28"/>
              </w:rPr>
              <w:t>地址：</w:t>
            </w:r>
            <w:r>
              <w:rPr>
                <w:rFonts w:hint="eastAsia" w:ascii="Times New Roman" w:hAnsi="Times New Roman" w:eastAsia="仿宋_GB2312" w:cs="仿宋_GB2312"/>
                <w:sz w:val="28"/>
                <w:szCs w:val="28"/>
                <w:lang w:bidi="zh-CN"/>
              </w:rPr>
              <w:t>浙江省金华市永康市花街镇枫树塘村花街西大道1328号</w:t>
            </w:r>
          </w:p>
        </w:tc>
        <w:tc>
          <w:tcPr>
            <w:tcW w:w="4170" w:type="dxa"/>
            <w:vAlign w:val="center"/>
          </w:tcPr>
          <w:p w14:paraId="588915FA">
            <w:pPr>
              <w:spacing w:line="360" w:lineRule="auto"/>
              <w:rPr>
                <w:rFonts w:hint="eastAsia" w:ascii="Times New Roman" w:hAnsi="Times New Roman" w:eastAsia="仿宋_GB2312" w:cs="仿宋_GB2312"/>
                <w:sz w:val="28"/>
                <w:szCs w:val="28"/>
                <w:lang w:eastAsia="zh-CN"/>
              </w:rPr>
            </w:pPr>
            <w:r>
              <w:rPr>
                <w:rFonts w:hint="eastAsia" w:ascii="Times New Roman" w:hAnsi="Times New Roman" w:eastAsia="仿宋_GB2312" w:cs="仿宋_GB2312"/>
                <w:sz w:val="28"/>
                <w:szCs w:val="28"/>
                <w:lang w:eastAsia="zh-CN"/>
              </w:rPr>
              <w:t>永康市居将装饰材料有限公司</w:t>
            </w:r>
          </w:p>
          <w:p w14:paraId="64BFA699">
            <w:pPr>
              <w:spacing w:line="360" w:lineRule="auto"/>
              <w:rPr>
                <w:rFonts w:hint="eastAsia" w:ascii="Times New Roman" w:hAnsi="Times New Roman" w:eastAsia="仿宋_GB2312" w:cs="仿宋_GB2312"/>
                <w:sz w:val="28"/>
                <w:szCs w:val="28"/>
                <w:lang w:eastAsia="zh-CN"/>
              </w:rPr>
            </w:pPr>
            <w:r>
              <w:rPr>
                <w:rFonts w:hint="eastAsia" w:ascii="Times New Roman" w:hAnsi="Times New Roman" w:eastAsia="仿宋_GB2312" w:cs="仿宋_GB2312"/>
                <w:sz w:val="28"/>
                <w:szCs w:val="28"/>
              </w:rPr>
              <w:t>电话：</w:t>
            </w:r>
            <w:r>
              <w:rPr>
                <w:rFonts w:hint="eastAsia" w:ascii="Times New Roman" w:hAnsi="Times New Roman" w:eastAsia="仿宋_GB2312" w:cs="仿宋_GB2312"/>
                <w:sz w:val="28"/>
                <w:szCs w:val="28"/>
                <w:lang w:val="en-US" w:eastAsia="zh-CN"/>
              </w:rPr>
              <w:t>15858953399</w:t>
            </w:r>
          </w:p>
          <w:p w14:paraId="137596DD">
            <w:pPr>
              <w:spacing w:line="360" w:lineRule="auto"/>
              <w:rPr>
                <w:rFonts w:ascii="Times New Roman" w:hAnsi="Times New Roman" w:eastAsia="仿宋_GB2312" w:cs="仿宋_GB2312"/>
                <w:sz w:val="28"/>
                <w:szCs w:val="28"/>
              </w:rPr>
            </w:pPr>
            <w:r>
              <w:rPr>
                <w:rFonts w:hint="eastAsia" w:ascii="Times New Roman" w:hAnsi="Times New Roman" w:eastAsia="仿宋_GB2312" w:cs="仿宋_GB2312"/>
                <w:sz w:val="28"/>
                <w:szCs w:val="28"/>
              </w:rPr>
              <w:t>传真：/</w:t>
            </w:r>
          </w:p>
          <w:p w14:paraId="791C59B4">
            <w:pPr>
              <w:spacing w:line="360" w:lineRule="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rPr>
              <w:t>邮编：</w:t>
            </w:r>
            <w:r>
              <w:rPr>
                <w:rFonts w:hint="eastAsia" w:ascii="Times New Roman" w:hAnsi="Times New Roman" w:eastAsia="仿宋_GB2312" w:cs="仿宋_GB2312"/>
                <w:sz w:val="28"/>
                <w:szCs w:val="28"/>
                <w:lang w:val="en-US" w:eastAsia="zh-CN"/>
              </w:rPr>
              <w:t>321300</w:t>
            </w:r>
          </w:p>
          <w:p w14:paraId="0C203B0F">
            <w:pPr>
              <w:spacing w:line="360" w:lineRule="auto"/>
              <w:rPr>
                <w:rFonts w:ascii="Times New Roman" w:hAnsi="Times New Roman" w:eastAsia="仿宋_GB2312" w:cs="仿宋_GB2312"/>
                <w:sz w:val="28"/>
                <w:szCs w:val="28"/>
              </w:rPr>
            </w:pPr>
            <w:r>
              <w:rPr>
                <w:rFonts w:hint="eastAsia" w:ascii="Times New Roman" w:hAnsi="Times New Roman" w:eastAsia="仿宋_GB2312" w:cs="仿宋_GB2312"/>
                <w:sz w:val="28"/>
                <w:szCs w:val="28"/>
              </w:rPr>
              <w:t>地址：</w:t>
            </w:r>
            <w:r>
              <w:rPr>
                <w:rFonts w:hint="eastAsia" w:ascii="Times New Roman" w:hAnsi="Times New Roman" w:eastAsia="仿宋_GB2312" w:cs="仿宋_GB2312"/>
                <w:sz w:val="28"/>
                <w:szCs w:val="28"/>
                <w:lang w:bidi="zh-CN"/>
              </w:rPr>
              <w:t>浙江省金华市永康市花街镇枫树塘村花街西大道1328号</w:t>
            </w:r>
          </w:p>
        </w:tc>
      </w:tr>
    </w:tbl>
    <w:p w14:paraId="2D49F33A">
      <w:pPr>
        <w:ind w:firstLine="1559" w:firstLineChars="557"/>
        <w:rPr>
          <w:rFonts w:ascii="Times New Roman" w:hAnsi="Times New Roman" w:eastAsia="仿宋_GB2312" w:cs="仿宋_GB2312"/>
          <w:sz w:val="28"/>
          <w:szCs w:val="28"/>
        </w:rPr>
      </w:pPr>
    </w:p>
    <w:p w14:paraId="42C236BA">
      <w:pPr>
        <w:spacing w:line="360" w:lineRule="auto"/>
        <w:ind w:firstLine="420" w:firstLineChars="150"/>
        <w:rPr>
          <w:rFonts w:ascii="Times New Roman" w:hAnsi="Times New Roman" w:eastAsia="仿宋_GB2312" w:cs="仿宋_GB2312"/>
          <w:sz w:val="28"/>
          <w:szCs w:val="28"/>
        </w:rPr>
        <w:sectPr>
          <w:headerReference r:id="rId4" w:type="default"/>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upperRoman" w:start="1"/>
          <w:cols w:space="425" w:num="1"/>
          <w:docGrid w:type="lines" w:linePitch="312" w:charSpace="0"/>
        </w:sectPr>
      </w:pPr>
      <w:r>
        <w:rPr>
          <w:rFonts w:hint="eastAsia" w:ascii="Times New Roman" w:hAnsi="Times New Roman" w:eastAsia="仿宋_GB2312" w:cs="仿宋_GB2312"/>
          <w:sz w:val="28"/>
          <w:szCs w:val="28"/>
        </w:rPr>
        <w:t xml:space="preserve">     </w:t>
      </w:r>
    </w:p>
    <w:p w14:paraId="5968B27B">
      <w:pPr>
        <w:spacing w:line="360" w:lineRule="exact"/>
        <w:jc w:val="center"/>
        <w:rPr>
          <w:rFonts w:hint="eastAsia" w:ascii="宋体" w:hAnsi="宋体" w:eastAsia="宋体" w:cs="宋体"/>
          <w:i w:val="0"/>
          <w:iCs w:val="0"/>
          <w:sz w:val="24"/>
          <w:szCs w:val="24"/>
        </w:rPr>
      </w:pPr>
      <w:r>
        <w:rPr>
          <w:rFonts w:hint="eastAsia" w:ascii="宋体" w:hAnsi="宋体" w:eastAsia="宋体" w:cs="宋体"/>
          <w:i w:val="0"/>
          <w:iCs w:val="0"/>
          <w:sz w:val="24"/>
          <w:szCs w:val="24"/>
        </w:rPr>
        <w:t>目录</w:t>
      </w:r>
    </w:p>
    <w:p w14:paraId="5FC688B8">
      <w:pPr>
        <w:pStyle w:val="22"/>
        <w:tabs>
          <w:tab w:val="right" w:leader="dot" w:pos="8306"/>
        </w:tabs>
        <w:rPr>
          <w:rFonts w:hint="eastAsia" w:ascii="宋体" w:hAnsi="宋体" w:eastAsia="宋体" w:cs="宋体"/>
          <w:i w:val="0"/>
          <w:iCs w:val="0"/>
        </w:rPr>
      </w:pPr>
      <w:r>
        <w:rPr>
          <w:rFonts w:hint="eastAsia" w:ascii="宋体" w:hAnsi="宋体" w:eastAsia="宋体" w:cs="宋体"/>
          <w:i w:val="0"/>
          <w:iCs w:val="0"/>
          <w:sz w:val="21"/>
          <w:szCs w:val="21"/>
        </w:rPr>
        <w:fldChar w:fldCharType="begin"/>
      </w:r>
      <w:r>
        <w:rPr>
          <w:rFonts w:hint="eastAsia" w:ascii="宋体" w:hAnsi="宋体" w:eastAsia="宋体" w:cs="宋体"/>
          <w:i w:val="0"/>
          <w:iCs w:val="0"/>
          <w:sz w:val="21"/>
          <w:szCs w:val="21"/>
        </w:rPr>
        <w:instrText xml:space="preserve"> TOC \o "1-3" \h \z \u </w:instrText>
      </w:r>
      <w:r>
        <w:rPr>
          <w:rFonts w:hint="eastAsia" w:ascii="宋体" w:hAnsi="宋体" w:eastAsia="宋体" w:cs="宋体"/>
          <w:i w:val="0"/>
          <w:iCs w:val="0"/>
          <w:sz w:val="21"/>
          <w:szCs w:val="21"/>
        </w:rPr>
        <w:fldChar w:fldCharType="separate"/>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_Toc28839 </w:instrText>
      </w:r>
      <w:r>
        <w:rPr>
          <w:rFonts w:hint="eastAsia" w:ascii="宋体" w:hAnsi="宋体" w:eastAsia="宋体" w:cs="宋体"/>
          <w:i w:val="0"/>
          <w:iCs w:val="0"/>
          <w:szCs w:val="21"/>
        </w:rPr>
        <w:fldChar w:fldCharType="separate"/>
      </w:r>
      <w:r>
        <w:rPr>
          <w:rFonts w:hint="eastAsia" w:ascii="宋体" w:hAnsi="宋体" w:eastAsia="宋体" w:cs="宋体"/>
          <w:i w:val="0"/>
          <w:iCs w:val="0"/>
        </w:rPr>
        <w:t>1项目概况</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_Toc28839 \h </w:instrText>
      </w:r>
      <w:r>
        <w:rPr>
          <w:rFonts w:hint="eastAsia" w:ascii="宋体" w:hAnsi="宋体" w:eastAsia="宋体" w:cs="宋体"/>
          <w:i w:val="0"/>
          <w:iCs w:val="0"/>
        </w:rPr>
        <w:fldChar w:fldCharType="separate"/>
      </w:r>
      <w:r>
        <w:rPr>
          <w:rFonts w:hint="eastAsia" w:ascii="宋体" w:hAnsi="宋体" w:eastAsia="宋体" w:cs="宋体"/>
          <w:i w:val="0"/>
          <w:iCs w:val="0"/>
        </w:rPr>
        <w:t>1</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5BF24431">
      <w:pPr>
        <w:pStyle w:val="26"/>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_Toc30954 </w:instrText>
      </w:r>
      <w:r>
        <w:rPr>
          <w:rFonts w:hint="eastAsia" w:ascii="宋体" w:hAnsi="宋体" w:eastAsia="宋体" w:cs="宋体"/>
          <w:i w:val="0"/>
          <w:iCs w:val="0"/>
          <w:szCs w:val="21"/>
        </w:rPr>
        <w:fldChar w:fldCharType="separate"/>
      </w:r>
      <w:r>
        <w:rPr>
          <w:rFonts w:hint="eastAsia" w:ascii="宋体" w:hAnsi="宋体" w:eastAsia="宋体" w:cs="宋体"/>
          <w:i w:val="0"/>
          <w:iCs w:val="0"/>
          <w:lang w:val="en-US"/>
        </w:rPr>
        <w:t>1.1基本情况</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_Toc30954 \h </w:instrText>
      </w:r>
      <w:r>
        <w:rPr>
          <w:rFonts w:hint="eastAsia" w:ascii="宋体" w:hAnsi="宋体" w:eastAsia="宋体" w:cs="宋体"/>
          <w:i w:val="0"/>
          <w:iCs w:val="0"/>
        </w:rPr>
        <w:fldChar w:fldCharType="separate"/>
      </w:r>
      <w:r>
        <w:rPr>
          <w:rFonts w:hint="eastAsia" w:ascii="宋体" w:hAnsi="宋体" w:eastAsia="宋体" w:cs="宋体"/>
          <w:i w:val="0"/>
          <w:iCs w:val="0"/>
        </w:rPr>
        <w:t>1</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15CCDAA5">
      <w:pPr>
        <w:pStyle w:val="26"/>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_Toc8603 </w:instrText>
      </w:r>
      <w:r>
        <w:rPr>
          <w:rFonts w:hint="eastAsia" w:ascii="宋体" w:hAnsi="宋体" w:eastAsia="宋体" w:cs="宋体"/>
          <w:i w:val="0"/>
          <w:iCs w:val="0"/>
          <w:szCs w:val="21"/>
        </w:rPr>
        <w:fldChar w:fldCharType="separate"/>
      </w:r>
      <w:r>
        <w:rPr>
          <w:rFonts w:hint="eastAsia" w:ascii="宋体" w:hAnsi="宋体" w:eastAsia="宋体" w:cs="宋体"/>
          <w:i w:val="0"/>
          <w:iCs w:val="0"/>
          <w:lang w:val="en-US" w:eastAsia="zh-CN"/>
        </w:rPr>
        <w:t>1.2项目审批情况</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_Toc8603 \h </w:instrText>
      </w:r>
      <w:r>
        <w:rPr>
          <w:rFonts w:hint="eastAsia" w:ascii="宋体" w:hAnsi="宋体" w:eastAsia="宋体" w:cs="宋体"/>
          <w:i w:val="0"/>
          <w:iCs w:val="0"/>
        </w:rPr>
        <w:fldChar w:fldCharType="separate"/>
      </w:r>
      <w:r>
        <w:rPr>
          <w:rFonts w:hint="eastAsia" w:ascii="宋体" w:hAnsi="宋体" w:eastAsia="宋体" w:cs="宋体"/>
          <w:i w:val="0"/>
          <w:iCs w:val="0"/>
        </w:rPr>
        <w:t>1</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2B1DB47E">
      <w:pPr>
        <w:pStyle w:val="26"/>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_Toc21899 </w:instrText>
      </w:r>
      <w:r>
        <w:rPr>
          <w:rFonts w:hint="eastAsia" w:ascii="宋体" w:hAnsi="宋体" w:eastAsia="宋体" w:cs="宋体"/>
          <w:i w:val="0"/>
          <w:iCs w:val="0"/>
          <w:szCs w:val="21"/>
        </w:rPr>
        <w:fldChar w:fldCharType="separate"/>
      </w:r>
      <w:r>
        <w:rPr>
          <w:rFonts w:hint="eastAsia" w:ascii="宋体" w:hAnsi="宋体" w:eastAsia="宋体" w:cs="宋体"/>
          <w:i w:val="0"/>
          <w:iCs w:val="0"/>
          <w:lang w:val="en-US" w:eastAsia="zh-CN"/>
        </w:rPr>
        <w:t>1.3项目建设情况</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_Toc21899 \h </w:instrText>
      </w:r>
      <w:r>
        <w:rPr>
          <w:rFonts w:hint="eastAsia" w:ascii="宋体" w:hAnsi="宋体" w:eastAsia="宋体" w:cs="宋体"/>
          <w:i w:val="0"/>
          <w:iCs w:val="0"/>
        </w:rPr>
        <w:fldChar w:fldCharType="separate"/>
      </w:r>
      <w:r>
        <w:rPr>
          <w:rFonts w:hint="eastAsia" w:ascii="宋体" w:hAnsi="宋体" w:eastAsia="宋体" w:cs="宋体"/>
          <w:i w:val="0"/>
          <w:iCs w:val="0"/>
        </w:rPr>
        <w:t>1</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3142689B">
      <w:pPr>
        <w:pStyle w:val="26"/>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_Toc6244 </w:instrText>
      </w:r>
      <w:r>
        <w:rPr>
          <w:rFonts w:hint="eastAsia" w:ascii="宋体" w:hAnsi="宋体" w:eastAsia="宋体" w:cs="宋体"/>
          <w:i w:val="0"/>
          <w:iCs w:val="0"/>
          <w:szCs w:val="21"/>
        </w:rPr>
        <w:fldChar w:fldCharType="separate"/>
      </w:r>
      <w:r>
        <w:rPr>
          <w:rFonts w:hint="eastAsia" w:ascii="宋体" w:hAnsi="宋体" w:eastAsia="宋体" w:cs="宋体"/>
          <w:i w:val="0"/>
          <w:iCs w:val="0"/>
          <w:lang w:val="en-US" w:eastAsia="zh-CN"/>
        </w:rPr>
        <w:t>1.4项目验收工作情况</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_Toc6244 \h </w:instrText>
      </w:r>
      <w:r>
        <w:rPr>
          <w:rFonts w:hint="eastAsia" w:ascii="宋体" w:hAnsi="宋体" w:eastAsia="宋体" w:cs="宋体"/>
          <w:i w:val="0"/>
          <w:iCs w:val="0"/>
        </w:rPr>
        <w:fldChar w:fldCharType="separate"/>
      </w:r>
      <w:r>
        <w:rPr>
          <w:rFonts w:hint="eastAsia" w:ascii="宋体" w:hAnsi="宋体" w:eastAsia="宋体" w:cs="宋体"/>
          <w:i w:val="0"/>
          <w:iCs w:val="0"/>
        </w:rPr>
        <w:t>1</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66250AF4">
      <w:pPr>
        <w:pStyle w:val="22"/>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_Toc14797 </w:instrText>
      </w:r>
      <w:r>
        <w:rPr>
          <w:rFonts w:hint="eastAsia" w:ascii="宋体" w:hAnsi="宋体" w:eastAsia="宋体" w:cs="宋体"/>
          <w:i w:val="0"/>
          <w:iCs w:val="0"/>
          <w:szCs w:val="21"/>
        </w:rPr>
        <w:fldChar w:fldCharType="separate"/>
      </w:r>
      <w:r>
        <w:rPr>
          <w:rFonts w:hint="eastAsia" w:ascii="宋体" w:hAnsi="宋体" w:eastAsia="宋体" w:cs="宋体"/>
          <w:i w:val="0"/>
          <w:iCs w:val="0"/>
        </w:rPr>
        <w:t>2验收依据</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_Toc14797 \h </w:instrText>
      </w:r>
      <w:r>
        <w:rPr>
          <w:rFonts w:hint="eastAsia" w:ascii="宋体" w:hAnsi="宋体" w:eastAsia="宋体" w:cs="宋体"/>
          <w:i w:val="0"/>
          <w:iCs w:val="0"/>
        </w:rPr>
        <w:fldChar w:fldCharType="separate"/>
      </w:r>
      <w:r>
        <w:rPr>
          <w:rFonts w:hint="eastAsia" w:ascii="宋体" w:hAnsi="宋体" w:eastAsia="宋体" w:cs="宋体"/>
          <w:i w:val="0"/>
          <w:iCs w:val="0"/>
        </w:rPr>
        <w:t>3</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4EEFDAF3">
      <w:pPr>
        <w:pStyle w:val="26"/>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_Toc17889 </w:instrText>
      </w:r>
      <w:r>
        <w:rPr>
          <w:rFonts w:hint="eastAsia" w:ascii="宋体" w:hAnsi="宋体" w:eastAsia="宋体" w:cs="宋体"/>
          <w:i w:val="0"/>
          <w:iCs w:val="0"/>
          <w:szCs w:val="21"/>
        </w:rPr>
        <w:fldChar w:fldCharType="separate"/>
      </w:r>
      <w:r>
        <w:rPr>
          <w:rFonts w:hint="eastAsia" w:ascii="宋体" w:hAnsi="宋体" w:eastAsia="宋体" w:cs="宋体"/>
          <w:i w:val="0"/>
          <w:iCs w:val="0"/>
        </w:rPr>
        <w:t>2.1建设项目环境保护相关法</w:t>
      </w:r>
      <w:r>
        <w:rPr>
          <w:rFonts w:hint="eastAsia" w:ascii="宋体" w:hAnsi="宋体" w:eastAsia="宋体" w:cs="宋体"/>
          <w:i w:val="0"/>
          <w:iCs w:val="0"/>
          <w:highlight w:val="none"/>
        </w:rPr>
        <w:t>律、法规和规章制度</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_Toc17889 \h </w:instrText>
      </w:r>
      <w:r>
        <w:rPr>
          <w:rFonts w:hint="eastAsia" w:ascii="宋体" w:hAnsi="宋体" w:eastAsia="宋体" w:cs="宋体"/>
          <w:i w:val="0"/>
          <w:iCs w:val="0"/>
        </w:rPr>
        <w:fldChar w:fldCharType="separate"/>
      </w:r>
      <w:r>
        <w:rPr>
          <w:rFonts w:hint="eastAsia" w:ascii="宋体" w:hAnsi="宋体" w:eastAsia="宋体" w:cs="宋体"/>
          <w:i w:val="0"/>
          <w:iCs w:val="0"/>
        </w:rPr>
        <w:t>3</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295BDBA9">
      <w:pPr>
        <w:pStyle w:val="26"/>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_Toc1579 </w:instrText>
      </w:r>
      <w:r>
        <w:rPr>
          <w:rFonts w:hint="eastAsia" w:ascii="宋体" w:hAnsi="宋体" w:eastAsia="宋体" w:cs="宋体"/>
          <w:i w:val="0"/>
          <w:iCs w:val="0"/>
          <w:szCs w:val="21"/>
        </w:rPr>
        <w:fldChar w:fldCharType="separate"/>
      </w:r>
      <w:r>
        <w:rPr>
          <w:rFonts w:hint="eastAsia" w:ascii="宋体" w:hAnsi="宋体" w:eastAsia="宋体" w:cs="宋体"/>
          <w:i w:val="0"/>
          <w:iCs w:val="0"/>
          <w:highlight w:val="none"/>
        </w:rPr>
        <w:t>2.2建设项目竣工环境保护验收技术规范</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_Toc1579 \h </w:instrText>
      </w:r>
      <w:r>
        <w:rPr>
          <w:rFonts w:hint="eastAsia" w:ascii="宋体" w:hAnsi="宋体" w:eastAsia="宋体" w:cs="宋体"/>
          <w:i w:val="0"/>
          <w:iCs w:val="0"/>
        </w:rPr>
        <w:fldChar w:fldCharType="separate"/>
      </w:r>
      <w:r>
        <w:rPr>
          <w:rFonts w:hint="eastAsia" w:ascii="宋体" w:hAnsi="宋体" w:eastAsia="宋体" w:cs="宋体"/>
          <w:i w:val="0"/>
          <w:iCs w:val="0"/>
        </w:rPr>
        <w:t>3</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3892520E">
      <w:pPr>
        <w:pStyle w:val="26"/>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_Toc14190 </w:instrText>
      </w:r>
      <w:r>
        <w:rPr>
          <w:rFonts w:hint="eastAsia" w:ascii="宋体" w:hAnsi="宋体" w:eastAsia="宋体" w:cs="宋体"/>
          <w:i w:val="0"/>
          <w:iCs w:val="0"/>
          <w:szCs w:val="21"/>
        </w:rPr>
        <w:fldChar w:fldCharType="separate"/>
      </w:r>
      <w:r>
        <w:rPr>
          <w:rFonts w:hint="eastAsia" w:ascii="宋体" w:hAnsi="宋体" w:eastAsia="宋体" w:cs="宋体"/>
          <w:i w:val="0"/>
          <w:iCs w:val="0"/>
        </w:rPr>
        <w:t>2.3建设项目</w:t>
      </w:r>
      <w:r>
        <w:rPr>
          <w:rFonts w:hint="eastAsia" w:ascii="宋体" w:hAnsi="宋体" w:eastAsia="宋体" w:cs="宋体"/>
          <w:i w:val="0"/>
          <w:iCs w:val="0"/>
          <w:lang w:eastAsia="zh-CN"/>
        </w:rPr>
        <w:t>环境影响</w:t>
      </w:r>
      <w:r>
        <w:rPr>
          <w:rFonts w:hint="eastAsia" w:ascii="宋体" w:hAnsi="宋体" w:eastAsia="宋体" w:cs="宋体"/>
          <w:i w:val="0"/>
          <w:iCs w:val="0"/>
          <w:lang w:val="en-US" w:eastAsia="zh-CN"/>
        </w:rPr>
        <w:t>报告</w:t>
      </w:r>
      <w:r>
        <w:rPr>
          <w:rFonts w:hint="eastAsia" w:ascii="宋体" w:hAnsi="宋体" w:eastAsia="宋体" w:cs="宋体"/>
          <w:i w:val="0"/>
          <w:iCs w:val="0"/>
          <w:lang w:eastAsia="zh-CN"/>
        </w:rPr>
        <w:t>表</w:t>
      </w:r>
      <w:r>
        <w:rPr>
          <w:rFonts w:hint="eastAsia" w:ascii="宋体" w:hAnsi="宋体" w:eastAsia="宋体" w:cs="宋体"/>
          <w:i w:val="0"/>
          <w:iCs w:val="0"/>
        </w:rPr>
        <w:t>及其审批部门审批决定</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_Toc14190 \h </w:instrText>
      </w:r>
      <w:r>
        <w:rPr>
          <w:rFonts w:hint="eastAsia" w:ascii="宋体" w:hAnsi="宋体" w:eastAsia="宋体" w:cs="宋体"/>
          <w:i w:val="0"/>
          <w:iCs w:val="0"/>
        </w:rPr>
        <w:fldChar w:fldCharType="separate"/>
      </w:r>
      <w:r>
        <w:rPr>
          <w:rFonts w:hint="eastAsia" w:ascii="宋体" w:hAnsi="宋体" w:eastAsia="宋体" w:cs="宋体"/>
          <w:i w:val="0"/>
          <w:iCs w:val="0"/>
        </w:rPr>
        <w:t>3</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6C3AA9F6">
      <w:pPr>
        <w:pStyle w:val="26"/>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_Toc11819 </w:instrText>
      </w:r>
      <w:r>
        <w:rPr>
          <w:rFonts w:hint="eastAsia" w:ascii="宋体" w:hAnsi="宋体" w:eastAsia="宋体" w:cs="宋体"/>
          <w:i w:val="0"/>
          <w:iCs w:val="0"/>
          <w:szCs w:val="21"/>
        </w:rPr>
        <w:fldChar w:fldCharType="separate"/>
      </w:r>
      <w:r>
        <w:rPr>
          <w:rFonts w:hint="eastAsia" w:ascii="宋体" w:hAnsi="宋体" w:eastAsia="宋体" w:cs="宋体"/>
          <w:i w:val="0"/>
          <w:iCs w:val="0"/>
        </w:rPr>
        <w:t>2.4其他相关文件</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_Toc11819 \h </w:instrText>
      </w:r>
      <w:r>
        <w:rPr>
          <w:rFonts w:hint="eastAsia" w:ascii="宋体" w:hAnsi="宋体" w:eastAsia="宋体" w:cs="宋体"/>
          <w:i w:val="0"/>
          <w:iCs w:val="0"/>
        </w:rPr>
        <w:fldChar w:fldCharType="separate"/>
      </w:r>
      <w:r>
        <w:rPr>
          <w:rFonts w:hint="eastAsia" w:ascii="宋体" w:hAnsi="宋体" w:eastAsia="宋体" w:cs="宋体"/>
          <w:i w:val="0"/>
          <w:iCs w:val="0"/>
        </w:rPr>
        <w:t>4</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287AEBD3">
      <w:pPr>
        <w:pStyle w:val="22"/>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_Toc18324 </w:instrText>
      </w:r>
      <w:r>
        <w:rPr>
          <w:rFonts w:hint="eastAsia" w:ascii="宋体" w:hAnsi="宋体" w:eastAsia="宋体" w:cs="宋体"/>
          <w:i w:val="0"/>
          <w:iCs w:val="0"/>
          <w:szCs w:val="21"/>
        </w:rPr>
        <w:fldChar w:fldCharType="separate"/>
      </w:r>
      <w:r>
        <w:rPr>
          <w:rFonts w:hint="eastAsia" w:ascii="宋体" w:hAnsi="宋体" w:eastAsia="宋体" w:cs="宋体"/>
          <w:i w:val="0"/>
          <w:iCs w:val="0"/>
          <w:lang w:val="en-US" w:eastAsia="zh-CN"/>
        </w:rPr>
        <w:t>3项目建设情况</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_Toc18324 \h </w:instrText>
      </w:r>
      <w:r>
        <w:rPr>
          <w:rFonts w:hint="eastAsia" w:ascii="宋体" w:hAnsi="宋体" w:eastAsia="宋体" w:cs="宋体"/>
          <w:i w:val="0"/>
          <w:iCs w:val="0"/>
        </w:rPr>
        <w:fldChar w:fldCharType="separate"/>
      </w:r>
      <w:r>
        <w:rPr>
          <w:rFonts w:hint="eastAsia" w:ascii="宋体" w:hAnsi="宋体" w:eastAsia="宋体" w:cs="宋体"/>
          <w:i w:val="0"/>
          <w:iCs w:val="0"/>
        </w:rPr>
        <w:t>5</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5307D8D6">
      <w:pPr>
        <w:pStyle w:val="26"/>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_Toc27371 </w:instrText>
      </w:r>
      <w:r>
        <w:rPr>
          <w:rFonts w:hint="eastAsia" w:ascii="宋体" w:hAnsi="宋体" w:eastAsia="宋体" w:cs="宋体"/>
          <w:i w:val="0"/>
          <w:iCs w:val="0"/>
          <w:szCs w:val="21"/>
        </w:rPr>
        <w:fldChar w:fldCharType="separate"/>
      </w:r>
      <w:r>
        <w:rPr>
          <w:rFonts w:hint="eastAsia" w:ascii="宋体" w:hAnsi="宋体" w:eastAsia="宋体" w:cs="宋体"/>
          <w:i w:val="0"/>
          <w:iCs w:val="0"/>
        </w:rPr>
        <w:t>3.1地理位置及平面布置</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_Toc27371 \h </w:instrText>
      </w:r>
      <w:r>
        <w:rPr>
          <w:rFonts w:hint="eastAsia" w:ascii="宋体" w:hAnsi="宋体" w:eastAsia="宋体" w:cs="宋体"/>
          <w:i w:val="0"/>
          <w:iCs w:val="0"/>
        </w:rPr>
        <w:fldChar w:fldCharType="separate"/>
      </w:r>
      <w:r>
        <w:rPr>
          <w:rFonts w:hint="eastAsia" w:ascii="宋体" w:hAnsi="宋体" w:eastAsia="宋体" w:cs="宋体"/>
          <w:i w:val="0"/>
          <w:iCs w:val="0"/>
        </w:rPr>
        <w:t>5</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3E2861B0">
      <w:pPr>
        <w:pStyle w:val="26"/>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_Toc14561 </w:instrText>
      </w:r>
      <w:r>
        <w:rPr>
          <w:rFonts w:hint="eastAsia" w:ascii="宋体" w:hAnsi="宋体" w:eastAsia="宋体" w:cs="宋体"/>
          <w:i w:val="0"/>
          <w:iCs w:val="0"/>
          <w:szCs w:val="21"/>
        </w:rPr>
        <w:fldChar w:fldCharType="separate"/>
      </w:r>
      <w:r>
        <w:rPr>
          <w:rFonts w:hint="eastAsia" w:ascii="宋体" w:hAnsi="宋体" w:eastAsia="宋体" w:cs="宋体"/>
          <w:i w:val="0"/>
          <w:iCs w:val="0"/>
        </w:rPr>
        <w:t>3.2建设内容</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_Toc14561 \h </w:instrText>
      </w:r>
      <w:r>
        <w:rPr>
          <w:rFonts w:hint="eastAsia" w:ascii="宋体" w:hAnsi="宋体" w:eastAsia="宋体" w:cs="宋体"/>
          <w:i w:val="0"/>
          <w:iCs w:val="0"/>
        </w:rPr>
        <w:fldChar w:fldCharType="separate"/>
      </w:r>
      <w:r>
        <w:rPr>
          <w:rFonts w:hint="eastAsia" w:ascii="宋体" w:hAnsi="宋体" w:eastAsia="宋体" w:cs="宋体"/>
          <w:i w:val="0"/>
          <w:iCs w:val="0"/>
        </w:rPr>
        <w:t>7</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14C57592">
      <w:pPr>
        <w:pStyle w:val="26"/>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_Toc21249 </w:instrText>
      </w:r>
      <w:r>
        <w:rPr>
          <w:rFonts w:hint="eastAsia" w:ascii="宋体" w:hAnsi="宋体" w:eastAsia="宋体" w:cs="宋体"/>
          <w:i w:val="0"/>
          <w:iCs w:val="0"/>
          <w:szCs w:val="21"/>
        </w:rPr>
        <w:fldChar w:fldCharType="separate"/>
      </w:r>
      <w:r>
        <w:rPr>
          <w:rFonts w:hint="eastAsia" w:ascii="宋体" w:hAnsi="宋体" w:eastAsia="宋体" w:cs="宋体"/>
          <w:i w:val="0"/>
          <w:iCs w:val="0"/>
        </w:rPr>
        <w:t>3.3主要原辅材料及燃料</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_Toc21249 \h </w:instrText>
      </w:r>
      <w:r>
        <w:rPr>
          <w:rFonts w:hint="eastAsia" w:ascii="宋体" w:hAnsi="宋体" w:eastAsia="宋体" w:cs="宋体"/>
          <w:i w:val="0"/>
          <w:iCs w:val="0"/>
        </w:rPr>
        <w:fldChar w:fldCharType="separate"/>
      </w:r>
      <w:r>
        <w:rPr>
          <w:rFonts w:hint="eastAsia" w:ascii="宋体" w:hAnsi="宋体" w:eastAsia="宋体" w:cs="宋体"/>
          <w:i w:val="0"/>
          <w:iCs w:val="0"/>
        </w:rPr>
        <w:t>9</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49C15FA7">
      <w:pPr>
        <w:pStyle w:val="26"/>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_Toc13516 </w:instrText>
      </w:r>
      <w:r>
        <w:rPr>
          <w:rFonts w:hint="eastAsia" w:ascii="宋体" w:hAnsi="宋体" w:eastAsia="宋体" w:cs="宋体"/>
          <w:i w:val="0"/>
          <w:iCs w:val="0"/>
          <w:szCs w:val="21"/>
        </w:rPr>
        <w:fldChar w:fldCharType="separate"/>
      </w:r>
      <w:r>
        <w:rPr>
          <w:rFonts w:hint="eastAsia" w:ascii="宋体" w:hAnsi="宋体" w:eastAsia="宋体" w:cs="宋体"/>
          <w:i w:val="0"/>
          <w:iCs w:val="0"/>
        </w:rPr>
        <w:t>3.</w:t>
      </w:r>
      <w:r>
        <w:rPr>
          <w:rFonts w:hint="eastAsia" w:ascii="宋体" w:hAnsi="宋体" w:eastAsia="宋体" w:cs="宋体"/>
          <w:i w:val="0"/>
          <w:iCs w:val="0"/>
          <w:lang w:val="en-US" w:eastAsia="zh-CN"/>
        </w:rPr>
        <w:t>4</w:t>
      </w:r>
      <w:r>
        <w:rPr>
          <w:rFonts w:hint="eastAsia" w:ascii="宋体" w:hAnsi="宋体" w:eastAsia="宋体" w:cs="宋体"/>
          <w:i w:val="0"/>
          <w:iCs w:val="0"/>
        </w:rPr>
        <w:t>主要生产设备</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_Toc13516 \h </w:instrText>
      </w:r>
      <w:r>
        <w:rPr>
          <w:rFonts w:hint="eastAsia" w:ascii="宋体" w:hAnsi="宋体" w:eastAsia="宋体" w:cs="宋体"/>
          <w:i w:val="0"/>
          <w:iCs w:val="0"/>
        </w:rPr>
        <w:fldChar w:fldCharType="separate"/>
      </w:r>
      <w:r>
        <w:rPr>
          <w:rFonts w:hint="eastAsia" w:ascii="宋体" w:hAnsi="宋体" w:eastAsia="宋体" w:cs="宋体"/>
          <w:i w:val="0"/>
          <w:iCs w:val="0"/>
        </w:rPr>
        <w:t>10</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6E6FF5CF">
      <w:pPr>
        <w:pStyle w:val="26"/>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_Toc2648 </w:instrText>
      </w:r>
      <w:r>
        <w:rPr>
          <w:rFonts w:hint="eastAsia" w:ascii="宋体" w:hAnsi="宋体" w:eastAsia="宋体" w:cs="宋体"/>
          <w:i w:val="0"/>
          <w:iCs w:val="0"/>
          <w:szCs w:val="21"/>
        </w:rPr>
        <w:fldChar w:fldCharType="separate"/>
      </w:r>
      <w:r>
        <w:rPr>
          <w:rFonts w:hint="eastAsia" w:ascii="宋体" w:hAnsi="宋体" w:eastAsia="宋体" w:cs="宋体"/>
          <w:i w:val="0"/>
          <w:iCs w:val="0"/>
        </w:rPr>
        <w:t>3.</w:t>
      </w:r>
      <w:r>
        <w:rPr>
          <w:rFonts w:hint="eastAsia" w:ascii="宋体" w:hAnsi="宋体" w:eastAsia="宋体" w:cs="宋体"/>
          <w:i w:val="0"/>
          <w:iCs w:val="0"/>
          <w:lang w:val="en-US" w:eastAsia="zh-CN"/>
        </w:rPr>
        <w:t>5</w:t>
      </w:r>
      <w:r>
        <w:rPr>
          <w:rFonts w:hint="eastAsia" w:ascii="宋体" w:hAnsi="宋体" w:eastAsia="宋体" w:cs="宋体"/>
          <w:i w:val="0"/>
          <w:iCs w:val="0"/>
        </w:rPr>
        <w:t>水源及水平衡</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_Toc2648 \h </w:instrText>
      </w:r>
      <w:r>
        <w:rPr>
          <w:rFonts w:hint="eastAsia" w:ascii="宋体" w:hAnsi="宋体" w:eastAsia="宋体" w:cs="宋体"/>
          <w:i w:val="0"/>
          <w:iCs w:val="0"/>
        </w:rPr>
        <w:fldChar w:fldCharType="separate"/>
      </w:r>
      <w:r>
        <w:rPr>
          <w:rFonts w:hint="eastAsia" w:ascii="宋体" w:hAnsi="宋体" w:eastAsia="宋体" w:cs="宋体"/>
          <w:i w:val="0"/>
          <w:iCs w:val="0"/>
        </w:rPr>
        <w:t>10</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5B2EDEA0">
      <w:pPr>
        <w:pStyle w:val="26"/>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_Toc13985 </w:instrText>
      </w:r>
      <w:r>
        <w:rPr>
          <w:rFonts w:hint="eastAsia" w:ascii="宋体" w:hAnsi="宋体" w:eastAsia="宋体" w:cs="宋体"/>
          <w:i w:val="0"/>
          <w:iCs w:val="0"/>
          <w:szCs w:val="21"/>
        </w:rPr>
        <w:fldChar w:fldCharType="separate"/>
      </w:r>
      <w:r>
        <w:rPr>
          <w:rFonts w:hint="eastAsia" w:ascii="宋体" w:hAnsi="宋体" w:eastAsia="宋体" w:cs="宋体"/>
          <w:i w:val="0"/>
          <w:iCs w:val="0"/>
          <w:highlight w:val="none"/>
        </w:rPr>
        <w:t>3.</w:t>
      </w:r>
      <w:r>
        <w:rPr>
          <w:rFonts w:hint="eastAsia" w:ascii="宋体" w:hAnsi="宋体" w:eastAsia="宋体" w:cs="宋体"/>
          <w:i w:val="0"/>
          <w:iCs w:val="0"/>
          <w:highlight w:val="none"/>
          <w:lang w:val="en-US" w:eastAsia="zh-CN"/>
        </w:rPr>
        <w:t>6</w:t>
      </w:r>
      <w:r>
        <w:rPr>
          <w:rFonts w:hint="eastAsia" w:ascii="宋体" w:hAnsi="宋体" w:eastAsia="宋体" w:cs="宋体"/>
          <w:i w:val="0"/>
          <w:iCs w:val="0"/>
          <w:highlight w:val="none"/>
        </w:rPr>
        <w:t>生产工艺</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_Toc13985 \h </w:instrText>
      </w:r>
      <w:r>
        <w:rPr>
          <w:rFonts w:hint="eastAsia" w:ascii="宋体" w:hAnsi="宋体" w:eastAsia="宋体" w:cs="宋体"/>
          <w:i w:val="0"/>
          <w:iCs w:val="0"/>
        </w:rPr>
        <w:fldChar w:fldCharType="separate"/>
      </w:r>
      <w:r>
        <w:rPr>
          <w:rFonts w:hint="eastAsia" w:ascii="宋体" w:hAnsi="宋体" w:eastAsia="宋体" w:cs="宋体"/>
          <w:i w:val="0"/>
          <w:iCs w:val="0"/>
        </w:rPr>
        <w:t>11</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3898A410">
      <w:pPr>
        <w:pStyle w:val="26"/>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_Toc4591 </w:instrText>
      </w:r>
      <w:r>
        <w:rPr>
          <w:rFonts w:hint="eastAsia" w:ascii="宋体" w:hAnsi="宋体" w:eastAsia="宋体" w:cs="宋体"/>
          <w:i w:val="0"/>
          <w:iCs w:val="0"/>
          <w:szCs w:val="21"/>
        </w:rPr>
        <w:fldChar w:fldCharType="separate"/>
      </w:r>
      <w:r>
        <w:rPr>
          <w:rFonts w:hint="eastAsia" w:ascii="宋体" w:hAnsi="宋体" w:eastAsia="宋体" w:cs="宋体"/>
          <w:i w:val="0"/>
          <w:iCs w:val="0"/>
          <w:highlight w:val="none"/>
        </w:rPr>
        <w:t>3.7项目变动情况</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_Toc4591 \h </w:instrText>
      </w:r>
      <w:r>
        <w:rPr>
          <w:rFonts w:hint="eastAsia" w:ascii="宋体" w:hAnsi="宋体" w:eastAsia="宋体" w:cs="宋体"/>
          <w:i w:val="0"/>
          <w:iCs w:val="0"/>
        </w:rPr>
        <w:fldChar w:fldCharType="separate"/>
      </w:r>
      <w:r>
        <w:rPr>
          <w:rFonts w:hint="eastAsia" w:ascii="宋体" w:hAnsi="宋体" w:eastAsia="宋体" w:cs="宋体"/>
          <w:i w:val="0"/>
          <w:iCs w:val="0"/>
        </w:rPr>
        <w:t>14</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5E3A7547">
      <w:pPr>
        <w:pStyle w:val="22"/>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_Toc27321 </w:instrText>
      </w:r>
      <w:r>
        <w:rPr>
          <w:rFonts w:hint="eastAsia" w:ascii="宋体" w:hAnsi="宋体" w:eastAsia="宋体" w:cs="宋体"/>
          <w:i w:val="0"/>
          <w:iCs w:val="0"/>
          <w:szCs w:val="21"/>
        </w:rPr>
        <w:fldChar w:fldCharType="separate"/>
      </w:r>
      <w:r>
        <w:rPr>
          <w:rFonts w:hint="eastAsia" w:ascii="宋体" w:hAnsi="宋体" w:eastAsia="宋体" w:cs="宋体"/>
          <w:bCs/>
          <w:i w:val="0"/>
          <w:iCs w:val="0"/>
          <w:kern w:val="44"/>
          <w:szCs w:val="44"/>
          <w:highlight w:val="none"/>
          <w:lang w:val="en-US" w:eastAsia="zh-CN" w:bidi="ar-SA"/>
        </w:rPr>
        <w:t>4环境保护设施</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_Toc27321 \h </w:instrText>
      </w:r>
      <w:r>
        <w:rPr>
          <w:rFonts w:hint="eastAsia" w:ascii="宋体" w:hAnsi="宋体" w:eastAsia="宋体" w:cs="宋体"/>
          <w:i w:val="0"/>
          <w:iCs w:val="0"/>
        </w:rPr>
        <w:fldChar w:fldCharType="separate"/>
      </w:r>
      <w:r>
        <w:rPr>
          <w:rFonts w:hint="eastAsia" w:ascii="宋体" w:hAnsi="宋体" w:eastAsia="宋体" w:cs="宋体"/>
          <w:i w:val="0"/>
          <w:iCs w:val="0"/>
        </w:rPr>
        <w:t>17</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7D84B2F8">
      <w:pPr>
        <w:pStyle w:val="26"/>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_Toc16043 </w:instrText>
      </w:r>
      <w:r>
        <w:rPr>
          <w:rFonts w:hint="eastAsia" w:ascii="宋体" w:hAnsi="宋体" w:eastAsia="宋体" w:cs="宋体"/>
          <w:i w:val="0"/>
          <w:iCs w:val="0"/>
          <w:szCs w:val="21"/>
        </w:rPr>
        <w:fldChar w:fldCharType="separate"/>
      </w:r>
      <w:r>
        <w:rPr>
          <w:rFonts w:hint="eastAsia" w:ascii="宋体" w:hAnsi="宋体" w:eastAsia="宋体" w:cs="宋体"/>
          <w:i w:val="0"/>
          <w:iCs w:val="0"/>
        </w:rPr>
        <w:t>4.1污染物治理/处置设施</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_Toc16043 \h </w:instrText>
      </w:r>
      <w:r>
        <w:rPr>
          <w:rFonts w:hint="eastAsia" w:ascii="宋体" w:hAnsi="宋体" w:eastAsia="宋体" w:cs="宋体"/>
          <w:i w:val="0"/>
          <w:iCs w:val="0"/>
        </w:rPr>
        <w:fldChar w:fldCharType="separate"/>
      </w:r>
      <w:r>
        <w:rPr>
          <w:rFonts w:hint="eastAsia" w:ascii="宋体" w:hAnsi="宋体" w:eastAsia="宋体" w:cs="宋体"/>
          <w:i w:val="0"/>
          <w:iCs w:val="0"/>
        </w:rPr>
        <w:t>17</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5A254156">
      <w:pPr>
        <w:pStyle w:val="14"/>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_Toc3218 </w:instrText>
      </w:r>
      <w:r>
        <w:rPr>
          <w:rFonts w:hint="eastAsia" w:ascii="宋体" w:hAnsi="宋体" w:eastAsia="宋体" w:cs="宋体"/>
          <w:i w:val="0"/>
          <w:iCs w:val="0"/>
          <w:szCs w:val="21"/>
        </w:rPr>
        <w:fldChar w:fldCharType="separate"/>
      </w:r>
      <w:r>
        <w:rPr>
          <w:rFonts w:hint="eastAsia" w:ascii="宋体" w:hAnsi="宋体" w:eastAsia="宋体" w:cs="宋体"/>
          <w:i w:val="0"/>
          <w:iCs w:val="0"/>
        </w:rPr>
        <w:t>4.1.1废水</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_Toc3218 \h </w:instrText>
      </w:r>
      <w:r>
        <w:rPr>
          <w:rFonts w:hint="eastAsia" w:ascii="宋体" w:hAnsi="宋体" w:eastAsia="宋体" w:cs="宋体"/>
          <w:i w:val="0"/>
          <w:iCs w:val="0"/>
        </w:rPr>
        <w:fldChar w:fldCharType="separate"/>
      </w:r>
      <w:r>
        <w:rPr>
          <w:rFonts w:hint="eastAsia" w:ascii="宋体" w:hAnsi="宋体" w:eastAsia="宋体" w:cs="宋体"/>
          <w:i w:val="0"/>
          <w:iCs w:val="0"/>
        </w:rPr>
        <w:t>17</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519A9840">
      <w:pPr>
        <w:pStyle w:val="14"/>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_Toc22424 </w:instrText>
      </w:r>
      <w:r>
        <w:rPr>
          <w:rFonts w:hint="eastAsia" w:ascii="宋体" w:hAnsi="宋体" w:eastAsia="宋体" w:cs="宋体"/>
          <w:i w:val="0"/>
          <w:iCs w:val="0"/>
          <w:szCs w:val="21"/>
        </w:rPr>
        <w:fldChar w:fldCharType="separate"/>
      </w:r>
      <w:r>
        <w:rPr>
          <w:rFonts w:hint="eastAsia" w:ascii="宋体" w:hAnsi="宋体" w:eastAsia="宋体" w:cs="宋体"/>
          <w:i w:val="0"/>
          <w:iCs w:val="0"/>
        </w:rPr>
        <w:t>4.1.2废气</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_Toc22424 \h </w:instrText>
      </w:r>
      <w:r>
        <w:rPr>
          <w:rFonts w:hint="eastAsia" w:ascii="宋体" w:hAnsi="宋体" w:eastAsia="宋体" w:cs="宋体"/>
          <w:i w:val="0"/>
          <w:iCs w:val="0"/>
        </w:rPr>
        <w:fldChar w:fldCharType="separate"/>
      </w:r>
      <w:r>
        <w:rPr>
          <w:rFonts w:hint="eastAsia" w:ascii="宋体" w:hAnsi="宋体" w:eastAsia="宋体" w:cs="宋体"/>
          <w:i w:val="0"/>
          <w:iCs w:val="0"/>
        </w:rPr>
        <w:t>17</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59BA2A79">
      <w:pPr>
        <w:pStyle w:val="14"/>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_Toc25216 </w:instrText>
      </w:r>
      <w:r>
        <w:rPr>
          <w:rFonts w:hint="eastAsia" w:ascii="宋体" w:hAnsi="宋体" w:eastAsia="宋体" w:cs="宋体"/>
          <w:i w:val="0"/>
          <w:iCs w:val="0"/>
          <w:szCs w:val="21"/>
        </w:rPr>
        <w:fldChar w:fldCharType="separate"/>
      </w:r>
      <w:r>
        <w:rPr>
          <w:rFonts w:hint="eastAsia" w:ascii="宋体" w:hAnsi="宋体" w:eastAsia="宋体" w:cs="宋体"/>
          <w:i w:val="0"/>
          <w:iCs w:val="0"/>
        </w:rPr>
        <w:t>4.1.3噪声</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_Toc25216 \h </w:instrText>
      </w:r>
      <w:r>
        <w:rPr>
          <w:rFonts w:hint="eastAsia" w:ascii="宋体" w:hAnsi="宋体" w:eastAsia="宋体" w:cs="宋体"/>
          <w:i w:val="0"/>
          <w:iCs w:val="0"/>
        </w:rPr>
        <w:fldChar w:fldCharType="separate"/>
      </w:r>
      <w:r>
        <w:rPr>
          <w:rFonts w:hint="eastAsia" w:ascii="宋体" w:hAnsi="宋体" w:eastAsia="宋体" w:cs="宋体"/>
          <w:i w:val="0"/>
          <w:iCs w:val="0"/>
        </w:rPr>
        <w:t>19</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35CAA780">
      <w:pPr>
        <w:pStyle w:val="14"/>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_Toc8013 </w:instrText>
      </w:r>
      <w:r>
        <w:rPr>
          <w:rFonts w:hint="eastAsia" w:ascii="宋体" w:hAnsi="宋体" w:eastAsia="宋体" w:cs="宋体"/>
          <w:i w:val="0"/>
          <w:iCs w:val="0"/>
          <w:szCs w:val="21"/>
        </w:rPr>
        <w:fldChar w:fldCharType="separate"/>
      </w:r>
      <w:r>
        <w:rPr>
          <w:rFonts w:hint="eastAsia" w:ascii="宋体" w:hAnsi="宋体" w:eastAsia="宋体" w:cs="宋体"/>
          <w:i w:val="0"/>
          <w:iCs w:val="0"/>
        </w:rPr>
        <w:t>4.1.4固（液）体废物</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_Toc8013 \h </w:instrText>
      </w:r>
      <w:r>
        <w:rPr>
          <w:rFonts w:hint="eastAsia" w:ascii="宋体" w:hAnsi="宋体" w:eastAsia="宋体" w:cs="宋体"/>
          <w:i w:val="0"/>
          <w:iCs w:val="0"/>
        </w:rPr>
        <w:fldChar w:fldCharType="separate"/>
      </w:r>
      <w:r>
        <w:rPr>
          <w:rFonts w:hint="eastAsia" w:ascii="宋体" w:hAnsi="宋体" w:eastAsia="宋体" w:cs="宋体"/>
          <w:i w:val="0"/>
          <w:iCs w:val="0"/>
        </w:rPr>
        <w:t>20</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42E95B98">
      <w:pPr>
        <w:pStyle w:val="26"/>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_Toc11276 </w:instrText>
      </w:r>
      <w:r>
        <w:rPr>
          <w:rFonts w:hint="eastAsia" w:ascii="宋体" w:hAnsi="宋体" w:eastAsia="宋体" w:cs="宋体"/>
          <w:i w:val="0"/>
          <w:iCs w:val="0"/>
          <w:szCs w:val="21"/>
        </w:rPr>
        <w:fldChar w:fldCharType="separate"/>
      </w:r>
      <w:r>
        <w:rPr>
          <w:rFonts w:hint="eastAsia" w:ascii="宋体" w:hAnsi="宋体" w:eastAsia="宋体" w:cs="宋体"/>
          <w:i w:val="0"/>
          <w:iCs w:val="0"/>
          <w:highlight w:val="none"/>
        </w:rPr>
        <w:t>4.2其他环境保护设施</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_Toc11276 \h </w:instrText>
      </w:r>
      <w:r>
        <w:rPr>
          <w:rFonts w:hint="eastAsia" w:ascii="宋体" w:hAnsi="宋体" w:eastAsia="宋体" w:cs="宋体"/>
          <w:i w:val="0"/>
          <w:iCs w:val="0"/>
        </w:rPr>
        <w:fldChar w:fldCharType="separate"/>
      </w:r>
      <w:r>
        <w:rPr>
          <w:rFonts w:hint="eastAsia" w:ascii="宋体" w:hAnsi="宋体" w:eastAsia="宋体" w:cs="宋体"/>
          <w:i w:val="0"/>
          <w:iCs w:val="0"/>
        </w:rPr>
        <w:t>22</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08E78823">
      <w:pPr>
        <w:pStyle w:val="14"/>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_Toc26956 </w:instrText>
      </w:r>
      <w:r>
        <w:rPr>
          <w:rFonts w:hint="eastAsia" w:ascii="宋体" w:hAnsi="宋体" w:eastAsia="宋体" w:cs="宋体"/>
          <w:i w:val="0"/>
          <w:iCs w:val="0"/>
          <w:szCs w:val="21"/>
        </w:rPr>
        <w:fldChar w:fldCharType="separate"/>
      </w:r>
      <w:r>
        <w:rPr>
          <w:rFonts w:hint="eastAsia" w:ascii="宋体" w:hAnsi="宋体" w:eastAsia="宋体" w:cs="宋体"/>
          <w:i w:val="0"/>
          <w:iCs w:val="0"/>
        </w:rPr>
        <w:t>4.2.1环境风险防范设施</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_Toc26956 \h </w:instrText>
      </w:r>
      <w:r>
        <w:rPr>
          <w:rFonts w:hint="eastAsia" w:ascii="宋体" w:hAnsi="宋体" w:eastAsia="宋体" w:cs="宋体"/>
          <w:i w:val="0"/>
          <w:iCs w:val="0"/>
        </w:rPr>
        <w:fldChar w:fldCharType="separate"/>
      </w:r>
      <w:r>
        <w:rPr>
          <w:rFonts w:hint="eastAsia" w:ascii="宋体" w:hAnsi="宋体" w:eastAsia="宋体" w:cs="宋体"/>
          <w:i w:val="0"/>
          <w:iCs w:val="0"/>
        </w:rPr>
        <w:t>22</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4E6F9191">
      <w:pPr>
        <w:pStyle w:val="14"/>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_Toc16453 </w:instrText>
      </w:r>
      <w:r>
        <w:rPr>
          <w:rFonts w:hint="eastAsia" w:ascii="宋体" w:hAnsi="宋体" w:eastAsia="宋体" w:cs="宋体"/>
          <w:i w:val="0"/>
          <w:iCs w:val="0"/>
          <w:szCs w:val="21"/>
        </w:rPr>
        <w:fldChar w:fldCharType="separate"/>
      </w:r>
      <w:r>
        <w:rPr>
          <w:rFonts w:hint="eastAsia" w:ascii="宋体" w:hAnsi="宋体" w:eastAsia="宋体" w:cs="宋体"/>
          <w:i w:val="0"/>
          <w:iCs w:val="0"/>
          <w:highlight w:val="none"/>
        </w:rPr>
        <w:t>4.2.2规范化排污口、监测</w:t>
      </w:r>
      <w:r>
        <w:rPr>
          <w:rFonts w:hint="eastAsia" w:ascii="宋体" w:hAnsi="宋体" w:eastAsia="宋体" w:cs="宋体"/>
          <w:i w:val="0"/>
          <w:iCs w:val="0"/>
        </w:rPr>
        <w:t>设施及在线监测装置</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_Toc16453 \h </w:instrText>
      </w:r>
      <w:r>
        <w:rPr>
          <w:rFonts w:hint="eastAsia" w:ascii="宋体" w:hAnsi="宋体" w:eastAsia="宋体" w:cs="宋体"/>
          <w:i w:val="0"/>
          <w:iCs w:val="0"/>
        </w:rPr>
        <w:fldChar w:fldCharType="separate"/>
      </w:r>
      <w:r>
        <w:rPr>
          <w:rFonts w:hint="eastAsia" w:ascii="宋体" w:hAnsi="宋体" w:eastAsia="宋体" w:cs="宋体"/>
          <w:i w:val="0"/>
          <w:iCs w:val="0"/>
        </w:rPr>
        <w:t>22</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1FD4AE1E">
      <w:pPr>
        <w:pStyle w:val="14"/>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_Toc9114 </w:instrText>
      </w:r>
      <w:r>
        <w:rPr>
          <w:rFonts w:hint="eastAsia" w:ascii="宋体" w:hAnsi="宋体" w:eastAsia="宋体" w:cs="宋体"/>
          <w:i w:val="0"/>
          <w:iCs w:val="0"/>
          <w:szCs w:val="21"/>
        </w:rPr>
        <w:fldChar w:fldCharType="separate"/>
      </w:r>
      <w:r>
        <w:rPr>
          <w:rFonts w:hint="eastAsia" w:ascii="宋体" w:hAnsi="宋体" w:eastAsia="宋体" w:cs="宋体"/>
          <w:i w:val="0"/>
          <w:iCs w:val="0"/>
        </w:rPr>
        <w:t>4.2.3其他设施</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_Toc9114 \h </w:instrText>
      </w:r>
      <w:r>
        <w:rPr>
          <w:rFonts w:hint="eastAsia" w:ascii="宋体" w:hAnsi="宋体" w:eastAsia="宋体" w:cs="宋体"/>
          <w:i w:val="0"/>
          <w:iCs w:val="0"/>
        </w:rPr>
        <w:fldChar w:fldCharType="separate"/>
      </w:r>
      <w:r>
        <w:rPr>
          <w:rFonts w:hint="eastAsia" w:ascii="宋体" w:hAnsi="宋体" w:eastAsia="宋体" w:cs="宋体"/>
          <w:i w:val="0"/>
          <w:iCs w:val="0"/>
        </w:rPr>
        <w:t>22</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63CD9936">
      <w:pPr>
        <w:pStyle w:val="26"/>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_Toc17289 </w:instrText>
      </w:r>
      <w:r>
        <w:rPr>
          <w:rFonts w:hint="eastAsia" w:ascii="宋体" w:hAnsi="宋体" w:eastAsia="宋体" w:cs="宋体"/>
          <w:i w:val="0"/>
          <w:iCs w:val="0"/>
          <w:szCs w:val="21"/>
        </w:rPr>
        <w:fldChar w:fldCharType="separate"/>
      </w:r>
      <w:r>
        <w:rPr>
          <w:rFonts w:hint="eastAsia" w:ascii="宋体" w:hAnsi="宋体" w:eastAsia="宋体" w:cs="宋体"/>
          <w:i w:val="0"/>
          <w:iCs w:val="0"/>
        </w:rPr>
        <w:t>4.3环保设施投资及“三同时”落实情况</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_Toc17289 \h </w:instrText>
      </w:r>
      <w:r>
        <w:rPr>
          <w:rFonts w:hint="eastAsia" w:ascii="宋体" w:hAnsi="宋体" w:eastAsia="宋体" w:cs="宋体"/>
          <w:i w:val="0"/>
          <w:iCs w:val="0"/>
        </w:rPr>
        <w:fldChar w:fldCharType="separate"/>
      </w:r>
      <w:r>
        <w:rPr>
          <w:rFonts w:hint="eastAsia" w:ascii="宋体" w:hAnsi="宋体" w:eastAsia="宋体" w:cs="宋体"/>
          <w:i w:val="0"/>
          <w:iCs w:val="0"/>
        </w:rPr>
        <w:t>23</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07097794">
      <w:pPr>
        <w:pStyle w:val="14"/>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_Toc15845 </w:instrText>
      </w:r>
      <w:r>
        <w:rPr>
          <w:rFonts w:hint="eastAsia" w:ascii="宋体" w:hAnsi="宋体" w:eastAsia="宋体" w:cs="宋体"/>
          <w:i w:val="0"/>
          <w:iCs w:val="0"/>
          <w:szCs w:val="21"/>
        </w:rPr>
        <w:fldChar w:fldCharType="separate"/>
      </w:r>
      <w:r>
        <w:rPr>
          <w:rFonts w:hint="eastAsia" w:ascii="宋体" w:hAnsi="宋体" w:eastAsia="宋体" w:cs="宋体"/>
          <w:i w:val="0"/>
          <w:iCs w:val="0"/>
          <w:highlight w:val="none"/>
        </w:rPr>
        <w:t>4.3.1 环保设施投资</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_Toc15845 \h </w:instrText>
      </w:r>
      <w:r>
        <w:rPr>
          <w:rFonts w:hint="eastAsia" w:ascii="宋体" w:hAnsi="宋体" w:eastAsia="宋体" w:cs="宋体"/>
          <w:i w:val="0"/>
          <w:iCs w:val="0"/>
        </w:rPr>
        <w:fldChar w:fldCharType="separate"/>
      </w:r>
      <w:r>
        <w:rPr>
          <w:rFonts w:hint="eastAsia" w:ascii="宋体" w:hAnsi="宋体" w:eastAsia="宋体" w:cs="宋体"/>
          <w:i w:val="0"/>
          <w:iCs w:val="0"/>
        </w:rPr>
        <w:t>23</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5065D3A3">
      <w:pPr>
        <w:pStyle w:val="14"/>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_Toc22665 </w:instrText>
      </w:r>
      <w:r>
        <w:rPr>
          <w:rFonts w:hint="eastAsia" w:ascii="宋体" w:hAnsi="宋体" w:eastAsia="宋体" w:cs="宋体"/>
          <w:i w:val="0"/>
          <w:iCs w:val="0"/>
          <w:szCs w:val="21"/>
        </w:rPr>
        <w:fldChar w:fldCharType="separate"/>
      </w:r>
      <w:r>
        <w:rPr>
          <w:rFonts w:hint="eastAsia" w:ascii="宋体" w:hAnsi="宋体" w:eastAsia="宋体" w:cs="宋体"/>
          <w:i w:val="0"/>
          <w:iCs w:val="0"/>
        </w:rPr>
        <w:t>4.3.2 “三同时”落实情况</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_Toc22665 \h </w:instrText>
      </w:r>
      <w:r>
        <w:rPr>
          <w:rFonts w:hint="eastAsia" w:ascii="宋体" w:hAnsi="宋体" w:eastAsia="宋体" w:cs="宋体"/>
          <w:i w:val="0"/>
          <w:iCs w:val="0"/>
        </w:rPr>
        <w:fldChar w:fldCharType="separate"/>
      </w:r>
      <w:r>
        <w:rPr>
          <w:rFonts w:hint="eastAsia" w:ascii="宋体" w:hAnsi="宋体" w:eastAsia="宋体" w:cs="宋体"/>
          <w:i w:val="0"/>
          <w:iCs w:val="0"/>
        </w:rPr>
        <w:t>24</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4A6C2C11">
      <w:pPr>
        <w:pStyle w:val="22"/>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_Toc25318 </w:instrText>
      </w:r>
      <w:r>
        <w:rPr>
          <w:rFonts w:hint="eastAsia" w:ascii="宋体" w:hAnsi="宋体" w:eastAsia="宋体" w:cs="宋体"/>
          <w:i w:val="0"/>
          <w:iCs w:val="0"/>
          <w:szCs w:val="21"/>
        </w:rPr>
        <w:fldChar w:fldCharType="separate"/>
      </w:r>
      <w:r>
        <w:rPr>
          <w:rFonts w:hint="eastAsia" w:ascii="宋体" w:hAnsi="宋体" w:eastAsia="宋体" w:cs="宋体"/>
          <w:i w:val="0"/>
          <w:iCs w:val="0"/>
          <w:highlight w:val="none"/>
        </w:rPr>
        <w:t>5建设项目环评报告的主要结论与建议及其审批部门审批决定</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_Toc25318 \h </w:instrText>
      </w:r>
      <w:r>
        <w:rPr>
          <w:rFonts w:hint="eastAsia" w:ascii="宋体" w:hAnsi="宋体" w:eastAsia="宋体" w:cs="宋体"/>
          <w:i w:val="0"/>
          <w:iCs w:val="0"/>
        </w:rPr>
        <w:fldChar w:fldCharType="separate"/>
      </w:r>
      <w:r>
        <w:rPr>
          <w:rFonts w:hint="eastAsia" w:ascii="宋体" w:hAnsi="宋体" w:eastAsia="宋体" w:cs="宋体"/>
          <w:i w:val="0"/>
          <w:iCs w:val="0"/>
        </w:rPr>
        <w:t>25</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3AD1A025">
      <w:pPr>
        <w:pStyle w:val="26"/>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_Toc3745 </w:instrText>
      </w:r>
      <w:r>
        <w:rPr>
          <w:rFonts w:hint="eastAsia" w:ascii="宋体" w:hAnsi="宋体" w:eastAsia="宋体" w:cs="宋体"/>
          <w:i w:val="0"/>
          <w:iCs w:val="0"/>
          <w:szCs w:val="21"/>
        </w:rPr>
        <w:fldChar w:fldCharType="separate"/>
      </w:r>
      <w:r>
        <w:rPr>
          <w:rFonts w:hint="eastAsia" w:ascii="宋体" w:hAnsi="宋体" w:eastAsia="宋体" w:cs="宋体"/>
          <w:i w:val="0"/>
          <w:iCs w:val="0"/>
        </w:rPr>
        <w:t>5.1建设项目环评报告的主要结论与建议</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_Toc3745 \h </w:instrText>
      </w:r>
      <w:r>
        <w:rPr>
          <w:rFonts w:hint="eastAsia" w:ascii="宋体" w:hAnsi="宋体" w:eastAsia="宋体" w:cs="宋体"/>
          <w:i w:val="0"/>
          <w:iCs w:val="0"/>
        </w:rPr>
        <w:fldChar w:fldCharType="separate"/>
      </w:r>
      <w:r>
        <w:rPr>
          <w:rFonts w:hint="eastAsia" w:ascii="宋体" w:hAnsi="宋体" w:eastAsia="宋体" w:cs="宋体"/>
          <w:i w:val="0"/>
          <w:iCs w:val="0"/>
        </w:rPr>
        <w:t>25</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7F18738C">
      <w:pPr>
        <w:pStyle w:val="14"/>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_Toc24046 </w:instrText>
      </w:r>
      <w:r>
        <w:rPr>
          <w:rFonts w:hint="eastAsia" w:ascii="宋体" w:hAnsi="宋体" w:eastAsia="宋体" w:cs="宋体"/>
          <w:i w:val="0"/>
          <w:iCs w:val="0"/>
          <w:szCs w:val="21"/>
        </w:rPr>
        <w:fldChar w:fldCharType="separate"/>
      </w:r>
      <w:r>
        <w:rPr>
          <w:rFonts w:hint="eastAsia" w:ascii="宋体" w:hAnsi="宋体" w:eastAsia="宋体" w:cs="宋体"/>
          <w:i w:val="0"/>
          <w:iCs w:val="0"/>
          <w:lang w:val="en-US" w:eastAsia="zh-CN"/>
        </w:rPr>
        <w:t>5.1.1 建设项目污染产生和防治措施</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_Toc24046 \h </w:instrText>
      </w:r>
      <w:r>
        <w:rPr>
          <w:rFonts w:hint="eastAsia" w:ascii="宋体" w:hAnsi="宋体" w:eastAsia="宋体" w:cs="宋体"/>
          <w:i w:val="0"/>
          <w:iCs w:val="0"/>
        </w:rPr>
        <w:fldChar w:fldCharType="separate"/>
      </w:r>
      <w:r>
        <w:rPr>
          <w:rFonts w:hint="eastAsia" w:ascii="宋体" w:hAnsi="宋体" w:eastAsia="宋体" w:cs="宋体"/>
          <w:i w:val="0"/>
          <w:iCs w:val="0"/>
        </w:rPr>
        <w:t>25</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41D0111D">
      <w:pPr>
        <w:pStyle w:val="14"/>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_Toc8119 </w:instrText>
      </w:r>
      <w:r>
        <w:rPr>
          <w:rFonts w:hint="eastAsia" w:ascii="宋体" w:hAnsi="宋体" w:eastAsia="宋体" w:cs="宋体"/>
          <w:i w:val="0"/>
          <w:iCs w:val="0"/>
          <w:szCs w:val="21"/>
        </w:rPr>
        <w:fldChar w:fldCharType="separate"/>
      </w:r>
      <w:r>
        <w:rPr>
          <w:rFonts w:hint="eastAsia" w:ascii="宋体" w:hAnsi="宋体" w:eastAsia="宋体" w:cs="宋体"/>
          <w:i w:val="0"/>
          <w:iCs w:val="0"/>
          <w:lang w:val="en-US" w:eastAsia="zh-CN"/>
        </w:rPr>
        <w:t>5.1.2 环评总结论</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_Toc8119 \h </w:instrText>
      </w:r>
      <w:r>
        <w:rPr>
          <w:rFonts w:hint="eastAsia" w:ascii="宋体" w:hAnsi="宋体" w:eastAsia="宋体" w:cs="宋体"/>
          <w:i w:val="0"/>
          <w:iCs w:val="0"/>
        </w:rPr>
        <w:fldChar w:fldCharType="separate"/>
      </w:r>
      <w:r>
        <w:rPr>
          <w:rFonts w:hint="eastAsia" w:ascii="宋体" w:hAnsi="宋体" w:eastAsia="宋体" w:cs="宋体"/>
          <w:i w:val="0"/>
          <w:iCs w:val="0"/>
        </w:rPr>
        <w:t>26</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05266684">
      <w:pPr>
        <w:pStyle w:val="26"/>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_Toc5565 </w:instrText>
      </w:r>
      <w:r>
        <w:rPr>
          <w:rFonts w:hint="eastAsia" w:ascii="宋体" w:hAnsi="宋体" w:eastAsia="宋体" w:cs="宋体"/>
          <w:i w:val="0"/>
          <w:iCs w:val="0"/>
          <w:szCs w:val="21"/>
        </w:rPr>
        <w:fldChar w:fldCharType="separate"/>
      </w:r>
      <w:r>
        <w:rPr>
          <w:rFonts w:hint="eastAsia" w:ascii="宋体" w:hAnsi="宋体" w:eastAsia="宋体" w:cs="宋体"/>
          <w:i w:val="0"/>
          <w:iCs w:val="0"/>
        </w:rPr>
        <w:t>5.2审批部门审批决定</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_Toc5565 \h </w:instrText>
      </w:r>
      <w:r>
        <w:rPr>
          <w:rFonts w:hint="eastAsia" w:ascii="宋体" w:hAnsi="宋体" w:eastAsia="宋体" w:cs="宋体"/>
          <w:i w:val="0"/>
          <w:iCs w:val="0"/>
        </w:rPr>
        <w:fldChar w:fldCharType="separate"/>
      </w:r>
      <w:r>
        <w:rPr>
          <w:rFonts w:hint="eastAsia" w:ascii="宋体" w:hAnsi="宋体" w:eastAsia="宋体" w:cs="宋体"/>
          <w:i w:val="0"/>
          <w:iCs w:val="0"/>
        </w:rPr>
        <w:t>27</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7186897E">
      <w:pPr>
        <w:pStyle w:val="22"/>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_Toc25145 </w:instrText>
      </w:r>
      <w:r>
        <w:rPr>
          <w:rFonts w:hint="eastAsia" w:ascii="宋体" w:hAnsi="宋体" w:eastAsia="宋体" w:cs="宋体"/>
          <w:i w:val="0"/>
          <w:iCs w:val="0"/>
          <w:szCs w:val="21"/>
        </w:rPr>
        <w:fldChar w:fldCharType="separate"/>
      </w:r>
      <w:r>
        <w:rPr>
          <w:rFonts w:hint="eastAsia" w:ascii="宋体" w:hAnsi="宋体" w:eastAsia="宋体" w:cs="宋体"/>
          <w:i w:val="0"/>
          <w:iCs w:val="0"/>
          <w:highlight w:val="none"/>
        </w:rPr>
        <w:t>6验收执行标准</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_Toc25145 \h </w:instrText>
      </w:r>
      <w:r>
        <w:rPr>
          <w:rFonts w:hint="eastAsia" w:ascii="宋体" w:hAnsi="宋体" w:eastAsia="宋体" w:cs="宋体"/>
          <w:i w:val="0"/>
          <w:iCs w:val="0"/>
        </w:rPr>
        <w:fldChar w:fldCharType="separate"/>
      </w:r>
      <w:r>
        <w:rPr>
          <w:rFonts w:hint="eastAsia" w:ascii="宋体" w:hAnsi="宋体" w:eastAsia="宋体" w:cs="宋体"/>
          <w:i w:val="0"/>
          <w:iCs w:val="0"/>
        </w:rPr>
        <w:t>31</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781A5425">
      <w:pPr>
        <w:pStyle w:val="26"/>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_Toc3851 </w:instrText>
      </w:r>
      <w:r>
        <w:rPr>
          <w:rFonts w:hint="eastAsia" w:ascii="宋体" w:hAnsi="宋体" w:eastAsia="宋体" w:cs="宋体"/>
          <w:i w:val="0"/>
          <w:iCs w:val="0"/>
          <w:szCs w:val="21"/>
        </w:rPr>
        <w:fldChar w:fldCharType="separate"/>
      </w:r>
      <w:r>
        <w:rPr>
          <w:rFonts w:hint="eastAsia" w:ascii="宋体" w:hAnsi="宋体" w:eastAsia="宋体" w:cs="宋体"/>
          <w:i w:val="0"/>
          <w:iCs w:val="0"/>
        </w:rPr>
        <w:t>6.1废水验收执行标准</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_Toc3851 \h </w:instrText>
      </w:r>
      <w:r>
        <w:rPr>
          <w:rFonts w:hint="eastAsia" w:ascii="宋体" w:hAnsi="宋体" w:eastAsia="宋体" w:cs="宋体"/>
          <w:i w:val="0"/>
          <w:iCs w:val="0"/>
        </w:rPr>
        <w:fldChar w:fldCharType="separate"/>
      </w:r>
      <w:r>
        <w:rPr>
          <w:rFonts w:hint="eastAsia" w:ascii="宋体" w:hAnsi="宋体" w:eastAsia="宋体" w:cs="宋体"/>
          <w:i w:val="0"/>
          <w:iCs w:val="0"/>
        </w:rPr>
        <w:t>31</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2E63C75C">
      <w:pPr>
        <w:pStyle w:val="26"/>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_Toc14329 </w:instrText>
      </w:r>
      <w:r>
        <w:rPr>
          <w:rFonts w:hint="eastAsia" w:ascii="宋体" w:hAnsi="宋体" w:eastAsia="宋体" w:cs="宋体"/>
          <w:i w:val="0"/>
          <w:iCs w:val="0"/>
          <w:szCs w:val="21"/>
        </w:rPr>
        <w:fldChar w:fldCharType="separate"/>
      </w:r>
      <w:r>
        <w:rPr>
          <w:rFonts w:hint="eastAsia" w:ascii="宋体" w:hAnsi="宋体" w:eastAsia="宋体" w:cs="宋体"/>
          <w:i w:val="0"/>
          <w:iCs w:val="0"/>
        </w:rPr>
        <w:t>6.2废气验收执行标准</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_Toc14329 \h </w:instrText>
      </w:r>
      <w:r>
        <w:rPr>
          <w:rFonts w:hint="eastAsia" w:ascii="宋体" w:hAnsi="宋体" w:eastAsia="宋体" w:cs="宋体"/>
          <w:i w:val="0"/>
          <w:iCs w:val="0"/>
        </w:rPr>
        <w:fldChar w:fldCharType="separate"/>
      </w:r>
      <w:r>
        <w:rPr>
          <w:rFonts w:hint="eastAsia" w:ascii="宋体" w:hAnsi="宋体" w:eastAsia="宋体" w:cs="宋体"/>
          <w:i w:val="0"/>
          <w:iCs w:val="0"/>
        </w:rPr>
        <w:t>31</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58CE2EF6">
      <w:pPr>
        <w:pStyle w:val="26"/>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_Toc15471 </w:instrText>
      </w:r>
      <w:r>
        <w:rPr>
          <w:rFonts w:hint="eastAsia" w:ascii="宋体" w:hAnsi="宋体" w:eastAsia="宋体" w:cs="宋体"/>
          <w:i w:val="0"/>
          <w:iCs w:val="0"/>
          <w:szCs w:val="21"/>
        </w:rPr>
        <w:fldChar w:fldCharType="separate"/>
      </w:r>
      <w:r>
        <w:rPr>
          <w:rFonts w:hint="eastAsia" w:ascii="宋体" w:hAnsi="宋体" w:eastAsia="宋体" w:cs="宋体"/>
          <w:i w:val="0"/>
          <w:iCs w:val="0"/>
        </w:rPr>
        <w:t>6.3噪声验收执行标准</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_Toc15471 \h </w:instrText>
      </w:r>
      <w:r>
        <w:rPr>
          <w:rFonts w:hint="eastAsia" w:ascii="宋体" w:hAnsi="宋体" w:eastAsia="宋体" w:cs="宋体"/>
          <w:i w:val="0"/>
          <w:iCs w:val="0"/>
        </w:rPr>
        <w:fldChar w:fldCharType="separate"/>
      </w:r>
      <w:r>
        <w:rPr>
          <w:rFonts w:hint="eastAsia" w:ascii="宋体" w:hAnsi="宋体" w:eastAsia="宋体" w:cs="宋体"/>
          <w:i w:val="0"/>
          <w:iCs w:val="0"/>
        </w:rPr>
        <w:t>32</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4441544D">
      <w:pPr>
        <w:pStyle w:val="26"/>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_Toc18679 </w:instrText>
      </w:r>
      <w:r>
        <w:rPr>
          <w:rFonts w:hint="eastAsia" w:ascii="宋体" w:hAnsi="宋体" w:eastAsia="宋体" w:cs="宋体"/>
          <w:i w:val="0"/>
          <w:iCs w:val="0"/>
          <w:szCs w:val="21"/>
        </w:rPr>
        <w:fldChar w:fldCharType="separate"/>
      </w:r>
      <w:r>
        <w:rPr>
          <w:rFonts w:hint="eastAsia" w:ascii="宋体" w:hAnsi="宋体" w:eastAsia="宋体" w:cs="宋体"/>
          <w:i w:val="0"/>
          <w:iCs w:val="0"/>
        </w:rPr>
        <w:t>6.4固废验收执行标准</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_Toc18679 \h </w:instrText>
      </w:r>
      <w:r>
        <w:rPr>
          <w:rFonts w:hint="eastAsia" w:ascii="宋体" w:hAnsi="宋体" w:eastAsia="宋体" w:cs="宋体"/>
          <w:i w:val="0"/>
          <w:iCs w:val="0"/>
        </w:rPr>
        <w:fldChar w:fldCharType="separate"/>
      </w:r>
      <w:r>
        <w:rPr>
          <w:rFonts w:hint="eastAsia" w:ascii="宋体" w:hAnsi="宋体" w:eastAsia="宋体" w:cs="宋体"/>
          <w:i w:val="0"/>
          <w:iCs w:val="0"/>
        </w:rPr>
        <w:t>32</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772A60A7">
      <w:pPr>
        <w:pStyle w:val="26"/>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_Toc20116 </w:instrText>
      </w:r>
      <w:r>
        <w:rPr>
          <w:rFonts w:hint="eastAsia" w:ascii="宋体" w:hAnsi="宋体" w:eastAsia="宋体" w:cs="宋体"/>
          <w:i w:val="0"/>
          <w:iCs w:val="0"/>
          <w:szCs w:val="21"/>
        </w:rPr>
        <w:fldChar w:fldCharType="separate"/>
      </w:r>
      <w:r>
        <w:rPr>
          <w:rFonts w:hint="eastAsia" w:ascii="宋体" w:hAnsi="宋体" w:eastAsia="宋体" w:cs="宋体"/>
          <w:i w:val="0"/>
          <w:iCs w:val="0"/>
          <w:highlight w:val="none"/>
        </w:rPr>
        <w:t>6.5主要污染物</w:t>
      </w:r>
      <w:r>
        <w:rPr>
          <w:rFonts w:hint="eastAsia" w:ascii="宋体" w:hAnsi="宋体" w:eastAsia="宋体" w:cs="宋体"/>
          <w:i w:val="0"/>
          <w:iCs w:val="0"/>
        </w:rPr>
        <w:t>排放总量控制指标</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_Toc20116 \h </w:instrText>
      </w:r>
      <w:r>
        <w:rPr>
          <w:rFonts w:hint="eastAsia" w:ascii="宋体" w:hAnsi="宋体" w:eastAsia="宋体" w:cs="宋体"/>
          <w:i w:val="0"/>
          <w:iCs w:val="0"/>
        </w:rPr>
        <w:fldChar w:fldCharType="separate"/>
      </w:r>
      <w:r>
        <w:rPr>
          <w:rFonts w:hint="eastAsia" w:ascii="宋体" w:hAnsi="宋体" w:eastAsia="宋体" w:cs="宋体"/>
          <w:i w:val="0"/>
          <w:iCs w:val="0"/>
        </w:rPr>
        <w:t>33</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0A3562D9">
      <w:pPr>
        <w:pStyle w:val="26"/>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_Toc4432 </w:instrText>
      </w:r>
      <w:r>
        <w:rPr>
          <w:rFonts w:hint="eastAsia" w:ascii="宋体" w:hAnsi="宋体" w:eastAsia="宋体" w:cs="宋体"/>
          <w:i w:val="0"/>
          <w:iCs w:val="0"/>
          <w:szCs w:val="21"/>
        </w:rPr>
        <w:fldChar w:fldCharType="separate"/>
      </w:r>
      <w:r>
        <w:rPr>
          <w:rFonts w:hint="eastAsia" w:ascii="宋体" w:hAnsi="宋体" w:eastAsia="宋体" w:cs="宋体"/>
          <w:i w:val="0"/>
          <w:iCs w:val="0"/>
          <w:highlight w:val="none"/>
        </w:rPr>
        <w:t>6.6环境质量标准</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_Toc4432 \h </w:instrText>
      </w:r>
      <w:r>
        <w:rPr>
          <w:rFonts w:hint="eastAsia" w:ascii="宋体" w:hAnsi="宋体" w:eastAsia="宋体" w:cs="宋体"/>
          <w:i w:val="0"/>
          <w:iCs w:val="0"/>
        </w:rPr>
        <w:fldChar w:fldCharType="separate"/>
      </w:r>
      <w:r>
        <w:rPr>
          <w:rFonts w:hint="eastAsia" w:ascii="宋体" w:hAnsi="宋体" w:eastAsia="宋体" w:cs="宋体"/>
          <w:i w:val="0"/>
          <w:iCs w:val="0"/>
        </w:rPr>
        <w:t>33</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0D93F3BE">
      <w:pPr>
        <w:pStyle w:val="22"/>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_Toc3788 </w:instrText>
      </w:r>
      <w:r>
        <w:rPr>
          <w:rFonts w:hint="eastAsia" w:ascii="宋体" w:hAnsi="宋体" w:eastAsia="宋体" w:cs="宋体"/>
          <w:i w:val="0"/>
          <w:iCs w:val="0"/>
          <w:szCs w:val="21"/>
        </w:rPr>
        <w:fldChar w:fldCharType="separate"/>
      </w:r>
      <w:r>
        <w:rPr>
          <w:rFonts w:hint="eastAsia" w:ascii="宋体" w:hAnsi="宋体" w:eastAsia="宋体" w:cs="宋体"/>
          <w:i w:val="0"/>
          <w:iCs w:val="0"/>
        </w:rPr>
        <w:t>7</w:t>
      </w:r>
      <w:r>
        <w:rPr>
          <w:rFonts w:hint="eastAsia" w:ascii="宋体" w:hAnsi="宋体" w:eastAsia="宋体" w:cs="宋体"/>
          <w:i w:val="0"/>
          <w:iCs w:val="0"/>
          <w:highlight w:val="none"/>
        </w:rPr>
        <w:t>验收监测</w:t>
      </w:r>
      <w:r>
        <w:rPr>
          <w:rFonts w:hint="eastAsia" w:ascii="宋体" w:hAnsi="宋体" w:eastAsia="宋体" w:cs="宋体"/>
          <w:i w:val="0"/>
          <w:iCs w:val="0"/>
        </w:rPr>
        <w:t>内容</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_Toc3788 \h </w:instrText>
      </w:r>
      <w:r>
        <w:rPr>
          <w:rFonts w:hint="eastAsia" w:ascii="宋体" w:hAnsi="宋体" w:eastAsia="宋体" w:cs="宋体"/>
          <w:i w:val="0"/>
          <w:iCs w:val="0"/>
        </w:rPr>
        <w:fldChar w:fldCharType="separate"/>
      </w:r>
      <w:r>
        <w:rPr>
          <w:rFonts w:hint="eastAsia" w:ascii="宋体" w:hAnsi="宋体" w:eastAsia="宋体" w:cs="宋体"/>
          <w:i w:val="0"/>
          <w:iCs w:val="0"/>
        </w:rPr>
        <w:t>34</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1F180300">
      <w:pPr>
        <w:pStyle w:val="26"/>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_Toc17401 </w:instrText>
      </w:r>
      <w:r>
        <w:rPr>
          <w:rFonts w:hint="eastAsia" w:ascii="宋体" w:hAnsi="宋体" w:eastAsia="宋体" w:cs="宋体"/>
          <w:i w:val="0"/>
          <w:iCs w:val="0"/>
          <w:szCs w:val="21"/>
        </w:rPr>
        <w:fldChar w:fldCharType="separate"/>
      </w:r>
      <w:r>
        <w:rPr>
          <w:rFonts w:hint="eastAsia" w:ascii="宋体" w:hAnsi="宋体" w:eastAsia="宋体" w:cs="宋体"/>
          <w:i w:val="0"/>
          <w:iCs w:val="0"/>
        </w:rPr>
        <w:t>7.1环境保护设施调</w:t>
      </w:r>
      <w:r>
        <w:rPr>
          <w:rFonts w:hint="eastAsia" w:ascii="宋体" w:hAnsi="宋体" w:eastAsia="宋体" w:cs="宋体"/>
          <w:i w:val="0"/>
          <w:iCs w:val="0"/>
          <w:lang w:val="en-US" w:eastAsia="zh-CN"/>
        </w:rPr>
        <w:t xml:space="preserve"> </w:t>
      </w:r>
      <w:r>
        <w:rPr>
          <w:rFonts w:hint="eastAsia" w:ascii="宋体" w:hAnsi="宋体" w:eastAsia="宋体" w:cs="宋体"/>
          <w:i w:val="0"/>
          <w:iCs w:val="0"/>
        </w:rPr>
        <w:t>试运行效果</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_Toc17401 \h </w:instrText>
      </w:r>
      <w:r>
        <w:rPr>
          <w:rFonts w:hint="eastAsia" w:ascii="宋体" w:hAnsi="宋体" w:eastAsia="宋体" w:cs="宋体"/>
          <w:i w:val="0"/>
          <w:iCs w:val="0"/>
        </w:rPr>
        <w:fldChar w:fldCharType="separate"/>
      </w:r>
      <w:r>
        <w:rPr>
          <w:rFonts w:hint="eastAsia" w:ascii="宋体" w:hAnsi="宋体" w:eastAsia="宋体" w:cs="宋体"/>
          <w:i w:val="0"/>
          <w:iCs w:val="0"/>
        </w:rPr>
        <w:t>34</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39FA2A19">
      <w:pPr>
        <w:pStyle w:val="14"/>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_Toc24452 </w:instrText>
      </w:r>
      <w:r>
        <w:rPr>
          <w:rFonts w:hint="eastAsia" w:ascii="宋体" w:hAnsi="宋体" w:eastAsia="宋体" w:cs="宋体"/>
          <w:i w:val="0"/>
          <w:iCs w:val="0"/>
          <w:szCs w:val="21"/>
        </w:rPr>
        <w:fldChar w:fldCharType="separate"/>
      </w:r>
      <w:r>
        <w:rPr>
          <w:rFonts w:hint="eastAsia" w:ascii="宋体" w:hAnsi="宋体" w:eastAsia="宋体" w:cs="宋体"/>
          <w:i w:val="0"/>
          <w:iCs w:val="0"/>
        </w:rPr>
        <w:t>7.1.1废水验收监测内容</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_Toc24452 \h </w:instrText>
      </w:r>
      <w:r>
        <w:rPr>
          <w:rFonts w:hint="eastAsia" w:ascii="宋体" w:hAnsi="宋体" w:eastAsia="宋体" w:cs="宋体"/>
          <w:i w:val="0"/>
          <w:iCs w:val="0"/>
        </w:rPr>
        <w:fldChar w:fldCharType="separate"/>
      </w:r>
      <w:r>
        <w:rPr>
          <w:rFonts w:hint="eastAsia" w:ascii="宋体" w:hAnsi="宋体" w:eastAsia="宋体" w:cs="宋体"/>
          <w:i w:val="0"/>
          <w:iCs w:val="0"/>
        </w:rPr>
        <w:t>34</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5D2996AA">
      <w:pPr>
        <w:pStyle w:val="14"/>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_Toc20452 </w:instrText>
      </w:r>
      <w:r>
        <w:rPr>
          <w:rFonts w:hint="eastAsia" w:ascii="宋体" w:hAnsi="宋体" w:eastAsia="宋体" w:cs="宋体"/>
          <w:i w:val="0"/>
          <w:iCs w:val="0"/>
          <w:szCs w:val="21"/>
        </w:rPr>
        <w:fldChar w:fldCharType="separate"/>
      </w:r>
      <w:r>
        <w:rPr>
          <w:rFonts w:hint="eastAsia" w:ascii="宋体" w:hAnsi="宋体" w:eastAsia="宋体" w:cs="宋体"/>
          <w:i w:val="0"/>
          <w:iCs w:val="0"/>
        </w:rPr>
        <w:t>7.1.2废气验收监测内容</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_Toc20452 \h </w:instrText>
      </w:r>
      <w:r>
        <w:rPr>
          <w:rFonts w:hint="eastAsia" w:ascii="宋体" w:hAnsi="宋体" w:eastAsia="宋体" w:cs="宋体"/>
          <w:i w:val="0"/>
          <w:iCs w:val="0"/>
        </w:rPr>
        <w:fldChar w:fldCharType="separate"/>
      </w:r>
      <w:r>
        <w:rPr>
          <w:rFonts w:hint="eastAsia" w:ascii="宋体" w:hAnsi="宋体" w:eastAsia="宋体" w:cs="宋体"/>
          <w:i w:val="0"/>
          <w:iCs w:val="0"/>
        </w:rPr>
        <w:t>34</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601E0E75">
      <w:pPr>
        <w:pStyle w:val="14"/>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_Toc6445 </w:instrText>
      </w:r>
      <w:r>
        <w:rPr>
          <w:rFonts w:hint="eastAsia" w:ascii="宋体" w:hAnsi="宋体" w:eastAsia="宋体" w:cs="宋体"/>
          <w:i w:val="0"/>
          <w:iCs w:val="0"/>
          <w:szCs w:val="21"/>
        </w:rPr>
        <w:fldChar w:fldCharType="separate"/>
      </w:r>
      <w:r>
        <w:rPr>
          <w:rFonts w:hint="eastAsia" w:ascii="宋体" w:hAnsi="宋体" w:eastAsia="宋体" w:cs="宋体"/>
          <w:i w:val="0"/>
          <w:iCs w:val="0"/>
        </w:rPr>
        <w:t>7.1.3厂界噪声监测</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_Toc6445 \h </w:instrText>
      </w:r>
      <w:r>
        <w:rPr>
          <w:rFonts w:hint="eastAsia" w:ascii="宋体" w:hAnsi="宋体" w:eastAsia="宋体" w:cs="宋体"/>
          <w:i w:val="0"/>
          <w:iCs w:val="0"/>
        </w:rPr>
        <w:fldChar w:fldCharType="separate"/>
      </w:r>
      <w:r>
        <w:rPr>
          <w:rFonts w:hint="eastAsia" w:ascii="宋体" w:hAnsi="宋体" w:eastAsia="宋体" w:cs="宋体"/>
          <w:i w:val="0"/>
          <w:iCs w:val="0"/>
        </w:rPr>
        <w:t>35</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3682F4F8">
      <w:pPr>
        <w:pStyle w:val="14"/>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_Toc966 </w:instrText>
      </w:r>
      <w:r>
        <w:rPr>
          <w:rFonts w:hint="eastAsia" w:ascii="宋体" w:hAnsi="宋体" w:eastAsia="宋体" w:cs="宋体"/>
          <w:i w:val="0"/>
          <w:iCs w:val="0"/>
          <w:szCs w:val="21"/>
        </w:rPr>
        <w:fldChar w:fldCharType="separate"/>
      </w:r>
      <w:r>
        <w:rPr>
          <w:rFonts w:hint="eastAsia" w:ascii="宋体" w:hAnsi="宋体" w:eastAsia="宋体" w:cs="宋体"/>
          <w:i w:val="0"/>
          <w:iCs w:val="0"/>
        </w:rPr>
        <w:t>7.1.4</w:t>
      </w:r>
      <w:r>
        <w:rPr>
          <w:rFonts w:hint="eastAsia" w:ascii="宋体" w:hAnsi="宋体" w:eastAsia="宋体" w:cs="宋体"/>
          <w:i w:val="0"/>
          <w:iCs w:val="0"/>
          <w:lang w:val="en-US" w:eastAsia="zh-CN"/>
        </w:rPr>
        <w:t>监测</w:t>
      </w:r>
      <w:r>
        <w:rPr>
          <w:rFonts w:hint="eastAsia" w:ascii="宋体" w:hAnsi="宋体" w:eastAsia="宋体" w:cs="宋体"/>
          <w:i w:val="0"/>
          <w:iCs w:val="0"/>
        </w:rPr>
        <w:t>点位</w:t>
      </w:r>
      <w:r>
        <w:rPr>
          <w:rFonts w:hint="eastAsia" w:ascii="宋体" w:hAnsi="宋体" w:eastAsia="宋体" w:cs="宋体"/>
          <w:i w:val="0"/>
          <w:iCs w:val="0"/>
          <w:highlight w:val="none"/>
          <w:lang w:val="en-US" w:eastAsia="zh-CN"/>
        </w:rPr>
        <w:t>布置</w:t>
      </w:r>
      <w:r>
        <w:rPr>
          <w:rFonts w:hint="eastAsia" w:ascii="宋体" w:hAnsi="宋体" w:eastAsia="宋体" w:cs="宋体"/>
          <w:i w:val="0"/>
          <w:iCs w:val="0"/>
        </w:rPr>
        <w:t>图</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_Toc966 \h </w:instrText>
      </w:r>
      <w:r>
        <w:rPr>
          <w:rFonts w:hint="eastAsia" w:ascii="宋体" w:hAnsi="宋体" w:eastAsia="宋体" w:cs="宋体"/>
          <w:i w:val="0"/>
          <w:iCs w:val="0"/>
        </w:rPr>
        <w:fldChar w:fldCharType="separate"/>
      </w:r>
      <w:r>
        <w:rPr>
          <w:rFonts w:hint="eastAsia" w:ascii="宋体" w:hAnsi="宋体" w:eastAsia="宋体" w:cs="宋体"/>
          <w:i w:val="0"/>
          <w:iCs w:val="0"/>
        </w:rPr>
        <w:t>35</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4D8CD2D7">
      <w:pPr>
        <w:pStyle w:val="26"/>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_Toc28562 </w:instrText>
      </w:r>
      <w:r>
        <w:rPr>
          <w:rFonts w:hint="eastAsia" w:ascii="宋体" w:hAnsi="宋体" w:eastAsia="宋体" w:cs="宋体"/>
          <w:i w:val="0"/>
          <w:iCs w:val="0"/>
          <w:szCs w:val="21"/>
        </w:rPr>
        <w:fldChar w:fldCharType="separate"/>
      </w:r>
      <w:r>
        <w:rPr>
          <w:rFonts w:hint="eastAsia" w:ascii="宋体" w:hAnsi="宋体" w:eastAsia="宋体" w:cs="宋体"/>
          <w:bCs/>
          <w:i w:val="0"/>
          <w:iCs w:val="0"/>
          <w:caps w:val="0"/>
          <w:kern w:val="2"/>
          <w:szCs w:val="32"/>
          <w:highlight w:val="none"/>
          <w:lang w:val="en-US" w:eastAsia="zh-CN" w:bidi="ar-SA"/>
        </w:rPr>
        <w:t>7.2环境质量监测</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_Toc28562 \h </w:instrText>
      </w:r>
      <w:r>
        <w:rPr>
          <w:rFonts w:hint="eastAsia" w:ascii="宋体" w:hAnsi="宋体" w:eastAsia="宋体" w:cs="宋体"/>
          <w:i w:val="0"/>
          <w:iCs w:val="0"/>
        </w:rPr>
        <w:fldChar w:fldCharType="separate"/>
      </w:r>
      <w:r>
        <w:rPr>
          <w:rFonts w:hint="eastAsia" w:ascii="宋体" w:hAnsi="宋体" w:eastAsia="宋体" w:cs="宋体"/>
          <w:i w:val="0"/>
          <w:iCs w:val="0"/>
        </w:rPr>
        <w:t>35</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22436F4E">
      <w:pPr>
        <w:pStyle w:val="22"/>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_Toc27801 </w:instrText>
      </w:r>
      <w:r>
        <w:rPr>
          <w:rFonts w:hint="eastAsia" w:ascii="宋体" w:hAnsi="宋体" w:eastAsia="宋体" w:cs="宋体"/>
          <w:i w:val="0"/>
          <w:iCs w:val="0"/>
          <w:szCs w:val="21"/>
        </w:rPr>
        <w:fldChar w:fldCharType="separate"/>
      </w:r>
      <w:r>
        <w:rPr>
          <w:rFonts w:hint="eastAsia" w:ascii="宋体" w:hAnsi="宋体" w:eastAsia="宋体" w:cs="宋体"/>
          <w:i w:val="0"/>
          <w:iCs w:val="0"/>
        </w:rPr>
        <w:t>8质量保证及质量控制</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_Toc27801 \h </w:instrText>
      </w:r>
      <w:r>
        <w:rPr>
          <w:rFonts w:hint="eastAsia" w:ascii="宋体" w:hAnsi="宋体" w:eastAsia="宋体" w:cs="宋体"/>
          <w:i w:val="0"/>
          <w:iCs w:val="0"/>
        </w:rPr>
        <w:fldChar w:fldCharType="separate"/>
      </w:r>
      <w:r>
        <w:rPr>
          <w:rFonts w:hint="eastAsia" w:ascii="宋体" w:hAnsi="宋体" w:eastAsia="宋体" w:cs="宋体"/>
          <w:i w:val="0"/>
          <w:iCs w:val="0"/>
        </w:rPr>
        <w:t>36</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7B6A7BB2">
      <w:pPr>
        <w:pStyle w:val="26"/>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_Toc10932 </w:instrText>
      </w:r>
      <w:r>
        <w:rPr>
          <w:rFonts w:hint="eastAsia" w:ascii="宋体" w:hAnsi="宋体" w:eastAsia="宋体" w:cs="宋体"/>
          <w:i w:val="0"/>
          <w:iCs w:val="0"/>
          <w:szCs w:val="21"/>
        </w:rPr>
        <w:fldChar w:fldCharType="separate"/>
      </w:r>
      <w:r>
        <w:rPr>
          <w:rFonts w:hint="eastAsia" w:ascii="宋体" w:hAnsi="宋体" w:eastAsia="宋体" w:cs="宋体"/>
          <w:i w:val="0"/>
          <w:iCs w:val="0"/>
        </w:rPr>
        <w:t>8.1监测分析方法</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_Toc10932 \h </w:instrText>
      </w:r>
      <w:r>
        <w:rPr>
          <w:rFonts w:hint="eastAsia" w:ascii="宋体" w:hAnsi="宋体" w:eastAsia="宋体" w:cs="宋体"/>
          <w:i w:val="0"/>
          <w:iCs w:val="0"/>
        </w:rPr>
        <w:fldChar w:fldCharType="separate"/>
      </w:r>
      <w:r>
        <w:rPr>
          <w:rFonts w:hint="eastAsia" w:ascii="宋体" w:hAnsi="宋体" w:eastAsia="宋体" w:cs="宋体"/>
          <w:i w:val="0"/>
          <w:iCs w:val="0"/>
        </w:rPr>
        <w:t>36</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713B3D0A">
      <w:pPr>
        <w:pStyle w:val="26"/>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_Toc11652 </w:instrText>
      </w:r>
      <w:r>
        <w:rPr>
          <w:rFonts w:hint="eastAsia" w:ascii="宋体" w:hAnsi="宋体" w:eastAsia="宋体" w:cs="宋体"/>
          <w:i w:val="0"/>
          <w:iCs w:val="0"/>
          <w:szCs w:val="21"/>
        </w:rPr>
        <w:fldChar w:fldCharType="separate"/>
      </w:r>
      <w:r>
        <w:rPr>
          <w:rFonts w:hint="eastAsia" w:ascii="宋体" w:hAnsi="宋体" w:eastAsia="宋体" w:cs="宋体"/>
          <w:i w:val="0"/>
          <w:iCs w:val="0"/>
        </w:rPr>
        <w:t>8.2监测仪器</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_Toc11652 \h </w:instrText>
      </w:r>
      <w:r>
        <w:rPr>
          <w:rFonts w:hint="eastAsia" w:ascii="宋体" w:hAnsi="宋体" w:eastAsia="宋体" w:cs="宋体"/>
          <w:i w:val="0"/>
          <w:iCs w:val="0"/>
        </w:rPr>
        <w:fldChar w:fldCharType="separate"/>
      </w:r>
      <w:r>
        <w:rPr>
          <w:rFonts w:hint="eastAsia" w:ascii="宋体" w:hAnsi="宋体" w:eastAsia="宋体" w:cs="宋体"/>
          <w:i w:val="0"/>
          <w:iCs w:val="0"/>
        </w:rPr>
        <w:t>38</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1741D6E8">
      <w:pPr>
        <w:pStyle w:val="26"/>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_Toc6045 </w:instrText>
      </w:r>
      <w:r>
        <w:rPr>
          <w:rFonts w:hint="eastAsia" w:ascii="宋体" w:hAnsi="宋体" w:eastAsia="宋体" w:cs="宋体"/>
          <w:i w:val="0"/>
          <w:iCs w:val="0"/>
          <w:szCs w:val="21"/>
        </w:rPr>
        <w:fldChar w:fldCharType="separate"/>
      </w:r>
      <w:r>
        <w:rPr>
          <w:rFonts w:hint="eastAsia" w:ascii="宋体" w:hAnsi="宋体" w:eastAsia="宋体" w:cs="宋体"/>
          <w:i w:val="0"/>
          <w:iCs w:val="0"/>
        </w:rPr>
        <w:t>8.3人员能力</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_Toc6045 \h </w:instrText>
      </w:r>
      <w:r>
        <w:rPr>
          <w:rFonts w:hint="eastAsia" w:ascii="宋体" w:hAnsi="宋体" w:eastAsia="宋体" w:cs="宋体"/>
          <w:i w:val="0"/>
          <w:iCs w:val="0"/>
        </w:rPr>
        <w:fldChar w:fldCharType="separate"/>
      </w:r>
      <w:r>
        <w:rPr>
          <w:rFonts w:hint="eastAsia" w:ascii="宋体" w:hAnsi="宋体" w:eastAsia="宋体" w:cs="宋体"/>
          <w:i w:val="0"/>
          <w:iCs w:val="0"/>
        </w:rPr>
        <w:t>39</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2FC6ABA0">
      <w:pPr>
        <w:pStyle w:val="26"/>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_Toc17378 </w:instrText>
      </w:r>
      <w:r>
        <w:rPr>
          <w:rFonts w:hint="eastAsia" w:ascii="宋体" w:hAnsi="宋体" w:eastAsia="宋体" w:cs="宋体"/>
          <w:i w:val="0"/>
          <w:iCs w:val="0"/>
          <w:szCs w:val="21"/>
        </w:rPr>
        <w:fldChar w:fldCharType="separate"/>
      </w:r>
      <w:r>
        <w:rPr>
          <w:rFonts w:hint="eastAsia" w:ascii="宋体" w:hAnsi="宋体" w:eastAsia="宋体" w:cs="宋体"/>
          <w:i w:val="0"/>
          <w:iCs w:val="0"/>
        </w:rPr>
        <w:t>8.4水质监测分析过程中的质量保证和质量控制</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_Toc17378 \h </w:instrText>
      </w:r>
      <w:r>
        <w:rPr>
          <w:rFonts w:hint="eastAsia" w:ascii="宋体" w:hAnsi="宋体" w:eastAsia="宋体" w:cs="宋体"/>
          <w:i w:val="0"/>
          <w:iCs w:val="0"/>
        </w:rPr>
        <w:fldChar w:fldCharType="separate"/>
      </w:r>
      <w:r>
        <w:rPr>
          <w:rFonts w:hint="eastAsia" w:ascii="宋体" w:hAnsi="宋体" w:eastAsia="宋体" w:cs="宋体"/>
          <w:i w:val="0"/>
          <w:iCs w:val="0"/>
        </w:rPr>
        <w:t>39</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2A763FCD">
      <w:pPr>
        <w:pStyle w:val="26"/>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_Toc30932 </w:instrText>
      </w:r>
      <w:r>
        <w:rPr>
          <w:rFonts w:hint="eastAsia" w:ascii="宋体" w:hAnsi="宋体" w:eastAsia="宋体" w:cs="宋体"/>
          <w:i w:val="0"/>
          <w:iCs w:val="0"/>
          <w:szCs w:val="21"/>
        </w:rPr>
        <w:fldChar w:fldCharType="separate"/>
      </w:r>
      <w:r>
        <w:rPr>
          <w:rFonts w:hint="eastAsia" w:ascii="宋体" w:hAnsi="宋体" w:eastAsia="宋体" w:cs="宋体"/>
          <w:i w:val="0"/>
          <w:iCs w:val="0"/>
        </w:rPr>
        <w:t>8.5气体监测分析过程中的质量保证和质量控制</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_Toc30932 \h </w:instrText>
      </w:r>
      <w:r>
        <w:rPr>
          <w:rFonts w:hint="eastAsia" w:ascii="宋体" w:hAnsi="宋体" w:eastAsia="宋体" w:cs="宋体"/>
          <w:i w:val="0"/>
          <w:iCs w:val="0"/>
        </w:rPr>
        <w:fldChar w:fldCharType="separate"/>
      </w:r>
      <w:r>
        <w:rPr>
          <w:rFonts w:hint="eastAsia" w:ascii="宋体" w:hAnsi="宋体" w:eastAsia="宋体" w:cs="宋体"/>
          <w:i w:val="0"/>
          <w:iCs w:val="0"/>
        </w:rPr>
        <w:t>40</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44A950E7">
      <w:pPr>
        <w:pStyle w:val="26"/>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_Toc108 </w:instrText>
      </w:r>
      <w:r>
        <w:rPr>
          <w:rFonts w:hint="eastAsia" w:ascii="宋体" w:hAnsi="宋体" w:eastAsia="宋体" w:cs="宋体"/>
          <w:i w:val="0"/>
          <w:iCs w:val="0"/>
          <w:szCs w:val="21"/>
        </w:rPr>
        <w:fldChar w:fldCharType="separate"/>
      </w:r>
      <w:r>
        <w:rPr>
          <w:rFonts w:hint="eastAsia" w:ascii="宋体" w:hAnsi="宋体" w:eastAsia="宋体" w:cs="宋体"/>
          <w:i w:val="0"/>
          <w:iCs w:val="0"/>
        </w:rPr>
        <w:t>8.6噪声监测分析过程中的质量保证和质量控制</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_Toc108 \h </w:instrText>
      </w:r>
      <w:r>
        <w:rPr>
          <w:rFonts w:hint="eastAsia" w:ascii="宋体" w:hAnsi="宋体" w:eastAsia="宋体" w:cs="宋体"/>
          <w:i w:val="0"/>
          <w:iCs w:val="0"/>
        </w:rPr>
        <w:fldChar w:fldCharType="separate"/>
      </w:r>
      <w:r>
        <w:rPr>
          <w:rFonts w:hint="eastAsia" w:ascii="宋体" w:hAnsi="宋体" w:eastAsia="宋体" w:cs="宋体"/>
          <w:i w:val="0"/>
          <w:iCs w:val="0"/>
        </w:rPr>
        <w:t>41</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5AA6CA1D">
      <w:pPr>
        <w:pStyle w:val="26"/>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_Toc15181 </w:instrText>
      </w:r>
      <w:r>
        <w:rPr>
          <w:rFonts w:hint="eastAsia" w:ascii="宋体" w:hAnsi="宋体" w:eastAsia="宋体" w:cs="宋体"/>
          <w:i w:val="0"/>
          <w:iCs w:val="0"/>
          <w:szCs w:val="21"/>
        </w:rPr>
        <w:fldChar w:fldCharType="separate"/>
      </w:r>
      <w:r>
        <w:rPr>
          <w:rFonts w:hint="eastAsia" w:ascii="宋体" w:hAnsi="宋体" w:eastAsia="宋体" w:cs="宋体"/>
          <w:i w:val="0"/>
          <w:iCs w:val="0"/>
        </w:rPr>
        <w:t>8.7采样记录及分析结果</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_Toc15181 \h </w:instrText>
      </w:r>
      <w:r>
        <w:rPr>
          <w:rFonts w:hint="eastAsia" w:ascii="宋体" w:hAnsi="宋体" w:eastAsia="宋体" w:cs="宋体"/>
          <w:i w:val="0"/>
          <w:iCs w:val="0"/>
        </w:rPr>
        <w:fldChar w:fldCharType="separate"/>
      </w:r>
      <w:r>
        <w:rPr>
          <w:rFonts w:hint="eastAsia" w:ascii="宋体" w:hAnsi="宋体" w:eastAsia="宋体" w:cs="宋体"/>
          <w:i w:val="0"/>
          <w:iCs w:val="0"/>
        </w:rPr>
        <w:t>41</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1CA6D258">
      <w:pPr>
        <w:pStyle w:val="22"/>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_Toc1754 </w:instrText>
      </w:r>
      <w:r>
        <w:rPr>
          <w:rFonts w:hint="eastAsia" w:ascii="宋体" w:hAnsi="宋体" w:eastAsia="宋体" w:cs="宋体"/>
          <w:i w:val="0"/>
          <w:iCs w:val="0"/>
          <w:szCs w:val="21"/>
        </w:rPr>
        <w:fldChar w:fldCharType="separate"/>
      </w:r>
      <w:r>
        <w:rPr>
          <w:rFonts w:hint="eastAsia" w:ascii="宋体" w:hAnsi="宋体" w:eastAsia="宋体" w:cs="宋体"/>
          <w:i w:val="0"/>
          <w:iCs w:val="0"/>
        </w:rPr>
        <w:t>9验收监测结果</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_Toc1754 \h </w:instrText>
      </w:r>
      <w:r>
        <w:rPr>
          <w:rFonts w:hint="eastAsia" w:ascii="宋体" w:hAnsi="宋体" w:eastAsia="宋体" w:cs="宋体"/>
          <w:i w:val="0"/>
          <w:iCs w:val="0"/>
        </w:rPr>
        <w:fldChar w:fldCharType="separate"/>
      </w:r>
      <w:r>
        <w:rPr>
          <w:rFonts w:hint="eastAsia" w:ascii="宋体" w:hAnsi="宋体" w:eastAsia="宋体" w:cs="宋体"/>
          <w:i w:val="0"/>
          <w:iCs w:val="0"/>
        </w:rPr>
        <w:t>42</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55FEF474">
      <w:pPr>
        <w:pStyle w:val="26"/>
        <w:tabs>
          <w:tab w:val="right" w:leader="dot" w:pos="8306"/>
        </w:tabs>
        <w:rPr>
          <w:rFonts w:hint="eastAsia" w:ascii="宋体" w:hAnsi="宋体" w:eastAsia="宋体" w:cs="宋体"/>
          <w:i w:val="0"/>
          <w:iCs w:val="0"/>
          <w:szCs w:val="21"/>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_Toc7187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9.1生产工况</w:t>
      </w:r>
      <w:r>
        <w:rPr>
          <w:rFonts w:hint="eastAsia" w:ascii="宋体" w:hAnsi="宋体" w:eastAsia="宋体" w:cs="宋体"/>
          <w:i w:val="0"/>
          <w:iCs w:val="0"/>
          <w:szCs w:val="21"/>
        </w:rPr>
        <w:tab/>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PAGEREF _Toc7187 \h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42</w:t>
      </w:r>
      <w:r>
        <w:rPr>
          <w:rFonts w:hint="eastAsia" w:ascii="宋体" w:hAnsi="宋体" w:eastAsia="宋体" w:cs="宋体"/>
          <w:i w:val="0"/>
          <w:iCs w:val="0"/>
          <w:szCs w:val="21"/>
        </w:rPr>
        <w:fldChar w:fldCharType="end"/>
      </w:r>
      <w:r>
        <w:rPr>
          <w:rFonts w:hint="eastAsia" w:ascii="宋体" w:hAnsi="宋体" w:eastAsia="宋体" w:cs="宋体"/>
          <w:i w:val="0"/>
          <w:iCs w:val="0"/>
          <w:szCs w:val="21"/>
        </w:rPr>
        <w:fldChar w:fldCharType="end"/>
      </w:r>
    </w:p>
    <w:p w14:paraId="255F1435">
      <w:pPr>
        <w:pStyle w:val="26"/>
        <w:tabs>
          <w:tab w:val="right" w:leader="dot" w:pos="8306"/>
        </w:tabs>
        <w:rPr>
          <w:rFonts w:hint="eastAsia" w:ascii="宋体" w:hAnsi="宋体" w:eastAsia="宋体" w:cs="宋体"/>
          <w:i w:val="0"/>
          <w:iCs w:val="0"/>
          <w:szCs w:val="21"/>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_Toc28540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9.2污染物排放监测及环保设施处理效率结果</w:t>
      </w:r>
      <w:r>
        <w:rPr>
          <w:rFonts w:hint="eastAsia" w:ascii="宋体" w:hAnsi="宋体" w:eastAsia="宋体" w:cs="宋体"/>
          <w:i w:val="0"/>
          <w:iCs w:val="0"/>
          <w:szCs w:val="21"/>
        </w:rPr>
        <w:tab/>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PAGEREF _Toc28540 \h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42</w:t>
      </w:r>
      <w:r>
        <w:rPr>
          <w:rFonts w:hint="eastAsia" w:ascii="宋体" w:hAnsi="宋体" w:eastAsia="宋体" w:cs="宋体"/>
          <w:i w:val="0"/>
          <w:iCs w:val="0"/>
          <w:szCs w:val="21"/>
        </w:rPr>
        <w:fldChar w:fldCharType="end"/>
      </w:r>
      <w:r>
        <w:rPr>
          <w:rFonts w:hint="eastAsia" w:ascii="宋体" w:hAnsi="宋体" w:eastAsia="宋体" w:cs="宋体"/>
          <w:i w:val="0"/>
          <w:iCs w:val="0"/>
          <w:szCs w:val="21"/>
        </w:rPr>
        <w:fldChar w:fldCharType="end"/>
      </w:r>
    </w:p>
    <w:p w14:paraId="2EE30504">
      <w:pPr>
        <w:pStyle w:val="26"/>
        <w:tabs>
          <w:tab w:val="right" w:leader="dot" w:pos="8306"/>
        </w:tabs>
        <w:rPr>
          <w:rFonts w:hint="eastAsia" w:ascii="宋体" w:hAnsi="宋体" w:eastAsia="宋体" w:cs="宋体"/>
          <w:i w:val="0"/>
          <w:iCs w:val="0"/>
          <w:szCs w:val="21"/>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_Toc3064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9.2.1废水监测结果及评价</w:t>
      </w:r>
      <w:r>
        <w:rPr>
          <w:rFonts w:hint="eastAsia" w:ascii="宋体" w:hAnsi="宋体" w:eastAsia="宋体" w:cs="宋体"/>
          <w:i w:val="0"/>
          <w:iCs w:val="0"/>
          <w:szCs w:val="21"/>
        </w:rPr>
        <w:tab/>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PAGEREF _Toc3064 \h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42</w:t>
      </w:r>
      <w:r>
        <w:rPr>
          <w:rFonts w:hint="eastAsia" w:ascii="宋体" w:hAnsi="宋体" w:eastAsia="宋体" w:cs="宋体"/>
          <w:i w:val="0"/>
          <w:iCs w:val="0"/>
          <w:szCs w:val="21"/>
        </w:rPr>
        <w:fldChar w:fldCharType="end"/>
      </w:r>
      <w:r>
        <w:rPr>
          <w:rFonts w:hint="eastAsia" w:ascii="宋体" w:hAnsi="宋体" w:eastAsia="宋体" w:cs="宋体"/>
          <w:i w:val="0"/>
          <w:iCs w:val="0"/>
          <w:szCs w:val="21"/>
        </w:rPr>
        <w:fldChar w:fldCharType="end"/>
      </w:r>
    </w:p>
    <w:p w14:paraId="6689FCED">
      <w:pPr>
        <w:pStyle w:val="26"/>
        <w:tabs>
          <w:tab w:val="right" w:leader="dot" w:pos="8306"/>
        </w:tabs>
        <w:rPr>
          <w:rFonts w:hint="eastAsia" w:ascii="宋体" w:hAnsi="宋体" w:eastAsia="宋体" w:cs="宋体"/>
          <w:i w:val="0"/>
          <w:iCs w:val="0"/>
          <w:szCs w:val="21"/>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_Toc17041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9.2.2固定污染源废气检测结果及评价</w:t>
      </w:r>
      <w:r>
        <w:rPr>
          <w:rFonts w:hint="eastAsia" w:ascii="宋体" w:hAnsi="宋体" w:eastAsia="宋体" w:cs="宋体"/>
          <w:i w:val="0"/>
          <w:iCs w:val="0"/>
          <w:szCs w:val="21"/>
        </w:rPr>
        <w:tab/>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PAGEREF _Toc17041 \h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45</w:t>
      </w:r>
      <w:r>
        <w:rPr>
          <w:rFonts w:hint="eastAsia" w:ascii="宋体" w:hAnsi="宋体" w:eastAsia="宋体" w:cs="宋体"/>
          <w:i w:val="0"/>
          <w:iCs w:val="0"/>
          <w:szCs w:val="21"/>
        </w:rPr>
        <w:fldChar w:fldCharType="end"/>
      </w:r>
      <w:r>
        <w:rPr>
          <w:rFonts w:hint="eastAsia" w:ascii="宋体" w:hAnsi="宋体" w:eastAsia="宋体" w:cs="宋体"/>
          <w:i w:val="0"/>
          <w:iCs w:val="0"/>
          <w:szCs w:val="21"/>
        </w:rPr>
        <w:fldChar w:fldCharType="end"/>
      </w:r>
    </w:p>
    <w:p w14:paraId="393B89FC">
      <w:pPr>
        <w:pStyle w:val="26"/>
        <w:tabs>
          <w:tab w:val="right" w:leader="dot" w:pos="8306"/>
        </w:tabs>
        <w:rPr>
          <w:rFonts w:hint="eastAsia" w:ascii="宋体" w:hAnsi="宋体" w:eastAsia="宋体" w:cs="宋体"/>
          <w:i w:val="0"/>
          <w:iCs w:val="0"/>
          <w:szCs w:val="21"/>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_Toc18958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9.2.3无组织废气检测结果及评价</w:t>
      </w:r>
      <w:r>
        <w:rPr>
          <w:rFonts w:hint="eastAsia" w:ascii="宋体" w:hAnsi="宋体" w:eastAsia="宋体" w:cs="宋体"/>
          <w:i w:val="0"/>
          <w:iCs w:val="0"/>
          <w:szCs w:val="21"/>
        </w:rPr>
        <w:tab/>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PAGEREF _Toc18958 \h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51</w:t>
      </w:r>
      <w:r>
        <w:rPr>
          <w:rFonts w:hint="eastAsia" w:ascii="宋体" w:hAnsi="宋体" w:eastAsia="宋体" w:cs="宋体"/>
          <w:i w:val="0"/>
          <w:iCs w:val="0"/>
          <w:szCs w:val="21"/>
        </w:rPr>
        <w:fldChar w:fldCharType="end"/>
      </w:r>
      <w:r>
        <w:rPr>
          <w:rFonts w:hint="eastAsia" w:ascii="宋体" w:hAnsi="宋体" w:eastAsia="宋体" w:cs="宋体"/>
          <w:i w:val="0"/>
          <w:iCs w:val="0"/>
          <w:szCs w:val="21"/>
        </w:rPr>
        <w:fldChar w:fldCharType="end"/>
      </w:r>
    </w:p>
    <w:p w14:paraId="778ADD5E">
      <w:pPr>
        <w:pStyle w:val="26"/>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_Toc875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9.2.4噪声检测结果及评价</w:t>
      </w:r>
      <w:r>
        <w:rPr>
          <w:rFonts w:hint="eastAsia" w:ascii="宋体" w:hAnsi="宋体" w:eastAsia="宋体" w:cs="宋体"/>
          <w:i w:val="0"/>
          <w:iCs w:val="0"/>
          <w:szCs w:val="21"/>
        </w:rPr>
        <w:tab/>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PAGEREF _Toc875 \h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53</w:t>
      </w:r>
      <w:r>
        <w:rPr>
          <w:rFonts w:hint="eastAsia" w:ascii="宋体" w:hAnsi="宋体" w:eastAsia="宋体" w:cs="宋体"/>
          <w:i w:val="0"/>
          <w:iCs w:val="0"/>
          <w:szCs w:val="21"/>
        </w:rPr>
        <w:fldChar w:fldCharType="end"/>
      </w:r>
      <w:r>
        <w:rPr>
          <w:rFonts w:hint="eastAsia" w:ascii="宋体" w:hAnsi="宋体" w:eastAsia="宋体" w:cs="宋体"/>
          <w:i w:val="0"/>
          <w:iCs w:val="0"/>
          <w:szCs w:val="21"/>
        </w:rPr>
        <w:fldChar w:fldCharType="end"/>
      </w:r>
    </w:p>
    <w:p w14:paraId="0DA25792">
      <w:pPr>
        <w:pStyle w:val="26"/>
        <w:tabs>
          <w:tab w:val="right" w:leader="dot" w:pos="8306"/>
        </w:tabs>
        <w:rPr>
          <w:rFonts w:hint="eastAsia" w:ascii="宋体" w:hAnsi="宋体" w:eastAsia="宋体" w:cs="宋体"/>
          <w:i w:val="0"/>
          <w:iCs w:val="0"/>
          <w:szCs w:val="21"/>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_Toc12994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9.2.</w:t>
      </w:r>
      <w:r>
        <w:rPr>
          <w:rFonts w:hint="eastAsia" w:ascii="宋体" w:hAnsi="宋体" w:eastAsia="宋体" w:cs="宋体"/>
          <w:i w:val="0"/>
          <w:iCs w:val="0"/>
          <w:szCs w:val="21"/>
          <w:lang w:val="en-US" w:eastAsia="zh-CN"/>
        </w:rPr>
        <w:t>5</w:t>
      </w:r>
      <w:r>
        <w:rPr>
          <w:rFonts w:hint="eastAsia" w:ascii="宋体" w:hAnsi="宋体" w:eastAsia="宋体" w:cs="宋体"/>
          <w:i w:val="0"/>
          <w:iCs w:val="0"/>
          <w:szCs w:val="21"/>
        </w:rPr>
        <w:t>环保设施</w:t>
      </w:r>
      <w:r>
        <w:rPr>
          <w:rFonts w:hint="eastAsia" w:ascii="宋体" w:hAnsi="宋体" w:eastAsia="宋体" w:cs="宋体"/>
          <w:i w:val="0"/>
          <w:iCs w:val="0"/>
          <w:szCs w:val="21"/>
          <w:lang w:val="en-US" w:eastAsia="zh-CN"/>
        </w:rPr>
        <w:t>处理</w:t>
      </w:r>
      <w:r>
        <w:rPr>
          <w:rFonts w:hint="eastAsia" w:ascii="宋体" w:hAnsi="宋体" w:eastAsia="宋体" w:cs="宋体"/>
          <w:i w:val="0"/>
          <w:iCs w:val="0"/>
          <w:szCs w:val="21"/>
        </w:rPr>
        <w:t>效率监测结果</w:t>
      </w:r>
      <w:r>
        <w:rPr>
          <w:rFonts w:hint="eastAsia" w:ascii="宋体" w:hAnsi="宋体" w:eastAsia="宋体" w:cs="宋体"/>
          <w:i w:val="0"/>
          <w:iCs w:val="0"/>
          <w:szCs w:val="21"/>
        </w:rPr>
        <w:tab/>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PAGEREF _Toc12994 \h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54</w:t>
      </w:r>
      <w:r>
        <w:rPr>
          <w:rFonts w:hint="eastAsia" w:ascii="宋体" w:hAnsi="宋体" w:eastAsia="宋体" w:cs="宋体"/>
          <w:i w:val="0"/>
          <w:iCs w:val="0"/>
          <w:szCs w:val="21"/>
        </w:rPr>
        <w:fldChar w:fldCharType="end"/>
      </w:r>
      <w:r>
        <w:rPr>
          <w:rFonts w:hint="eastAsia" w:ascii="宋体" w:hAnsi="宋体" w:eastAsia="宋体" w:cs="宋体"/>
          <w:i w:val="0"/>
          <w:iCs w:val="0"/>
          <w:szCs w:val="21"/>
        </w:rPr>
        <w:fldChar w:fldCharType="end"/>
      </w:r>
    </w:p>
    <w:p w14:paraId="4861FB8C">
      <w:pPr>
        <w:pStyle w:val="26"/>
        <w:tabs>
          <w:tab w:val="right" w:leader="dot" w:pos="8306"/>
        </w:tabs>
        <w:rPr>
          <w:rFonts w:hint="eastAsia" w:ascii="宋体" w:hAnsi="宋体" w:eastAsia="宋体" w:cs="宋体"/>
          <w:i w:val="0"/>
          <w:iCs w:val="0"/>
          <w:szCs w:val="21"/>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_Toc29091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9.2.6污染物排放总量核算</w:t>
      </w:r>
      <w:r>
        <w:rPr>
          <w:rFonts w:hint="eastAsia" w:ascii="宋体" w:hAnsi="宋体" w:eastAsia="宋体" w:cs="宋体"/>
          <w:i w:val="0"/>
          <w:iCs w:val="0"/>
          <w:szCs w:val="21"/>
        </w:rPr>
        <w:tab/>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PAGEREF _Toc29091 \h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55</w:t>
      </w:r>
      <w:r>
        <w:rPr>
          <w:rFonts w:hint="eastAsia" w:ascii="宋体" w:hAnsi="宋体" w:eastAsia="宋体" w:cs="宋体"/>
          <w:i w:val="0"/>
          <w:iCs w:val="0"/>
          <w:szCs w:val="21"/>
        </w:rPr>
        <w:fldChar w:fldCharType="end"/>
      </w:r>
      <w:r>
        <w:rPr>
          <w:rFonts w:hint="eastAsia" w:ascii="宋体" w:hAnsi="宋体" w:eastAsia="宋体" w:cs="宋体"/>
          <w:i w:val="0"/>
          <w:iCs w:val="0"/>
          <w:szCs w:val="21"/>
        </w:rPr>
        <w:fldChar w:fldCharType="end"/>
      </w:r>
    </w:p>
    <w:p w14:paraId="3D4B2000">
      <w:pPr>
        <w:pStyle w:val="26"/>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_Toc28862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lang w:val="en-US" w:eastAsia="zh-CN"/>
        </w:rPr>
        <w:t>9.3工程建设对环境的影响</w:t>
      </w:r>
      <w:r>
        <w:rPr>
          <w:rFonts w:hint="eastAsia" w:ascii="宋体" w:hAnsi="宋体" w:eastAsia="宋体" w:cs="宋体"/>
          <w:i w:val="0"/>
          <w:iCs w:val="0"/>
          <w:szCs w:val="21"/>
        </w:rPr>
        <w:tab/>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PAGEREF _Toc28862 \h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错误！未定义书签。</w:t>
      </w:r>
      <w:r>
        <w:rPr>
          <w:rFonts w:hint="eastAsia" w:ascii="宋体" w:hAnsi="宋体" w:eastAsia="宋体" w:cs="宋体"/>
          <w:i w:val="0"/>
          <w:iCs w:val="0"/>
          <w:szCs w:val="21"/>
        </w:rPr>
        <w:fldChar w:fldCharType="end"/>
      </w:r>
      <w:r>
        <w:rPr>
          <w:rFonts w:hint="eastAsia" w:ascii="宋体" w:hAnsi="宋体" w:eastAsia="宋体" w:cs="宋体"/>
          <w:i w:val="0"/>
          <w:iCs w:val="0"/>
          <w:szCs w:val="21"/>
        </w:rPr>
        <w:fldChar w:fldCharType="end"/>
      </w:r>
    </w:p>
    <w:p w14:paraId="5556AB23">
      <w:pPr>
        <w:pStyle w:val="22"/>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_Toc6370 </w:instrText>
      </w:r>
      <w:r>
        <w:rPr>
          <w:rFonts w:hint="eastAsia" w:ascii="宋体" w:hAnsi="宋体" w:eastAsia="宋体" w:cs="宋体"/>
          <w:i w:val="0"/>
          <w:iCs w:val="0"/>
          <w:szCs w:val="21"/>
        </w:rPr>
        <w:fldChar w:fldCharType="separate"/>
      </w:r>
      <w:r>
        <w:rPr>
          <w:rFonts w:hint="eastAsia" w:ascii="宋体" w:hAnsi="宋体" w:eastAsia="宋体" w:cs="宋体"/>
          <w:i w:val="0"/>
          <w:iCs w:val="0"/>
          <w:highlight w:val="none"/>
        </w:rPr>
        <w:t>10验收监测结论</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_Toc6370 \h </w:instrText>
      </w:r>
      <w:r>
        <w:rPr>
          <w:rFonts w:hint="eastAsia" w:ascii="宋体" w:hAnsi="宋体" w:eastAsia="宋体" w:cs="宋体"/>
          <w:i w:val="0"/>
          <w:iCs w:val="0"/>
        </w:rPr>
        <w:fldChar w:fldCharType="separate"/>
      </w:r>
      <w:r>
        <w:rPr>
          <w:rFonts w:hint="eastAsia" w:ascii="宋体" w:hAnsi="宋体" w:eastAsia="宋体" w:cs="宋体"/>
          <w:i w:val="0"/>
          <w:iCs w:val="0"/>
        </w:rPr>
        <w:t>57</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7F627AF2">
      <w:pPr>
        <w:pStyle w:val="26"/>
        <w:tabs>
          <w:tab w:val="right" w:leader="dot" w:pos="8306"/>
        </w:tabs>
        <w:rPr>
          <w:rFonts w:hint="eastAsia" w:ascii="宋体" w:hAnsi="宋体" w:eastAsia="宋体" w:cs="宋体"/>
          <w:i w:val="0"/>
          <w:iCs w:val="0"/>
          <w:szCs w:val="21"/>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_Toc26121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10.1环保设施调试运行效果</w:t>
      </w:r>
      <w:r>
        <w:rPr>
          <w:rFonts w:hint="eastAsia" w:ascii="宋体" w:hAnsi="宋体" w:eastAsia="宋体" w:cs="宋体"/>
          <w:i w:val="0"/>
          <w:iCs w:val="0"/>
          <w:szCs w:val="21"/>
        </w:rPr>
        <w:tab/>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PAGEREF _Toc26121 \h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57</w:t>
      </w:r>
      <w:r>
        <w:rPr>
          <w:rFonts w:hint="eastAsia" w:ascii="宋体" w:hAnsi="宋体" w:eastAsia="宋体" w:cs="宋体"/>
          <w:i w:val="0"/>
          <w:iCs w:val="0"/>
          <w:szCs w:val="21"/>
        </w:rPr>
        <w:fldChar w:fldCharType="end"/>
      </w:r>
      <w:r>
        <w:rPr>
          <w:rFonts w:hint="eastAsia" w:ascii="宋体" w:hAnsi="宋体" w:eastAsia="宋体" w:cs="宋体"/>
          <w:i w:val="0"/>
          <w:iCs w:val="0"/>
          <w:szCs w:val="21"/>
        </w:rPr>
        <w:fldChar w:fldCharType="end"/>
      </w:r>
    </w:p>
    <w:p w14:paraId="4857A2F5">
      <w:pPr>
        <w:pStyle w:val="26"/>
        <w:tabs>
          <w:tab w:val="right" w:leader="dot" w:pos="8306"/>
        </w:tabs>
        <w:rPr>
          <w:rFonts w:hint="eastAsia" w:ascii="宋体" w:hAnsi="宋体" w:eastAsia="宋体" w:cs="宋体"/>
          <w:i w:val="0"/>
          <w:iCs w:val="0"/>
          <w:szCs w:val="21"/>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_Toc19472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10.1.1环保设施处理效率监测结果</w:t>
      </w:r>
      <w:r>
        <w:rPr>
          <w:rFonts w:hint="eastAsia" w:ascii="宋体" w:hAnsi="宋体" w:eastAsia="宋体" w:cs="宋体"/>
          <w:i w:val="0"/>
          <w:iCs w:val="0"/>
          <w:szCs w:val="21"/>
        </w:rPr>
        <w:tab/>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PAGEREF _Toc19472 \h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58</w:t>
      </w:r>
      <w:r>
        <w:rPr>
          <w:rFonts w:hint="eastAsia" w:ascii="宋体" w:hAnsi="宋体" w:eastAsia="宋体" w:cs="宋体"/>
          <w:i w:val="0"/>
          <w:iCs w:val="0"/>
          <w:szCs w:val="21"/>
        </w:rPr>
        <w:fldChar w:fldCharType="end"/>
      </w:r>
      <w:r>
        <w:rPr>
          <w:rFonts w:hint="eastAsia" w:ascii="宋体" w:hAnsi="宋体" w:eastAsia="宋体" w:cs="宋体"/>
          <w:i w:val="0"/>
          <w:iCs w:val="0"/>
          <w:szCs w:val="21"/>
        </w:rPr>
        <w:fldChar w:fldCharType="end"/>
      </w:r>
    </w:p>
    <w:p w14:paraId="14BEB87B">
      <w:pPr>
        <w:pStyle w:val="26"/>
        <w:tabs>
          <w:tab w:val="right" w:leader="dot" w:pos="8306"/>
        </w:tabs>
        <w:rPr>
          <w:rFonts w:hint="eastAsia" w:ascii="宋体" w:hAnsi="宋体" w:eastAsia="宋体" w:cs="宋体"/>
          <w:i w:val="0"/>
          <w:iCs w:val="0"/>
          <w:szCs w:val="21"/>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_Toc5883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10.1.2污染设施排放监测结果</w:t>
      </w:r>
      <w:r>
        <w:rPr>
          <w:rFonts w:hint="eastAsia" w:ascii="宋体" w:hAnsi="宋体" w:eastAsia="宋体" w:cs="宋体"/>
          <w:i w:val="0"/>
          <w:iCs w:val="0"/>
          <w:szCs w:val="21"/>
        </w:rPr>
        <w:tab/>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PAGEREF _Toc5883 \h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58</w:t>
      </w:r>
      <w:r>
        <w:rPr>
          <w:rFonts w:hint="eastAsia" w:ascii="宋体" w:hAnsi="宋体" w:eastAsia="宋体" w:cs="宋体"/>
          <w:i w:val="0"/>
          <w:iCs w:val="0"/>
          <w:szCs w:val="21"/>
        </w:rPr>
        <w:fldChar w:fldCharType="end"/>
      </w:r>
      <w:r>
        <w:rPr>
          <w:rFonts w:hint="eastAsia" w:ascii="宋体" w:hAnsi="宋体" w:eastAsia="宋体" w:cs="宋体"/>
          <w:i w:val="0"/>
          <w:iCs w:val="0"/>
          <w:szCs w:val="21"/>
        </w:rPr>
        <w:fldChar w:fldCharType="end"/>
      </w:r>
    </w:p>
    <w:p w14:paraId="487EA176">
      <w:pPr>
        <w:pStyle w:val="26"/>
        <w:tabs>
          <w:tab w:val="right" w:leader="dot" w:pos="8306"/>
        </w:tabs>
        <w:rPr>
          <w:rFonts w:hint="eastAsia" w:ascii="宋体" w:hAnsi="宋体" w:eastAsia="宋体" w:cs="宋体"/>
          <w:i w:val="0"/>
          <w:iCs w:val="0"/>
          <w:szCs w:val="21"/>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_Toc20201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10.2工程建设对环境的影响</w:t>
      </w:r>
      <w:r>
        <w:rPr>
          <w:rFonts w:hint="eastAsia" w:ascii="宋体" w:hAnsi="宋体" w:eastAsia="宋体" w:cs="宋体"/>
          <w:i w:val="0"/>
          <w:iCs w:val="0"/>
          <w:szCs w:val="21"/>
        </w:rPr>
        <w:tab/>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PAGEREF _Toc20201 \h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59</w:t>
      </w:r>
      <w:r>
        <w:rPr>
          <w:rFonts w:hint="eastAsia" w:ascii="宋体" w:hAnsi="宋体" w:eastAsia="宋体" w:cs="宋体"/>
          <w:i w:val="0"/>
          <w:iCs w:val="0"/>
          <w:szCs w:val="21"/>
        </w:rPr>
        <w:fldChar w:fldCharType="end"/>
      </w:r>
      <w:r>
        <w:rPr>
          <w:rFonts w:hint="eastAsia" w:ascii="宋体" w:hAnsi="宋体" w:eastAsia="宋体" w:cs="宋体"/>
          <w:i w:val="0"/>
          <w:iCs w:val="0"/>
          <w:szCs w:val="21"/>
        </w:rPr>
        <w:fldChar w:fldCharType="end"/>
      </w:r>
    </w:p>
    <w:p w14:paraId="64AC3651">
      <w:pPr>
        <w:pStyle w:val="26"/>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_Toc28160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10.</w:t>
      </w:r>
      <w:r>
        <w:rPr>
          <w:rFonts w:hint="eastAsia" w:ascii="宋体" w:hAnsi="宋体" w:eastAsia="宋体" w:cs="宋体"/>
          <w:i w:val="0"/>
          <w:iCs w:val="0"/>
          <w:szCs w:val="21"/>
          <w:lang w:val="en-US" w:eastAsia="zh-CN"/>
        </w:rPr>
        <w:t>3</w:t>
      </w:r>
      <w:r>
        <w:rPr>
          <w:rFonts w:hint="eastAsia" w:ascii="宋体" w:hAnsi="宋体" w:eastAsia="宋体" w:cs="宋体"/>
          <w:i w:val="0"/>
          <w:iCs w:val="0"/>
          <w:szCs w:val="21"/>
        </w:rPr>
        <w:t>建议</w:t>
      </w:r>
      <w:r>
        <w:rPr>
          <w:rFonts w:hint="eastAsia" w:ascii="宋体" w:hAnsi="宋体" w:eastAsia="宋体" w:cs="宋体"/>
          <w:i w:val="0"/>
          <w:iCs w:val="0"/>
          <w:szCs w:val="21"/>
        </w:rPr>
        <w:tab/>
      </w: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PAGEREF _Toc28160 \h </w:instrText>
      </w:r>
      <w:r>
        <w:rPr>
          <w:rFonts w:hint="eastAsia" w:ascii="宋体" w:hAnsi="宋体" w:eastAsia="宋体" w:cs="宋体"/>
          <w:i w:val="0"/>
          <w:iCs w:val="0"/>
          <w:szCs w:val="21"/>
        </w:rPr>
        <w:fldChar w:fldCharType="separate"/>
      </w:r>
      <w:r>
        <w:rPr>
          <w:rFonts w:hint="eastAsia" w:ascii="宋体" w:hAnsi="宋体" w:eastAsia="宋体" w:cs="宋体"/>
          <w:i w:val="0"/>
          <w:iCs w:val="0"/>
          <w:szCs w:val="21"/>
        </w:rPr>
        <w:t>59</w:t>
      </w:r>
      <w:r>
        <w:rPr>
          <w:rFonts w:hint="eastAsia" w:ascii="宋体" w:hAnsi="宋体" w:eastAsia="宋体" w:cs="宋体"/>
          <w:i w:val="0"/>
          <w:iCs w:val="0"/>
          <w:szCs w:val="21"/>
        </w:rPr>
        <w:fldChar w:fldCharType="end"/>
      </w:r>
      <w:r>
        <w:rPr>
          <w:rFonts w:hint="eastAsia" w:ascii="宋体" w:hAnsi="宋体" w:eastAsia="宋体" w:cs="宋体"/>
          <w:i w:val="0"/>
          <w:iCs w:val="0"/>
          <w:szCs w:val="21"/>
        </w:rPr>
        <w:fldChar w:fldCharType="end"/>
      </w:r>
    </w:p>
    <w:p w14:paraId="47EA571E">
      <w:pPr>
        <w:pStyle w:val="22"/>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_Toc18759 </w:instrText>
      </w:r>
      <w:r>
        <w:rPr>
          <w:rFonts w:hint="eastAsia" w:ascii="宋体" w:hAnsi="宋体" w:eastAsia="宋体" w:cs="宋体"/>
          <w:i w:val="0"/>
          <w:iCs w:val="0"/>
          <w:szCs w:val="21"/>
        </w:rPr>
        <w:fldChar w:fldCharType="separate"/>
      </w:r>
      <w:r>
        <w:rPr>
          <w:rFonts w:hint="eastAsia" w:ascii="宋体" w:hAnsi="宋体" w:eastAsia="宋体" w:cs="宋体"/>
          <w:bCs w:val="0"/>
          <w:i w:val="0"/>
          <w:iCs w:val="0"/>
          <w:szCs w:val="32"/>
          <w:highlight w:val="none"/>
        </w:rPr>
        <w:t>附件1 建设项目环境保护“三同时”竣工验收报告表</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_Toc18759 \h </w:instrText>
      </w:r>
      <w:r>
        <w:rPr>
          <w:rFonts w:hint="eastAsia" w:ascii="宋体" w:hAnsi="宋体" w:eastAsia="宋体" w:cs="宋体"/>
          <w:i w:val="0"/>
          <w:iCs w:val="0"/>
        </w:rPr>
        <w:fldChar w:fldCharType="separate"/>
      </w:r>
      <w:r>
        <w:rPr>
          <w:rFonts w:hint="eastAsia" w:ascii="宋体" w:hAnsi="宋体" w:eastAsia="宋体" w:cs="宋体"/>
          <w:i w:val="0"/>
          <w:iCs w:val="0"/>
        </w:rPr>
        <w:t>61</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35A4687C">
      <w:pPr>
        <w:pStyle w:val="22"/>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_Toc9790 </w:instrText>
      </w:r>
      <w:r>
        <w:rPr>
          <w:rFonts w:hint="eastAsia" w:ascii="宋体" w:hAnsi="宋体" w:eastAsia="宋体" w:cs="宋体"/>
          <w:i w:val="0"/>
          <w:iCs w:val="0"/>
          <w:szCs w:val="21"/>
        </w:rPr>
        <w:fldChar w:fldCharType="separate"/>
      </w:r>
      <w:r>
        <w:rPr>
          <w:rFonts w:hint="eastAsia" w:ascii="宋体" w:hAnsi="宋体" w:eastAsia="宋体" w:cs="宋体"/>
          <w:bCs w:val="0"/>
          <w:i w:val="0"/>
          <w:iCs w:val="0"/>
          <w:szCs w:val="32"/>
          <w:lang w:val="en-US" w:eastAsia="zh-CN"/>
        </w:rPr>
        <w:t xml:space="preserve">附件2 </w:t>
      </w:r>
      <w:r>
        <w:rPr>
          <w:rFonts w:hint="eastAsia" w:ascii="宋体" w:hAnsi="宋体" w:cs="宋体"/>
          <w:bCs w:val="0"/>
          <w:i w:val="0"/>
          <w:iCs w:val="0"/>
          <w:szCs w:val="32"/>
          <w:lang w:val="en-US" w:eastAsia="zh-CN"/>
        </w:rPr>
        <w:t>永康市居将装饰材料有限公司</w:t>
      </w:r>
      <w:r>
        <w:rPr>
          <w:rFonts w:hint="eastAsia" w:ascii="宋体" w:hAnsi="宋体" w:eastAsia="宋体" w:cs="宋体"/>
          <w:bCs w:val="0"/>
          <w:i w:val="0"/>
          <w:iCs w:val="0"/>
          <w:szCs w:val="32"/>
          <w:lang w:val="en-US" w:eastAsia="zh-CN"/>
        </w:rPr>
        <w:t>项目备案通知书</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_Toc9790 \h </w:instrText>
      </w:r>
      <w:r>
        <w:rPr>
          <w:rFonts w:hint="eastAsia" w:ascii="宋体" w:hAnsi="宋体" w:eastAsia="宋体" w:cs="宋体"/>
          <w:i w:val="0"/>
          <w:iCs w:val="0"/>
        </w:rPr>
        <w:fldChar w:fldCharType="separate"/>
      </w:r>
      <w:r>
        <w:rPr>
          <w:rFonts w:hint="eastAsia" w:ascii="宋体" w:hAnsi="宋体" w:eastAsia="宋体" w:cs="宋体"/>
          <w:i w:val="0"/>
          <w:iCs w:val="0"/>
        </w:rPr>
        <w:t>63</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7B89E75D">
      <w:pPr>
        <w:pStyle w:val="22"/>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_Toc14752 </w:instrText>
      </w:r>
      <w:r>
        <w:rPr>
          <w:rFonts w:hint="eastAsia" w:ascii="宋体" w:hAnsi="宋体" w:eastAsia="宋体" w:cs="宋体"/>
          <w:i w:val="0"/>
          <w:iCs w:val="0"/>
          <w:szCs w:val="21"/>
        </w:rPr>
        <w:fldChar w:fldCharType="separate"/>
      </w:r>
      <w:r>
        <w:rPr>
          <w:rFonts w:hint="eastAsia" w:ascii="宋体" w:hAnsi="宋体" w:eastAsia="宋体" w:cs="宋体"/>
          <w:bCs w:val="0"/>
          <w:i w:val="0"/>
          <w:iCs w:val="0"/>
          <w:szCs w:val="32"/>
        </w:rPr>
        <w:t>附件</w:t>
      </w:r>
      <w:r>
        <w:rPr>
          <w:rFonts w:hint="eastAsia" w:ascii="宋体" w:hAnsi="宋体" w:eastAsia="宋体" w:cs="宋体"/>
          <w:bCs w:val="0"/>
          <w:i w:val="0"/>
          <w:iCs w:val="0"/>
          <w:szCs w:val="32"/>
          <w:lang w:val="en-US" w:eastAsia="zh-CN"/>
        </w:rPr>
        <w:t>3</w:t>
      </w:r>
      <w:r>
        <w:rPr>
          <w:rFonts w:hint="eastAsia" w:ascii="宋体" w:hAnsi="宋体" w:eastAsia="宋体" w:cs="宋体"/>
          <w:bCs w:val="0"/>
          <w:i w:val="0"/>
          <w:iCs w:val="0"/>
          <w:szCs w:val="32"/>
        </w:rPr>
        <w:t xml:space="preserve"> 环评批复</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_Toc14752 \h </w:instrText>
      </w:r>
      <w:r>
        <w:rPr>
          <w:rFonts w:hint="eastAsia" w:ascii="宋体" w:hAnsi="宋体" w:eastAsia="宋体" w:cs="宋体"/>
          <w:i w:val="0"/>
          <w:iCs w:val="0"/>
        </w:rPr>
        <w:fldChar w:fldCharType="separate"/>
      </w:r>
      <w:r>
        <w:rPr>
          <w:rFonts w:hint="eastAsia" w:ascii="宋体" w:hAnsi="宋体" w:eastAsia="宋体" w:cs="宋体"/>
          <w:i w:val="0"/>
          <w:iCs w:val="0"/>
        </w:rPr>
        <w:t>63</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7F403FDA">
      <w:pPr>
        <w:pStyle w:val="22"/>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_Toc23705 </w:instrText>
      </w:r>
      <w:r>
        <w:rPr>
          <w:rFonts w:hint="eastAsia" w:ascii="宋体" w:hAnsi="宋体" w:eastAsia="宋体" w:cs="宋体"/>
          <w:i w:val="0"/>
          <w:iCs w:val="0"/>
          <w:szCs w:val="21"/>
        </w:rPr>
        <w:fldChar w:fldCharType="separate"/>
      </w:r>
      <w:r>
        <w:rPr>
          <w:rFonts w:hint="eastAsia" w:ascii="宋体" w:hAnsi="宋体" w:eastAsia="宋体" w:cs="宋体"/>
          <w:bCs w:val="0"/>
          <w:i w:val="0"/>
          <w:iCs w:val="0"/>
          <w:szCs w:val="32"/>
        </w:rPr>
        <w:t>附件</w:t>
      </w:r>
      <w:r>
        <w:rPr>
          <w:rFonts w:hint="eastAsia" w:ascii="宋体" w:hAnsi="宋体" w:eastAsia="宋体" w:cs="宋体"/>
          <w:bCs w:val="0"/>
          <w:i w:val="0"/>
          <w:iCs w:val="0"/>
          <w:szCs w:val="32"/>
          <w:lang w:val="en-US" w:eastAsia="zh-CN"/>
        </w:rPr>
        <w:t>4</w:t>
      </w:r>
      <w:r>
        <w:rPr>
          <w:rFonts w:hint="eastAsia" w:ascii="宋体" w:hAnsi="宋体" w:eastAsia="宋体" w:cs="宋体"/>
          <w:bCs w:val="0"/>
          <w:i w:val="0"/>
          <w:iCs w:val="0"/>
          <w:szCs w:val="32"/>
        </w:rPr>
        <w:t xml:space="preserve"> </w:t>
      </w:r>
      <w:r>
        <w:rPr>
          <w:rFonts w:hint="eastAsia" w:ascii="宋体" w:hAnsi="宋体" w:eastAsia="宋体" w:cs="宋体"/>
          <w:bCs w:val="0"/>
          <w:i w:val="0"/>
          <w:iCs w:val="0"/>
          <w:szCs w:val="32"/>
          <w:lang w:val="en-US" w:eastAsia="zh-CN"/>
        </w:rPr>
        <w:t>固定污染源排污登记回执</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_Toc23705 \h </w:instrText>
      </w:r>
      <w:r>
        <w:rPr>
          <w:rFonts w:hint="eastAsia" w:ascii="宋体" w:hAnsi="宋体" w:eastAsia="宋体" w:cs="宋体"/>
          <w:i w:val="0"/>
          <w:iCs w:val="0"/>
        </w:rPr>
        <w:fldChar w:fldCharType="separate"/>
      </w:r>
      <w:r>
        <w:rPr>
          <w:rFonts w:hint="eastAsia" w:ascii="宋体" w:hAnsi="宋体" w:eastAsia="宋体" w:cs="宋体"/>
          <w:i w:val="0"/>
          <w:iCs w:val="0"/>
        </w:rPr>
        <w:t>63</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495DFA6E">
      <w:pPr>
        <w:pStyle w:val="22"/>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_Toc2180 </w:instrText>
      </w:r>
      <w:r>
        <w:rPr>
          <w:rFonts w:hint="eastAsia" w:ascii="宋体" w:hAnsi="宋体" w:eastAsia="宋体" w:cs="宋体"/>
          <w:i w:val="0"/>
          <w:iCs w:val="0"/>
          <w:szCs w:val="21"/>
        </w:rPr>
        <w:fldChar w:fldCharType="separate"/>
      </w:r>
      <w:r>
        <w:rPr>
          <w:rFonts w:hint="eastAsia" w:ascii="宋体" w:hAnsi="宋体" w:eastAsia="宋体" w:cs="宋体"/>
          <w:bCs w:val="0"/>
          <w:i w:val="0"/>
          <w:iCs w:val="0"/>
          <w:kern w:val="44"/>
          <w:szCs w:val="32"/>
          <w:lang w:val="en-US" w:eastAsia="zh-CN" w:bidi="ar-SA"/>
        </w:rPr>
        <w:t>附件5 危废处置协议</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_Toc2180 \h </w:instrText>
      </w:r>
      <w:r>
        <w:rPr>
          <w:rFonts w:hint="eastAsia" w:ascii="宋体" w:hAnsi="宋体" w:eastAsia="宋体" w:cs="宋体"/>
          <w:i w:val="0"/>
          <w:iCs w:val="0"/>
        </w:rPr>
        <w:fldChar w:fldCharType="separate"/>
      </w:r>
      <w:r>
        <w:rPr>
          <w:rFonts w:hint="eastAsia" w:ascii="宋体" w:hAnsi="宋体" w:eastAsia="宋体" w:cs="宋体"/>
          <w:i w:val="0"/>
          <w:iCs w:val="0"/>
        </w:rPr>
        <w:t>64</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0C180728">
      <w:pPr>
        <w:pStyle w:val="22"/>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_Toc427 </w:instrText>
      </w:r>
      <w:r>
        <w:rPr>
          <w:rFonts w:hint="eastAsia" w:ascii="宋体" w:hAnsi="宋体" w:eastAsia="宋体" w:cs="宋体"/>
          <w:i w:val="0"/>
          <w:iCs w:val="0"/>
          <w:szCs w:val="21"/>
        </w:rPr>
        <w:fldChar w:fldCharType="separate"/>
      </w:r>
      <w:r>
        <w:rPr>
          <w:rFonts w:hint="eastAsia" w:ascii="宋体" w:hAnsi="宋体" w:eastAsia="宋体" w:cs="宋体"/>
          <w:bCs w:val="0"/>
          <w:i w:val="0"/>
          <w:iCs w:val="0"/>
          <w:szCs w:val="32"/>
          <w:highlight w:val="none"/>
        </w:rPr>
        <w:t>附件</w:t>
      </w:r>
      <w:r>
        <w:rPr>
          <w:rFonts w:hint="eastAsia" w:ascii="宋体" w:hAnsi="宋体" w:eastAsia="宋体" w:cs="宋体"/>
          <w:bCs w:val="0"/>
          <w:i w:val="0"/>
          <w:iCs w:val="0"/>
          <w:szCs w:val="32"/>
          <w:highlight w:val="none"/>
          <w:lang w:val="en-US" w:eastAsia="zh-CN"/>
        </w:rPr>
        <w:t>6</w:t>
      </w:r>
      <w:r>
        <w:rPr>
          <w:rFonts w:hint="eastAsia" w:ascii="宋体" w:hAnsi="宋体" w:eastAsia="宋体" w:cs="宋体"/>
          <w:bCs w:val="0"/>
          <w:i w:val="0"/>
          <w:iCs w:val="0"/>
          <w:szCs w:val="32"/>
          <w:highlight w:val="none"/>
        </w:rPr>
        <w:t xml:space="preserve"> </w:t>
      </w:r>
      <w:r>
        <w:rPr>
          <w:rFonts w:hint="eastAsia" w:ascii="宋体" w:hAnsi="宋体" w:eastAsia="宋体" w:cs="宋体"/>
          <w:bCs w:val="0"/>
          <w:i w:val="0"/>
          <w:iCs w:val="0"/>
          <w:szCs w:val="32"/>
          <w:highlight w:val="none"/>
          <w:lang w:val="en-US" w:eastAsia="zh-CN"/>
        </w:rPr>
        <w:t>危废台账</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_Toc427 \h </w:instrText>
      </w:r>
      <w:r>
        <w:rPr>
          <w:rFonts w:hint="eastAsia" w:ascii="宋体" w:hAnsi="宋体" w:eastAsia="宋体" w:cs="宋体"/>
          <w:i w:val="0"/>
          <w:iCs w:val="0"/>
        </w:rPr>
        <w:fldChar w:fldCharType="separate"/>
      </w:r>
      <w:r>
        <w:rPr>
          <w:rFonts w:hint="eastAsia" w:ascii="宋体" w:hAnsi="宋体" w:eastAsia="宋体" w:cs="宋体"/>
          <w:i w:val="0"/>
          <w:iCs w:val="0"/>
        </w:rPr>
        <w:t>65</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3FACFA81">
      <w:pPr>
        <w:pStyle w:val="22"/>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_Toc11567 </w:instrText>
      </w:r>
      <w:r>
        <w:rPr>
          <w:rFonts w:hint="eastAsia" w:ascii="宋体" w:hAnsi="宋体" w:eastAsia="宋体" w:cs="宋体"/>
          <w:i w:val="0"/>
          <w:iCs w:val="0"/>
          <w:szCs w:val="21"/>
        </w:rPr>
        <w:fldChar w:fldCharType="separate"/>
      </w:r>
      <w:r>
        <w:rPr>
          <w:rFonts w:hint="eastAsia" w:ascii="宋体" w:hAnsi="宋体" w:eastAsia="宋体" w:cs="宋体"/>
          <w:bCs w:val="0"/>
          <w:i w:val="0"/>
          <w:iCs w:val="0"/>
          <w:kern w:val="44"/>
          <w:szCs w:val="32"/>
          <w:lang w:val="en-US" w:eastAsia="zh-CN" w:bidi="ar-SA"/>
        </w:rPr>
        <w:t>附件7 废气设计方案</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_Toc11567 \h </w:instrText>
      </w:r>
      <w:r>
        <w:rPr>
          <w:rFonts w:hint="eastAsia" w:ascii="宋体" w:hAnsi="宋体" w:eastAsia="宋体" w:cs="宋体"/>
          <w:i w:val="0"/>
          <w:iCs w:val="0"/>
        </w:rPr>
        <w:fldChar w:fldCharType="separate"/>
      </w:r>
      <w:r>
        <w:rPr>
          <w:rFonts w:hint="eastAsia" w:ascii="宋体" w:hAnsi="宋体" w:eastAsia="宋体" w:cs="宋体"/>
          <w:i w:val="0"/>
          <w:iCs w:val="0"/>
        </w:rPr>
        <w:t>65</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2A40C1B4">
      <w:pPr>
        <w:pStyle w:val="22"/>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_Toc31913 </w:instrText>
      </w:r>
      <w:r>
        <w:rPr>
          <w:rFonts w:hint="eastAsia" w:ascii="宋体" w:hAnsi="宋体" w:eastAsia="宋体" w:cs="宋体"/>
          <w:i w:val="0"/>
          <w:iCs w:val="0"/>
          <w:szCs w:val="21"/>
        </w:rPr>
        <w:fldChar w:fldCharType="separate"/>
      </w:r>
      <w:r>
        <w:rPr>
          <w:rFonts w:hint="eastAsia" w:ascii="宋体" w:hAnsi="宋体" w:eastAsia="宋体" w:cs="宋体"/>
          <w:bCs w:val="0"/>
          <w:i w:val="0"/>
          <w:iCs w:val="0"/>
          <w:szCs w:val="32"/>
        </w:rPr>
        <w:t>附件</w:t>
      </w:r>
      <w:r>
        <w:rPr>
          <w:rFonts w:hint="eastAsia" w:ascii="宋体" w:hAnsi="宋体" w:eastAsia="宋体" w:cs="宋体"/>
          <w:bCs w:val="0"/>
          <w:i w:val="0"/>
          <w:iCs w:val="0"/>
          <w:szCs w:val="32"/>
          <w:lang w:val="en-US" w:eastAsia="zh-CN"/>
        </w:rPr>
        <w:t>8 油墨MSDS</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_Toc31913 \h </w:instrText>
      </w:r>
      <w:r>
        <w:rPr>
          <w:rFonts w:hint="eastAsia" w:ascii="宋体" w:hAnsi="宋体" w:eastAsia="宋体" w:cs="宋体"/>
          <w:i w:val="0"/>
          <w:iCs w:val="0"/>
        </w:rPr>
        <w:fldChar w:fldCharType="separate"/>
      </w:r>
      <w:r>
        <w:rPr>
          <w:rFonts w:hint="eastAsia" w:ascii="宋体" w:hAnsi="宋体" w:eastAsia="宋体" w:cs="宋体"/>
          <w:i w:val="0"/>
          <w:iCs w:val="0"/>
        </w:rPr>
        <w:t>65</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6314E07F">
      <w:pPr>
        <w:pStyle w:val="22"/>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_Toc4956 </w:instrText>
      </w:r>
      <w:r>
        <w:rPr>
          <w:rFonts w:hint="eastAsia" w:ascii="宋体" w:hAnsi="宋体" w:eastAsia="宋体" w:cs="宋体"/>
          <w:i w:val="0"/>
          <w:iCs w:val="0"/>
          <w:szCs w:val="21"/>
        </w:rPr>
        <w:fldChar w:fldCharType="separate"/>
      </w:r>
      <w:r>
        <w:rPr>
          <w:rFonts w:hint="eastAsia" w:ascii="宋体" w:hAnsi="宋体" w:eastAsia="宋体" w:cs="宋体"/>
          <w:bCs w:val="0"/>
          <w:i w:val="0"/>
          <w:iCs w:val="0"/>
          <w:szCs w:val="32"/>
        </w:rPr>
        <w:t>附件</w:t>
      </w:r>
      <w:r>
        <w:rPr>
          <w:rFonts w:hint="eastAsia" w:ascii="宋体" w:hAnsi="宋体" w:eastAsia="宋体" w:cs="宋体"/>
          <w:bCs w:val="0"/>
          <w:i w:val="0"/>
          <w:iCs w:val="0"/>
          <w:szCs w:val="32"/>
          <w:lang w:val="en-US" w:eastAsia="zh-CN"/>
        </w:rPr>
        <w:t>9洗车水MSDS</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_Toc4956 \h </w:instrText>
      </w:r>
      <w:r>
        <w:rPr>
          <w:rFonts w:hint="eastAsia" w:ascii="宋体" w:hAnsi="宋体" w:eastAsia="宋体" w:cs="宋体"/>
          <w:i w:val="0"/>
          <w:iCs w:val="0"/>
        </w:rPr>
        <w:fldChar w:fldCharType="separate"/>
      </w:r>
      <w:r>
        <w:rPr>
          <w:rFonts w:hint="eastAsia" w:ascii="宋体" w:hAnsi="宋体" w:eastAsia="宋体" w:cs="宋体"/>
          <w:i w:val="0"/>
          <w:iCs w:val="0"/>
        </w:rPr>
        <w:t>65</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78B276DD">
      <w:pPr>
        <w:pStyle w:val="22"/>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_Toc3663 </w:instrText>
      </w:r>
      <w:r>
        <w:rPr>
          <w:rFonts w:hint="eastAsia" w:ascii="宋体" w:hAnsi="宋体" w:eastAsia="宋体" w:cs="宋体"/>
          <w:i w:val="0"/>
          <w:iCs w:val="0"/>
          <w:szCs w:val="21"/>
        </w:rPr>
        <w:fldChar w:fldCharType="separate"/>
      </w:r>
      <w:r>
        <w:rPr>
          <w:rFonts w:hint="eastAsia" w:ascii="宋体" w:hAnsi="宋体" w:eastAsia="宋体" w:cs="宋体"/>
          <w:bCs w:val="0"/>
          <w:i w:val="0"/>
          <w:iCs w:val="0"/>
          <w:szCs w:val="32"/>
          <w:highlight w:val="none"/>
        </w:rPr>
        <w:t>附件</w:t>
      </w:r>
      <w:r>
        <w:rPr>
          <w:rFonts w:hint="eastAsia" w:ascii="宋体" w:hAnsi="宋体" w:eastAsia="宋体" w:cs="宋体"/>
          <w:bCs w:val="0"/>
          <w:i w:val="0"/>
          <w:iCs w:val="0"/>
          <w:szCs w:val="32"/>
          <w:highlight w:val="none"/>
          <w:lang w:val="en-US" w:eastAsia="zh-CN"/>
        </w:rPr>
        <w:t>10</w:t>
      </w:r>
      <w:r>
        <w:rPr>
          <w:rFonts w:hint="eastAsia" w:ascii="宋体" w:hAnsi="宋体" w:eastAsia="宋体" w:cs="宋体"/>
          <w:bCs w:val="0"/>
          <w:i w:val="0"/>
          <w:iCs w:val="0"/>
          <w:szCs w:val="32"/>
          <w:highlight w:val="none"/>
        </w:rPr>
        <w:t xml:space="preserve"> 验收意见及签到表</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_Toc3663 \h </w:instrText>
      </w:r>
      <w:r>
        <w:rPr>
          <w:rFonts w:hint="eastAsia" w:ascii="宋体" w:hAnsi="宋体" w:eastAsia="宋体" w:cs="宋体"/>
          <w:i w:val="0"/>
          <w:iCs w:val="0"/>
        </w:rPr>
        <w:fldChar w:fldCharType="separate"/>
      </w:r>
      <w:r>
        <w:rPr>
          <w:rFonts w:hint="eastAsia" w:ascii="宋体" w:hAnsi="宋体" w:eastAsia="宋体" w:cs="宋体"/>
          <w:i w:val="0"/>
          <w:iCs w:val="0"/>
        </w:rPr>
        <w:t>65</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5EED397D">
      <w:pPr>
        <w:pStyle w:val="22"/>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_Toc13567 </w:instrText>
      </w:r>
      <w:r>
        <w:rPr>
          <w:rFonts w:hint="eastAsia" w:ascii="宋体" w:hAnsi="宋体" w:eastAsia="宋体" w:cs="宋体"/>
          <w:i w:val="0"/>
          <w:iCs w:val="0"/>
          <w:szCs w:val="21"/>
        </w:rPr>
        <w:fldChar w:fldCharType="separate"/>
      </w:r>
      <w:r>
        <w:rPr>
          <w:rFonts w:hint="eastAsia" w:ascii="宋体" w:hAnsi="宋体" w:eastAsia="宋体" w:cs="宋体"/>
          <w:bCs w:val="0"/>
          <w:i w:val="0"/>
          <w:iCs w:val="0"/>
          <w:szCs w:val="32"/>
        </w:rPr>
        <w:t>附件</w:t>
      </w:r>
      <w:r>
        <w:rPr>
          <w:rFonts w:hint="eastAsia" w:ascii="宋体" w:hAnsi="宋体" w:eastAsia="宋体" w:cs="宋体"/>
          <w:bCs w:val="0"/>
          <w:i w:val="0"/>
          <w:iCs w:val="0"/>
          <w:szCs w:val="32"/>
          <w:lang w:val="en-US" w:eastAsia="zh-CN"/>
        </w:rPr>
        <w:t>11</w:t>
      </w:r>
      <w:r>
        <w:rPr>
          <w:rFonts w:hint="eastAsia" w:ascii="宋体" w:hAnsi="宋体" w:eastAsia="宋体" w:cs="宋体"/>
          <w:bCs w:val="0"/>
          <w:i w:val="0"/>
          <w:iCs w:val="0"/>
          <w:szCs w:val="32"/>
        </w:rPr>
        <w:t xml:space="preserve"> 验收公示截图</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_Toc13567 \h </w:instrText>
      </w:r>
      <w:r>
        <w:rPr>
          <w:rFonts w:hint="eastAsia" w:ascii="宋体" w:hAnsi="宋体" w:eastAsia="宋体" w:cs="宋体"/>
          <w:i w:val="0"/>
          <w:iCs w:val="0"/>
        </w:rPr>
        <w:fldChar w:fldCharType="separate"/>
      </w:r>
      <w:r>
        <w:rPr>
          <w:rFonts w:hint="eastAsia" w:ascii="宋体" w:hAnsi="宋体" w:eastAsia="宋体" w:cs="宋体"/>
          <w:i w:val="0"/>
          <w:iCs w:val="0"/>
        </w:rPr>
        <w:t>66</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2C1863BE">
      <w:pPr>
        <w:pStyle w:val="22"/>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_Toc15431 </w:instrText>
      </w:r>
      <w:r>
        <w:rPr>
          <w:rFonts w:hint="eastAsia" w:ascii="宋体" w:hAnsi="宋体" w:eastAsia="宋体" w:cs="宋体"/>
          <w:i w:val="0"/>
          <w:iCs w:val="0"/>
          <w:szCs w:val="21"/>
        </w:rPr>
        <w:fldChar w:fldCharType="separate"/>
      </w:r>
      <w:r>
        <w:rPr>
          <w:rFonts w:hint="eastAsia" w:ascii="宋体" w:hAnsi="宋体" w:eastAsia="宋体" w:cs="宋体"/>
          <w:bCs w:val="0"/>
          <w:i w:val="0"/>
          <w:iCs w:val="0"/>
          <w:szCs w:val="32"/>
          <w:highlight w:val="none"/>
        </w:rPr>
        <w:t>附件</w:t>
      </w:r>
      <w:r>
        <w:rPr>
          <w:rFonts w:hint="eastAsia" w:ascii="宋体" w:hAnsi="宋体" w:eastAsia="宋体" w:cs="宋体"/>
          <w:bCs w:val="0"/>
          <w:i w:val="0"/>
          <w:iCs w:val="0"/>
          <w:szCs w:val="32"/>
          <w:highlight w:val="none"/>
          <w:lang w:val="en-US" w:eastAsia="zh-CN"/>
        </w:rPr>
        <w:t>12</w:t>
      </w:r>
      <w:r>
        <w:rPr>
          <w:rFonts w:hint="eastAsia" w:ascii="宋体" w:hAnsi="宋体" w:eastAsia="宋体" w:cs="宋体"/>
          <w:bCs w:val="0"/>
          <w:i w:val="0"/>
          <w:iCs w:val="0"/>
          <w:szCs w:val="32"/>
          <w:highlight w:val="none"/>
        </w:rPr>
        <w:t xml:space="preserve"> 其他需要说明的事项</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_Toc15431 \h </w:instrText>
      </w:r>
      <w:r>
        <w:rPr>
          <w:rFonts w:hint="eastAsia" w:ascii="宋体" w:hAnsi="宋体" w:eastAsia="宋体" w:cs="宋体"/>
          <w:i w:val="0"/>
          <w:iCs w:val="0"/>
        </w:rPr>
        <w:fldChar w:fldCharType="separate"/>
      </w:r>
      <w:r>
        <w:rPr>
          <w:rFonts w:hint="eastAsia" w:ascii="宋体" w:hAnsi="宋体" w:eastAsia="宋体" w:cs="宋体"/>
          <w:i w:val="0"/>
          <w:iCs w:val="0"/>
        </w:rPr>
        <w:t>66</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6A0728FC">
      <w:pPr>
        <w:pStyle w:val="22"/>
        <w:tabs>
          <w:tab w:val="right" w:leader="dot" w:pos="8306"/>
        </w:tabs>
        <w:rPr>
          <w:rFonts w:hint="eastAsia" w:ascii="宋体" w:hAnsi="宋体" w:eastAsia="宋体" w:cs="宋体"/>
          <w:i w:val="0"/>
          <w:iCs w:val="0"/>
        </w:rPr>
      </w:pPr>
      <w:r>
        <w:rPr>
          <w:rFonts w:hint="eastAsia" w:ascii="宋体" w:hAnsi="宋体" w:eastAsia="宋体" w:cs="宋体"/>
          <w:i w:val="0"/>
          <w:iCs w:val="0"/>
          <w:szCs w:val="21"/>
        </w:rPr>
        <w:fldChar w:fldCharType="begin"/>
      </w:r>
      <w:r>
        <w:rPr>
          <w:rFonts w:hint="eastAsia" w:ascii="宋体" w:hAnsi="宋体" w:eastAsia="宋体" w:cs="宋体"/>
          <w:i w:val="0"/>
          <w:iCs w:val="0"/>
          <w:szCs w:val="21"/>
        </w:rPr>
        <w:instrText xml:space="preserve"> HYPERLINK \l _Toc11927 </w:instrText>
      </w:r>
      <w:r>
        <w:rPr>
          <w:rFonts w:hint="eastAsia" w:ascii="宋体" w:hAnsi="宋体" w:eastAsia="宋体" w:cs="宋体"/>
          <w:i w:val="0"/>
          <w:iCs w:val="0"/>
          <w:szCs w:val="21"/>
        </w:rPr>
        <w:fldChar w:fldCharType="separate"/>
      </w:r>
      <w:r>
        <w:rPr>
          <w:rFonts w:hint="eastAsia" w:ascii="宋体" w:hAnsi="宋体" w:eastAsia="宋体" w:cs="宋体"/>
          <w:bCs w:val="0"/>
          <w:i w:val="0"/>
          <w:iCs w:val="0"/>
          <w:kern w:val="44"/>
          <w:szCs w:val="32"/>
          <w:highlight w:val="none"/>
          <w:lang w:val="en-US" w:eastAsia="zh-CN" w:bidi="ar-SA"/>
        </w:rPr>
        <w:t>附件13 检测报告</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_Toc11927 \h </w:instrText>
      </w:r>
      <w:r>
        <w:rPr>
          <w:rFonts w:hint="eastAsia" w:ascii="宋体" w:hAnsi="宋体" w:eastAsia="宋体" w:cs="宋体"/>
          <w:i w:val="0"/>
          <w:iCs w:val="0"/>
        </w:rPr>
        <w:fldChar w:fldCharType="separate"/>
      </w:r>
      <w:r>
        <w:rPr>
          <w:rFonts w:hint="eastAsia" w:ascii="宋体" w:hAnsi="宋体" w:eastAsia="宋体" w:cs="宋体"/>
          <w:i w:val="0"/>
          <w:iCs w:val="0"/>
        </w:rPr>
        <w:t>69</w:t>
      </w:r>
      <w:r>
        <w:rPr>
          <w:rFonts w:hint="eastAsia" w:ascii="宋体" w:hAnsi="宋体" w:eastAsia="宋体" w:cs="宋体"/>
          <w:i w:val="0"/>
          <w:iCs w:val="0"/>
        </w:rPr>
        <w:fldChar w:fldCharType="end"/>
      </w:r>
      <w:r>
        <w:rPr>
          <w:rFonts w:hint="eastAsia" w:ascii="宋体" w:hAnsi="宋体" w:eastAsia="宋体" w:cs="宋体"/>
          <w:i w:val="0"/>
          <w:iCs w:val="0"/>
          <w:szCs w:val="21"/>
        </w:rPr>
        <w:fldChar w:fldCharType="end"/>
      </w:r>
    </w:p>
    <w:p w14:paraId="3479DABB">
      <w:pPr>
        <w:bidi w:val="0"/>
        <w:jc w:val="both"/>
        <w:rPr>
          <w:rFonts w:hint="default"/>
          <w:lang w:val="en-US"/>
        </w:rPr>
        <w:sectPr>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upperRoman" w:start="1"/>
          <w:cols w:space="425" w:num="1"/>
          <w:docGrid w:type="lines" w:linePitch="312" w:charSpace="0"/>
        </w:sectPr>
      </w:pPr>
      <w:r>
        <w:rPr>
          <w:rFonts w:hint="eastAsia" w:ascii="宋体" w:hAnsi="宋体" w:eastAsia="宋体" w:cs="宋体"/>
          <w:i w:val="0"/>
          <w:iCs w:val="0"/>
          <w:szCs w:val="21"/>
        </w:rPr>
        <w:fldChar w:fldCharType="end"/>
      </w:r>
    </w:p>
    <w:p w14:paraId="52258E22">
      <w:pPr>
        <w:pStyle w:val="2"/>
      </w:pPr>
      <w:bookmarkStart w:id="2" w:name="_Toc28839"/>
      <w:r>
        <w:rPr>
          <w:rFonts w:hint="eastAsia"/>
        </w:rPr>
        <w:t>1项目概况</w:t>
      </w:r>
      <w:bookmarkEnd w:id="2"/>
    </w:p>
    <w:p w14:paraId="03066F12">
      <w:pPr>
        <w:pStyle w:val="3"/>
        <w:rPr>
          <w:rFonts w:hint="eastAsia" w:eastAsia="宋体"/>
          <w:lang w:val="en-US"/>
        </w:rPr>
      </w:pPr>
      <w:bookmarkStart w:id="3" w:name="_Toc30954"/>
      <w:bookmarkStart w:id="4" w:name="_Hlk133396231"/>
      <w:r>
        <w:rPr>
          <w:rFonts w:hint="eastAsia" w:eastAsia="宋体"/>
          <w:lang w:val="en-US"/>
        </w:rPr>
        <w:t>1.1基本情况</w:t>
      </w:r>
      <w:bookmarkEnd w:id="3"/>
    </w:p>
    <w:p w14:paraId="2A83B871">
      <w:pPr>
        <w:keepNext w:val="0"/>
        <w:keepLines w:val="0"/>
        <w:pageBreakBefore w:val="0"/>
        <w:kinsoku/>
        <w:wordWrap/>
        <w:overflowPunct/>
        <w:topLinePunct w:val="0"/>
        <w:autoSpaceDE/>
        <w:autoSpaceDN/>
        <w:bidi w:val="0"/>
        <w:adjustRightInd/>
        <w:snapToGrid/>
        <w:spacing w:beforeAutospacing="0" w:afterAutospacing="0" w:line="360" w:lineRule="auto"/>
        <w:ind w:firstLine="480"/>
        <w:jc w:val="both"/>
        <w:textAlignment w:val="auto"/>
        <w:rPr>
          <w:rFonts w:hint="eastAsia" w:ascii="Times New Roman" w:hAnsi="Times New Roman" w:cs="Times New Roman"/>
          <w:color w:val="auto"/>
          <w:sz w:val="24"/>
          <w:szCs w:val="24"/>
          <w:lang w:val="en-US" w:eastAsia="zh-CN" w:bidi="zh-CN"/>
        </w:rPr>
      </w:pPr>
      <w:r>
        <w:rPr>
          <w:rFonts w:hint="eastAsia" w:ascii="Times New Roman" w:hAnsi="Times New Roman" w:cs="Times New Roman"/>
          <w:color w:val="auto"/>
          <w:sz w:val="24"/>
          <w:szCs w:val="24"/>
          <w:highlight w:val="none"/>
          <w:lang w:val="en-US" w:eastAsia="zh-CN" w:bidi="zh-CN"/>
        </w:rPr>
        <w:t>永康市居将装饰材料有限公司位于浙江省金华市永康市花街镇枫树塘村花街西大道1328号，是一家从事壁纸生产</w:t>
      </w:r>
      <w:r>
        <w:rPr>
          <w:rFonts w:hint="eastAsia" w:ascii="Times New Roman" w:hAnsi="Times New Roman" w:cs="Times New Roman"/>
          <w:color w:val="auto"/>
          <w:sz w:val="24"/>
          <w:szCs w:val="24"/>
          <w:lang w:val="en-US" w:eastAsia="zh-CN" w:bidi="zh-CN"/>
        </w:rPr>
        <w:t>的企业。2023年04月，永康市经济和信息化局对本项目立项备案，备案号：2304-330784-07-02-157216。</w:t>
      </w:r>
    </w:p>
    <w:p w14:paraId="286E2943">
      <w:pPr>
        <w:pStyle w:val="3"/>
        <w:rPr>
          <w:rFonts w:hint="eastAsia" w:eastAsia="宋体"/>
          <w:lang w:val="en-US" w:eastAsia="zh-CN"/>
        </w:rPr>
      </w:pPr>
      <w:bookmarkStart w:id="5" w:name="_Toc8603"/>
      <w:r>
        <w:rPr>
          <w:rFonts w:hint="eastAsia" w:eastAsia="宋体"/>
          <w:lang w:val="en-US" w:eastAsia="zh-CN"/>
        </w:rPr>
        <w:t>1.2项目审批情况</w:t>
      </w:r>
      <w:bookmarkEnd w:id="5"/>
    </w:p>
    <w:p w14:paraId="3D23B7DF">
      <w:pPr>
        <w:spacing w:line="360" w:lineRule="auto"/>
        <w:ind w:firstLine="480"/>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pPr>
      <w:r>
        <w:rPr>
          <w:rFonts w:hint="eastAsia" w:ascii="Times New Roman" w:hAnsi="Times New Roman" w:cs="Times New Roman"/>
          <w:color w:val="000000" w:themeColor="text1"/>
          <w:sz w:val="24"/>
          <w:szCs w:val="24"/>
          <w:lang w:val="en-US" w:eastAsia="zh-CN" w:bidi="zh-CN"/>
          <w14:textFill>
            <w14:solidFill>
              <w14:schemeClr w14:val="tx1"/>
            </w14:solidFill>
          </w14:textFill>
        </w:rPr>
        <w:t>2024年05月，我公司委托</w:t>
      </w: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浙江翠金环境科技有限公司</w:t>
      </w:r>
      <w:r>
        <w:rPr>
          <w:rFonts w:hint="eastAsia" w:ascii="Times New Roman" w:hAnsi="Times New Roman" w:cs="Times New Roman"/>
          <w:color w:val="000000" w:themeColor="text1"/>
          <w:sz w:val="24"/>
          <w:szCs w:val="24"/>
          <w:lang w:val="en-US" w:eastAsia="zh-CN" w:bidi="zh-CN"/>
          <w14:textFill>
            <w14:solidFill>
              <w14:schemeClr w14:val="tx1"/>
            </w14:solidFill>
          </w14:textFill>
        </w:rPr>
        <w:t>编制了《永康市居将装饰材料有限公司年加工1000万平方米壁纸生产线技改项目环境影响报告表》，</w:t>
      </w: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于2024年05月31日通过金华市生态环境局审批（金环建永</w:t>
      </w:r>
      <w:r>
        <w:rPr>
          <w:rFonts w:ascii="Times New Roman" w:hAnsi="Times New Roman" w:eastAsia="宋体" w:cs="Times New Roman"/>
          <w:kern w:val="0"/>
          <w:sz w:val="24"/>
        </w:rPr>
        <w:t>[</w:t>
      </w: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2024</w:t>
      </w:r>
      <w:r>
        <w:rPr>
          <w:rFonts w:ascii="Times New Roman" w:hAnsi="Times New Roman" w:eastAsia="宋体" w:cs="Times New Roman"/>
          <w:kern w:val="0"/>
          <w:sz w:val="24"/>
        </w:rPr>
        <w:t>]</w:t>
      </w: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77号）。2024年7月24日企业取得排污许可证，登记编号为：91330784307538577J001P。</w:t>
      </w:r>
    </w:p>
    <w:p w14:paraId="23AB79E4">
      <w:pPr>
        <w:pStyle w:val="3"/>
        <w:rPr>
          <w:rFonts w:hint="default" w:eastAsia="宋体"/>
          <w:lang w:val="en-US" w:eastAsia="zh-CN"/>
        </w:rPr>
      </w:pPr>
      <w:bookmarkStart w:id="6" w:name="_Toc21899"/>
      <w:r>
        <w:rPr>
          <w:rFonts w:hint="eastAsia" w:eastAsia="宋体"/>
          <w:lang w:val="en-US" w:eastAsia="zh-CN"/>
        </w:rPr>
        <w:t>1.3项目建设情况</w:t>
      </w:r>
      <w:bookmarkEnd w:id="6"/>
    </w:p>
    <w:bookmarkEnd w:id="4"/>
    <w:p w14:paraId="4C6C5CF4">
      <w:pPr>
        <w:spacing w:line="360" w:lineRule="auto"/>
        <w:ind w:firstLine="480"/>
        <w:rPr>
          <w:rFonts w:hint="eastAsia" w:ascii="Times New Roman" w:hAnsi="Times New Roman" w:cs="Times New Roman"/>
          <w:color w:val="000000" w:themeColor="text1"/>
          <w:sz w:val="24"/>
          <w:szCs w:val="24"/>
          <w:lang w:val="en-US" w:eastAsia="zh-CN" w:bidi="zh-CN"/>
          <w14:textFill>
            <w14:solidFill>
              <w14:schemeClr w14:val="tx1"/>
            </w14:solidFill>
          </w14:textFill>
        </w:rPr>
      </w:pPr>
      <w:r>
        <w:rPr>
          <w:rFonts w:hint="eastAsia" w:ascii="Times New Roman" w:hAnsi="Times New Roman" w:cs="Times New Roman"/>
          <w:color w:val="auto"/>
          <w:sz w:val="24"/>
          <w:szCs w:val="24"/>
          <w:lang w:val="en-US" w:eastAsia="zh-CN" w:bidi="zh-CN"/>
        </w:rPr>
        <w:t>我公司位于</w:t>
      </w:r>
      <w:r>
        <w:rPr>
          <w:rFonts w:hint="eastAsia" w:ascii="Times New Roman" w:hAnsi="Times New Roman" w:cs="Times New Roman"/>
          <w:color w:val="auto"/>
          <w:sz w:val="24"/>
          <w:szCs w:val="24"/>
          <w:highlight w:val="none"/>
          <w:lang w:val="en-US" w:eastAsia="zh-CN" w:bidi="zh-CN"/>
        </w:rPr>
        <w:t>浙江省金华市永康市花街镇枫树塘村花街西大道1328号</w:t>
      </w:r>
      <w:r>
        <w:rPr>
          <w:rFonts w:hint="eastAsia" w:ascii="Times New Roman" w:hAnsi="Times New Roman" w:cs="Times New Roman"/>
          <w:color w:val="auto"/>
          <w:sz w:val="24"/>
          <w:szCs w:val="24"/>
          <w:lang w:val="en-US" w:eastAsia="zh-CN" w:bidi="zh-CN"/>
        </w:rPr>
        <w:t>工业厂房（4000m</w:t>
      </w:r>
      <w:r>
        <w:rPr>
          <w:rFonts w:hint="eastAsia" w:ascii="Times New Roman" w:hAnsi="Times New Roman" w:cs="Times New Roman"/>
          <w:color w:val="auto"/>
          <w:sz w:val="24"/>
          <w:szCs w:val="24"/>
          <w:vertAlign w:val="superscript"/>
          <w:lang w:val="en-US" w:eastAsia="zh-CN" w:bidi="zh-CN"/>
        </w:rPr>
        <w:t>2</w:t>
      </w:r>
      <w:r>
        <w:rPr>
          <w:rFonts w:hint="eastAsia" w:ascii="Times New Roman" w:hAnsi="Times New Roman" w:cs="Times New Roman"/>
          <w:color w:val="auto"/>
          <w:sz w:val="24"/>
          <w:szCs w:val="24"/>
          <w:lang w:val="en-US" w:eastAsia="zh-CN" w:bidi="zh-CN"/>
        </w:rPr>
        <w:t>）实施本项目。本项目实际总投资</w:t>
      </w:r>
      <w:r>
        <w:rPr>
          <w:rFonts w:hint="eastAsia" w:ascii="Times New Roman" w:hAnsi="Times New Roman" w:cs="Times New Roman"/>
          <w:color w:val="0000FF"/>
          <w:sz w:val="24"/>
          <w:szCs w:val="24"/>
          <w:highlight w:val="none"/>
          <w:lang w:val="en-US" w:eastAsia="zh-CN" w:bidi="zh-CN"/>
        </w:rPr>
        <w:t>600万元</w:t>
      </w:r>
      <w:r>
        <w:rPr>
          <w:rFonts w:hint="eastAsia" w:ascii="Times New Roman" w:hAnsi="Times New Roman" w:cs="Times New Roman"/>
          <w:color w:val="0000FF"/>
          <w:sz w:val="24"/>
          <w:szCs w:val="24"/>
          <w:lang w:val="en-US" w:eastAsia="zh-CN" w:bidi="zh-CN"/>
        </w:rPr>
        <w:t>，实际环保投资</w:t>
      </w:r>
      <w:r>
        <w:rPr>
          <w:rFonts w:hint="eastAsia" w:ascii="Times New Roman" w:hAnsi="Times New Roman" w:cs="Times New Roman"/>
          <w:color w:val="0000FF"/>
          <w:sz w:val="24"/>
          <w:szCs w:val="24"/>
          <w:highlight w:val="none"/>
          <w:lang w:val="en-US" w:eastAsia="zh-CN" w:bidi="zh-CN"/>
        </w:rPr>
        <w:t>56万元</w:t>
      </w:r>
      <w:r>
        <w:rPr>
          <w:rFonts w:hint="eastAsia" w:ascii="Times New Roman" w:hAnsi="Times New Roman" w:cs="Times New Roman"/>
          <w:color w:val="0000FF"/>
          <w:sz w:val="24"/>
          <w:szCs w:val="24"/>
          <w:lang w:val="en-US" w:eastAsia="zh-CN" w:bidi="zh-CN"/>
        </w:rPr>
        <w:t>，</w:t>
      </w:r>
      <w:r>
        <w:rPr>
          <w:rFonts w:hint="eastAsia" w:ascii="Times New Roman" w:hAnsi="Times New Roman" w:cs="Times New Roman"/>
          <w:color w:val="auto"/>
          <w:sz w:val="24"/>
          <w:szCs w:val="24"/>
          <w:lang w:val="en-US" w:eastAsia="zh-CN" w:bidi="zh-CN"/>
        </w:rPr>
        <w:t>购置卧式浸渍干燥生产线、天然气燃烧器、空压机、储胶桶、物料输送泵、蒸汽发生器、风机、废气处理设施等设备。于2024年8月3日开工建设，至2025年4月1日竣工，2025年4月5日开始调试。建成后形成“年加工500万平方米壁纸”生产能力。</w:t>
      </w:r>
    </w:p>
    <w:p w14:paraId="1E745C1D">
      <w:pPr>
        <w:spacing w:line="360" w:lineRule="auto"/>
        <w:ind w:firstLine="480"/>
        <w:rPr>
          <w:rFonts w:hint="default" w:ascii="Times New Roman" w:hAnsi="Times New Roman" w:cs="Times New Roman"/>
          <w:color w:val="000000" w:themeColor="text1"/>
          <w:sz w:val="24"/>
          <w:szCs w:val="24"/>
          <w:lang w:val="en-US" w:eastAsia="zh-CN" w:bidi="zh-CN"/>
          <w14:textFill>
            <w14:solidFill>
              <w14:schemeClr w14:val="tx1"/>
            </w14:solidFill>
          </w14:textFill>
        </w:rPr>
      </w:pPr>
      <w:r>
        <w:rPr>
          <w:rFonts w:hint="eastAsia" w:ascii="Times New Roman" w:hAnsi="Times New Roman" w:cs="Times New Roman"/>
          <w:color w:val="000000" w:themeColor="text1"/>
          <w:sz w:val="24"/>
          <w:szCs w:val="24"/>
          <w:lang w:val="en-US" w:eastAsia="zh-CN" w:bidi="zh-CN"/>
          <w14:textFill>
            <w14:solidFill>
              <w14:schemeClr w14:val="tx1"/>
            </w14:solidFill>
          </w14:textFill>
        </w:rPr>
        <w:t>本项目全厂员工人数</w:t>
      </w: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18人</w:t>
      </w:r>
      <w:r>
        <w:rPr>
          <w:rFonts w:hint="eastAsia" w:ascii="Times New Roman" w:hAnsi="Times New Roman" w:cs="Times New Roman"/>
          <w:color w:val="000000" w:themeColor="text1"/>
          <w:sz w:val="24"/>
          <w:szCs w:val="24"/>
          <w:lang w:val="en-US" w:eastAsia="zh-CN" w:bidi="zh-CN"/>
          <w14:textFill>
            <w14:solidFill>
              <w14:schemeClr w14:val="tx1"/>
            </w14:solidFill>
          </w14:textFill>
        </w:rPr>
        <w:t>，采用三班制生产，年工作240天，厂区内不设员工食堂和宿舍。</w:t>
      </w:r>
    </w:p>
    <w:p w14:paraId="7D35FAAF">
      <w:pPr>
        <w:pStyle w:val="3"/>
        <w:rPr>
          <w:rFonts w:hint="default" w:eastAsia="宋体"/>
          <w:lang w:val="en-US" w:eastAsia="zh-CN"/>
        </w:rPr>
      </w:pPr>
      <w:bookmarkStart w:id="7" w:name="_Toc6244"/>
      <w:bookmarkStart w:id="8" w:name="_Hlk126492922"/>
      <w:r>
        <w:rPr>
          <w:rFonts w:hint="eastAsia" w:eastAsia="宋体"/>
          <w:lang w:val="en-US" w:eastAsia="zh-CN"/>
        </w:rPr>
        <w:t>1.4项目验收工作情况</w:t>
      </w:r>
      <w:bookmarkEnd w:id="7"/>
    </w:p>
    <w:bookmarkEnd w:id="8"/>
    <w:p w14:paraId="12503B70">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ascii="Times New Roman" w:hAnsi="Times New Roman" w:cs="Times New Roman"/>
          <w:color w:val="000000" w:themeColor="text1"/>
          <w:sz w:val="24"/>
          <w:szCs w:val="24"/>
          <w:lang w:bidi="zh-CN"/>
          <w14:textFill>
            <w14:solidFill>
              <w14:schemeClr w14:val="tx1"/>
            </w14:solidFill>
          </w14:textFill>
        </w:rPr>
      </w:pPr>
      <w:r>
        <w:rPr>
          <w:rFonts w:hint="eastAsia" w:ascii="Times New Roman" w:hAnsi="Times New Roman" w:cs="Times New Roman"/>
          <w:color w:val="000000" w:themeColor="text1"/>
          <w:sz w:val="24"/>
          <w:szCs w:val="24"/>
          <w:lang w:val="en-US" w:bidi="zh-CN"/>
          <w14:textFill>
            <w14:solidFill>
              <w14:schemeClr w14:val="tx1"/>
            </w14:solidFill>
          </w14:textFill>
        </w:rPr>
        <w:t>我公司编制完成验收监测方案后委托</w:t>
      </w:r>
      <w:r>
        <w:rPr>
          <w:rFonts w:hint="default" w:ascii="Times New Roman" w:hAnsi="Times New Roman" w:cs="Times New Roman"/>
          <w:color w:val="000000" w:themeColor="text1"/>
          <w:sz w:val="24"/>
          <w:szCs w:val="24"/>
          <w:lang w:bidi="zh-CN"/>
          <w14:textFill>
            <w14:solidFill>
              <w14:schemeClr w14:val="tx1"/>
            </w14:solidFill>
          </w14:textFill>
        </w:rPr>
        <w:t>浙江高鑫安全检测科技有限公司于</w:t>
      </w:r>
      <w:r>
        <w:rPr>
          <w:rFonts w:hint="eastAsia" w:ascii="Times New Roman" w:hAnsi="Times New Roman" w:cs="Times New Roman"/>
          <w:color w:val="000000" w:themeColor="text1"/>
          <w:sz w:val="24"/>
          <w:szCs w:val="24"/>
          <w:lang w:val="en-US" w:eastAsia="zh-CN" w:bidi="zh-CN"/>
          <w14:textFill>
            <w14:solidFill>
              <w14:schemeClr w14:val="tx1"/>
            </w14:solidFill>
          </w14:textFill>
        </w:rPr>
        <w:t>2025</w:t>
      </w:r>
      <w:r>
        <w:rPr>
          <w:rFonts w:hint="default" w:ascii="Times New Roman" w:hAnsi="Times New Roman" w:cs="Times New Roman"/>
          <w:color w:val="000000" w:themeColor="text1"/>
          <w:sz w:val="24"/>
          <w:szCs w:val="24"/>
          <w:lang w:eastAsia="zh-CN" w:bidi="zh-CN"/>
          <w14:textFill>
            <w14:solidFill>
              <w14:schemeClr w14:val="tx1"/>
            </w14:solidFill>
          </w14:textFill>
        </w:rPr>
        <w:t>年</w:t>
      </w:r>
      <w:r>
        <w:rPr>
          <w:rFonts w:hint="eastAsia" w:ascii="Times New Roman" w:hAnsi="Times New Roman" w:cs="Times New Roman"/>
          <w:color w:val="000000" w:themeColor="text1"/>
          <w:sz w:val="24"/>
          <w:szCs w:val="24"/>
          <w:lang w:val="en-US" w:eastAsia="zh-CN" w:bidi="zh-CN"/>
          <w14:textFill>
            <w14:solidFill>
              <w14:schemeClr w14:val="tx1"/>
            </w14:solidFill>
          </w14:textFill>
        </w:rPr>
        <w:t>5</w:t>
      </w:r>
      <w:r>
        <w:rPr>
          <w:rFonts w:hint="default" w:ascii="Times New Roman" w:hAnsi="Times New Roman" w:cs="Times New Roman"/>
          <w:color w:val="000000" w:themeColor="text1"/>
          <w:sz w:val="24"/>
          <w:szCs w:val="24"/>
          <w:lang w:eastAsia="zh-CN" w:bidi="zh-CN"/>
          <w14:textFill>
            <w14:solidFill>
              <w14:schemeClr w14:val="tx1"/>
            </w14:solidFill>
          </w14:textFill>
        </w:rPr>
        <w:t>月</w:t>
      </w:r>
      <w:r>
        <w:rPr>
          <w:rFonts w:hint="eastAsia" w:ascii="Times New Roman" w:hAnsi="Times New Roman" w:cs="Times New Roman"/>
          <w:color w:val="000000" w:themeColor="text1"/>
          <w:sz w:val="24"/>
          <w:szCs w:val="24"/>
          <w:lang w:val="en-US" w:eastAsia="zh-CN" w:bidi="zh-CN"/>
          <w14:textFill>
            <w14:solidFill>
              <w14:schemeClr w14:val="tx1"/>
            </w14:solidFill>
          </w14:textFill>
        </w:rPr>
        <w:t>15</w:t>
      </w:r>
      <w:r>
        <w:rPr>
          <w:rFonts w:hint="default" w:ascii="Times New Roman" w:hAnsi="Times New Roman" w:cs="Times New Roman"/>
          <w:color w:val="000000" w:themeColor="text1"/>
          <w:sz w:val="24"/>
          <w:szCs w:val="24"/>
          <w:lang w:eastAsia="zh-CN" w:bidi="zh-CN"/>
          <w14:textFill>
            <w14:solidFill>
              <w14:schemeClr w14:val="tx1"/>
            </w14:solidFill>
          </w14:textFill>
        </w:rPr>
        <w:t>日</w:t>
      </w:r>
      <w:r>
        <w:rPr>
          <w:rFonts w:hint="default" w:ascii="Times New Roman" w:hAnsi="Times New Roman" w:cs="Times New Roman"/>
          <w:color w:val="000000" w:themeColor="text1"/>
          <w:sz w:val="24"/>
          <w:szCs w:val="24"/>
          <w:lang w:bidi="zh-CN"/>
          <w14:textFill>
            <w14:solidFill>
              <w14:schemeClr w14:val="tx1"/>
            </w14:solidFill>
          </w14:textFill>
        </w:rPr>
        <w:t>-</w:t>
      </w:r>
      <w:r>
        <w:rPr>
          <w:rFonts w:hint="eastAsia" w:ascii="Times New Roman" w:hAnsi="Times New Roman" w:cs="Times New Roman"/>
          <w:color w:val="000000" w:themeColor="text1"/>
          <w:sz w:val="24"/>
          <w:szCs w:val="24"/>
          <w:lang w:val="en-US" w:bidi="zh-CN"/>
          <w14:textFill>
            <w14:solidFill>
              <w14:schemeClr w14:val="tx1"/>
            </w14:solidFill>
          </w14:textFill>
        </w:rPr>
        <w:t>16</w:t>
      </w:r>
      <w:r>
        <w:rPr>
          <w:rFonts w:hint="default" w:ascii="Times New Roman" w:hAnsi="Times New Roman" w:cs="Times New Roman"/>
          <w:color w:val="000000" w:themeColor="text1"/>
          <w:sz w:val="24"/>
          <w:szCs w:val="24"/>
          <w:lang w:bidi="zh-CN"/>
          <w14:textFill>
            <w14:solidFill>
              <w14:schemeClr w14:val="tx1"/>
            </w14:solidFill>
          </w14:textFill>
        </w:rPr>
        <w:t>日</w:t>
      </w:r>
      <w:r>
        <w:rPr>
          <w:rFonts w:hint="eastAsia" w:ascii="Times New Roman" w:hAnsi="Times New Roman" w:cs="Times New Roman"/>
          <w:color w:val="000000" w:themeColor="text1"/>
          <w:sz w:val="24"/>
          <w:szCs w:val="24"/>
          <w:lang w:val="en-US" w:bidi="zh-CN"/>
          <w14:textFill>
            <w14:solidFill>
              <w14:schemeClr w14:val="tx1"/>
            </w14:solidFill>
          </w14:textFill>
        </w:rPr>
        <w:t>对本项目的</w:t>
      </w:r>
      <w:r>
        <w:rPr>
          <w:rFonts w:hint="eastAsia" w:ascii="Times New Roman" w:hAnsi="Times New Roman" w:cs="Times New Roman"/>
          <w:color w:val="000000" w:themeColor="text1"/>
          <w:sz w:val="24"/>
          <w:szCs w:val="24"/>
          <w:lang w:val="en-US" w:eastAsia="zh-CN" w:bidi="zh-CN"/>
          <w14:textFill>
            <w14:solidFill>
              <w14:schemeClr w14:val="tx1"/>
            </w14:solidFill>
          </w14:textFill>
        </w:rPr>
        <w:t>废水处理设施、废气处理设施、厂界无组织废气和厂界噪声</w:t>
      </w:r>
      <w:r>
        <w:rPr>
          <w:rFonts w:hint="eastAsia" w:ascii="Times New Roman" w:hAnsi="Times New Roman" w:cs="Times New Roman"/>
          <w:color w:val="000000" w:themeColor="text1"/>
          <w:sz w:val="24"/>
          <w:szCs w:val="24"/>
          <w:lang w:val="en-US" w:bidi="zh-CN"/>
          <w14:textFill>
            <w14:solidFill>
              <w14:schemeClr w14:val="tx1"/>
            </w14:solidFill>
          </w14:textFill>
        </w:rPr>
        <w:t>进行了建设项目竣工环境保护验收监测，</w:t>
      </w:r>
      <w:r>
        <w:rPr>
          <w:rFonts w:hint="default" w:ascii="Times New Roman" w:hAnsi="Times New Roman" w:cs="Times New Roman"/>
          <w:color w:val="000000" w:themeColor="text1"/>
          <w:sz w:val="24"/>
          <w:szCs w:val="24"/>
          <w:lang w:bidi="zh-CN"/>
          <w14:textFill>
            <w14:solidFill>
              <w14:schemeClr w14:val="tx1"/>
            </w14:solidFill>
          </w14:textFill>
        </w:rPr>
        <w:t>现根据现场监测情况、样品分析结果及环保检查结果，编制本</w:t>
      </w:r>
      <w:r>
        <w:rPr>
          <w:rFonts w:hint="eastAsia" w:ascii="Times New Roman" w:hAnsi="Times New Roman" w:cs="Times New Roman"/>
          <w:color w:val="000000" w:themeColor="text1"/>
          <w:sz w:val="24"/>
          <w:szCs w:val="24"/>
          <w:lang w:val="en-US" w:bidi="zh-CN"/>
          <w14:textFill>
            <w14:solidFill>
              <w14:schemeClr w14:val="tx1"/>
            </w14:solidFill>
          </w14:textFill>
        </w:rPr>
        <w:t>项目竣工环境保护</w:t>
      </w:r>
      <w:r>
        <w:rPr>
          <w:rFonts w:hint="default" w:ascii="Times New Roman" w:hAnsi="Times New Roman" w:cs="Times New Roman"/>
          <w:color w:val="000000" w:themeColor="text1"/>
          <w:sz w:val="24"/>
          <w:szCs w:val="24"/>
          <w:lang w:bidi="zh-CN"/>
          <w14:textFill>
            <w14:solidFill>
              <w14:schemeClr w14:val="tx1"/>
            </w14:solidFill>
          </w14:textFill>
        </w:rPr>
        <w:t>验收监测报告</w:t>
      </w:r>
      <w:r>
        <w:rPr>
          <w:rFonts w:ascii="Times New Roman" w:hAnsi="Times New Roman" w:cs="Times New Roman"/>
          <w:color w:val="000000" w:themeColor="text1"/>
          <w:sz w:val="24"/>
          <w:szCs w:val="24"/>
          <w:lang w:bidi="zh-CN"/>
          <w14:textFill>
            <w14:solidFill>
              <w14:schemeClr w14:val="tx1"/>
            </w14:solidFill>
          </w14:textFill>
        </w:rPr>
        <w:t>。</w:t>
      </w:r>
    </w:p>
    <w:p w14:paraId="08207BC4">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ascii="Times New Roman" w:hAnsi="Times New Roman" w:cs="Times New Roman"/>
          <w:color w:val="000000" w:themeColor="text1"/>
          <w:sz w:val="24"/>
          <w:szCs w:val="24"/>
          <w:lang w:bidi="zh-CN"/>
          <w14:textFill>
            <w14:solidFill>
              <w14:schemeClr w14:val="tx1"/>
            </w14:solidFill>
          </w14:textFill>
        </w:rPr>
      </w:pPr>
      <w:r>
        <w:rPr>
          <w:rFonts w:hint="eastAsia" w:ascii="Times New Roman" w:hAnsi="Times New Roman" w:cs="Times New Roman"/>
          <w:b/>
          <w:bCs/>
          <w:color w:val="000000" w:themeColor="text1"/>
          <w:sz w:val="24"/>
          <w:szCs w:val="24"/>
          <w:lang w:val="en-US" w:bidi="zh-CN"/>
          <w14:textFill>
            <w14:solidFill>
              <w14:schemeClr w14:val="tx1"/>
            </w14:solidFill>
          </w14:textFill>
        </w:rPr>
        <w:t>本次验收为对“永康市居将装饰材料有限公司年加工1000万平方米壁纸生产线技改项目”的先行验收</w:t>
      </w:r>
      <w:r>
        <w:rPr>
          <w:rFonts w:hint="default" w:ascii="Times New Roman" w:hAnsi="Times New Roman" w:eastAsia="宋体" w:cs="Times New Roman"/>
          <w:b/>
          <w:bCs/>
          <w:color w:val="auto"/>
          <w:kern w:val="0"/>
          <w:sz w:val="24"/>
          <w:szCs w:val="24"/>
        </w:rPr>
        <w:t>。</w:t>
      </w:r>
    </w:p>
    <w:p w14:paraId="48AC345E">
      <w:pPr>
        <w:spacing w:line="360" w:lineRule="auto"/>
        <w:ind w:firstLine="480"/>
        <w:rPr>
          <w:rFonts w:ascii="Times New Roman" w:hAnsi="Times New Roman" w:cs="Times New Roman"/>
          <w:color w:val="000000" w:themeColor="text1"/>
          <w:sz w:val="24"/>
          <w:szCs w:val="24"/>
          <w:lang w:bidi="zh-CN"/>
          <w14:textFill>
            <w14:solidFill>
              <w14:schemeClr w14:val="tx1"/>
            </w14:solidFill>
          </w14:textFill>
        </w:rPr>
      </w:pPr>
    </w:p>
    <w:p w14:paraId="47536BC5">
      <w:pPr>
        <w:pStyle w:val="2"/>
      </w:pPr>
      <w:r>
        <w:br w:type="page"/>
      </w:r>
      <w:bookmarkStart w:id="9" w:name="_Toc14797"/>
      <w:r>
        <w:rPr>
          <w:rFonts w:hint="eastAsia"/>
        </w:rPr>
        <w:t>2验收依据</w:t>
      </w:r>
      <w:bookmarkEnd w:id="9"/>
    </w:p>
    <w:p w14:paraId="29663F55">
      <w:pPr>
        <w:pStyle w:val="3"/>
        <w:rPr>
          <w:rFonts w:eastAsia="宋体"/>
          <w:highlight w:val="none"/>
        </w:rPr>
      </w:pPr>
      <w:bookmarkStart w:id="10" w:name="_Toc9651"/>
      <w:bookmarkStart w:id="11" w:name="_Toc20591"/>
      <w:bookmarkStart w:id="12" w:name="_Toc17244"/>
      <w:bookmarkStart w:id="13" w:name="_Toc17889"/>
      <w:r>
        <w:rPr>
          <w:rFonts w:eastAsia="宋体"/>
        </w:rPr>
        <w:t>2.1建设项目环境保护相关法</w:t>
      </w:r>
      <w:r>
        <w:rPr>
          <w:rFonts w:eastAsia="宋体"/>
          <w:highlight w:val="none"/>
        </w:rPr>
        <w:t>律、法规</w:t>
      </w:r>
      <w:bookmarkEnd w:id="10"/>
      <w:bookmarkEnd w:id="11"/>
      <w:bookmarkEnd w:id="12"/>
      <w:r>
        <w:rPr>
          <w:rFonts w:eastAsia="宋体"/>
          <w:highlight w:val="none"/>
        </w:rPr>
        <w:t>和规章制度</w:t>
      </w:r>
      <w:bookmarkEnd w:id="13"/>
    </w:p>
    <w:p w14:paraId="76DF5D8B">
      <w:pPr>
        <w:widowControl/>
        <w:numPr>
          <w:ilvl w:val="0"/>
          <w:numId w:val="1"/>
        </w:numPr>
        <w:adjustRightInd w:val="0"/>
        <w:snapToGrid w:val="0"/>
        <w:spacing w:line="360" w:lineRule="auto"/>
        <w:ind w:firstLine="480" w:firstLineChars="200"/>
        <w:rPr>
          <w:rFonts w:ascii="Times New Roman" w:hAnsi="Times New Roman" w:eastAsia="宋体" w:cs="Times New Roman"/>
          <w:kern w:val="0"/>
          <w:sz w:val="24"/>
          <w:highlight w:val="none"/>
        </w:rPr>
      </w:pPr>
      <w:bookmarkStart w:id="14" w:name="_Toc18677"/>
      <w:bookmarkStart w:id="15" w:name="_Toc73"/>
      <w:bookmarkStart w:id="16" w:name="_Toc30754"/>
      <w:r>
        <w:rPr>
          <w:rFonts w:ascii="Times New Roman" w:hAnsi="Times New Roman" w:eastAsia="宋体" w:cs="Times New Roman"/>
          <w:kern w:val="0"/>
          <w:sz w:val="24"/>
          <w:highlight w:val="none"/>
        </w:rPr>
        <w:t>《中华人民共和国环境保护法》</w:t>
      </w:r>
      <w:r>
        <w:rPr>
          <w:rFonts w:hint="eastAsia" w:ascii="Times New Roman" w:hAnsi="Times New Roman" w:eastAsia="宋体" w:cs="Times New Roman"/>
          <w:kern w:val="0"/>
          <w:sz w:val="24"/>
          <w:highlight w:val="none"/>
        </w:rPr>
        <w:t>（2015年1月1日起施行）</w:t>
      </w:r>
      <w:r>
        <w:rPr>
          <w:rFonts w:ascii="Times New Roman" w:hAnsi="Times New Roman" w:eastAsia="宋体" w:cs="Times New Roman"/>
          <w:kern w:val="0"/>
          <w:sz w:val="24"/>
          <w:highlight w:val="none"/>
        </w:rPr>
        <w:t>；</w:t>
      </w:r>
    </w:p>
    <w:p w14:paraId="5419DD1B">
      <w:pPr>
        <w:widowControl/>
        <w:numPr>
          <w:ilvl w:val="0"/>
          <w:numId w:val="1"/>
        </w:numPr>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《国务院关于修订&lt;建设项目环境保护管理条例&gt;的决定》（国务院令第682号，2017年10月1日起实施）；</w:t>
      </w:r>
    </w:p>
    <w:p w14:paraId="26DC925E">
      <w:pPr>
        <w:widowControl/>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（3）《关于发布&lt;建设项目竣工环境保护验收暂行办法&gt;的决定》（环境保护部 国环规环评[2017]4号，2017年11月20日起实施）；</w:t>
      </w:r>
    </w:p>
    <w:p w14:paraId="453EA865">
      <w:pPr>
        <w:widowControl/>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（4）《浙江省人民政府关于修改&lt;浙江省建设项目环境保护管理办法&gt;的决定》（浙江省人民政府令第388号[2021年修正]，2021年2月10日起实施)；</w:t>
      </w:r>
    </w:p>
    <w:p w14:paraId="7F8BD43E">
      <w:pPr>
        <w:widowControl/>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（5）关于印发《</w:t>
      </w:r>
      <w:r>
        <w:rPr>
          <w:rFonts w:ascii="Times New Roman" w:hAnsi="Times New Roman" w:eastAsia="宋体" w:cs="Times New Roman"/>
          <w:kern w:val="0"/>
          <w:sz w:val="24"/>
          <w:highlight w:val="none"/>
        </w:rPr>
        <w:t>污染影响类建设项目重大变动清单（试行）》的通知（环办环评函（2020）688号</w:t>
      </w:r>
      <w:r>
        <w:rPr>
          <w:rFonts w:hint="eastAsia" w:ascii="Times New Roman" w:hAnsi="Times New Roman" w:eastAsia="宋体" w:cs="Times New Roman"/>
          <w:kern w:val="0"/>
          <w:sz w:val="24"/>
          <w:highlight w:val="none"/>
        </w:rPr>
        <w:t>，2020年12月13日起实施</w:t>
      </w:r>
      <w:r>
        <w:rPr>
          <w:rFonts w:ascii="Times New Roman" w:hAnsi="Times New Roman" w:eastAsia="宋体" w:cs="Times New Roman"/>
          <w:kern w:val="0"/>
          <w:sz w:val="24"/>
          <w:highlight w:val="none"/>
        </w:rPr>
        <w:t>）</w:t>
      </w:r>
      <w:r>
        <w:rPr>
          <w:rFonts w:hint="eastAsia" w:ascii="Times New Roman" w:hAnsi="Times New Roman" w:eastAsia="宋体" w:cs="Times New Roman"/>
          <w:kern w:val="0"/>
          <w:sz w:val="24"/>
          <w:highlight w:val="none"/>
        </w:rPr>
        <w:t>。</w:t>
      </w:r>
    </w:p>
    <w:p w14:paraId="2F516F20">
      <w:pPr>
        <w:pStyle w:val="3"/>
        <w:rPr>
          <w:rFonts w:eastAsia="宋体"/>
          <w:highlight w:val="none"/>
        </w:rPr>
      </w:pPr>
      <w:bookmarkStart w:id="17" w:name="_Toc1579"/>
      <w:r>
        <w:rPr>
          <w:rFonts w:eastAsia="宋体"/>
          <w:highlight w:val="none"/>
        </w:rPr>
        <w:t>2.2建设项目竣工环境保护验收技术规范</w:t>
      </w:r>
      <w:bookmarkEnd w:id="14"/>
      <w:bookmarkEnd w:id="15"/>
      <w:bookmarkEnd w:id="16"/>
      <w:bookmarkEnd w:id="17"/>
    </w:p>
    <w:p w14:paraId="3B72E1B6">
      <w:pPr>
        <w:widowControl/>
        <w:adjustRightInd w:val="0"/>
        <w:snapToGrid w:val="0"/>
        <w:spacing w:line="360" w:lineRule="auto"/>
        <w:ind w:firstLine="480" w:firstLineChars="200"/>
        <w:rPr>
          <w:rFonts w:hint="eastAsia"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lang w:val="en-US" w:eastAsia="zh-CN"/>
        </w:rPr>
        <w:t>1</w:t>
      </w: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rPr>
        <w:t>《建设项目竣工环境保护验收技术指南污染影响类》（生态环境部公告2018年 第9号）</w:t>
      </w:r>
      <w:r>
        <w:rPr>
          <w:rFonts w:hint="eastAsia" w:ascii="Times New Roman" w:hAnsi="Times New Roman" w:eastAsia="宋体" w:cs="Times New Roman"/>
          <w:kern w:val="0"/>
          <w:sz w:val="24"/>
          <w:highlight w:val="none"/>
          <w:lang w:eastAsia="zh-CN"/>
        </w:rPr>
        <w:t>；</w:t>
      </w:r>
    </w:p>
    <w:p w14:paraId="650D1828">
      <w:pPr>
        <w:widowControl/>
        <w:adjustRightInd w:val="0"/>
        <w:snapToGrid w:val="0"/>
        <w:spacing w:line="360" w:lineRule="auto"/>
        <w:ind w:firstLine="480" w:firstLineChars="200"/>
        <w:rPr>
          <w:rFonts w:ascii="Times New Roman" w:hAnsi="Times New Roman" w:eastAsia="宋体" w:cs="Times New Roman"/>
          <w:kern w:val="0"/>
          <w:sz w:val="24"/>
        </w:rPr>
      </w:pP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lang w:val="en-US" w:eastAsia="zh-CN"/>
        </w:rPr>
        <w:t>2</w:t>
      </w: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rPr>
        <w:t>《关于印发</w:t>
      </w:r>
      <w:r>
        <w:rPr>
          <w:rFonts w:hint="eastAsia" w:ascii="Times New Roman" w:hAnsi="Times New Roman" w:eastAsia="宋体" w:cs="Times New Roman"/>
          <w:kern w:val="0"/>
          <w:sz w:val="24"/>
        </w:rPr>
        <w:t>&lt;浙江省环境保护厅建设项目竣工环境保护验收技术管理规定&gt;</w:t>
      </w:r>
      <w:r>
        <w:rPr>
          <w:rFonts w:ascii="Times New Roman" w:hAnsi="Times New Roman" w:eastAsia="宋体" w:cs="Times New Roman"/>
          <w:kern w:val="0"/>
          <w:sz w:val="24"/>
        </w:rPr>
        <w:t>的通知》</w:t>
      </w:r>
      <w:r>
        <w:rPr>
          <w:rFonts w:hint="eastAsia" w:ascii="Times New Roman" w:hAnsi="Times New Roman" w:eastAsia="宋体" w:cs="Times New Roman"/>
          <w:kern w:val="0"/>
          <w:sz w:val="24"/>
        </w:rPr>
        <w:t>（</w:t>
      </w:r>
      <w:r>
        <w:rPr>
          <w:rFonts w:ascii="Times New Roman" w:hAnsi="Times New Roman" w:eastAsia="宋体" w:cs="Times New Roman"/>
          <w:kern w:val="0"/>
          <w:sz w:val="24"/>
        </w:rPr>
        <w:t>浙环发[2009]89号</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lang w:eastAsia="zh-CN"/>
        </w:rPr>
        <w:t>。</w:t>
      </w:r>
    </w:p>
    <w:p w14:paraId="11A81B38">
      <w:pPr>
        <w:pStyle w:val="3"/>
        <w:rPr>
          <w:rFonts w:eastAsia="宋体"/>
        </w:rPr>
      </w:pPr>
      <w:bookmarkStart w:id="18" w:name="_Toc23835"/>
      <w:bookmarkStart w:id="19" w:name="_Toc3185"/>
      <w:bookmarkStart w:id="20" w:name="_Toc2924"/>
      <w:bookmarkStart w:id="21" w:name="_Toc14190"/>
      <w:r>
        <w:rPr>
          <w:rFonts w:eastAsia="宋体"/>
        </w:rPr>
        <w:t>2.3建设</w:t>
      </w:r>
      <w:r>
        <w:rPr>
          <w:rFonts w:hint="eastAsia" w:eastAsia="宋体"/>
        </w:rPr>
        <w:t>项目</w:t>
      </w:r>
      <w:r>
        <w:rPr>
          <w:rFonts w:hint="eastAsia" w:eastAsia="宋体"/>
          <w:lang w:eastAsia="zh-CN"/>
        </w:rPr>
        <w:t>环境影响</w:t>
      </w:r>
      <w:r>
        <w:rPr>
          <w:rFonts w:hint="eastAsia" w:eastAsia="宋体"/>
          <w:lang w:val="en-US" w:eastAsia="zh-CN"/>
        </w:rPr>
        <w:t>报告</w:t>
      </w:r>
      <w:r>
        <w:rPr>
          <w:rFonts w:hint="eastAsia" w:eastAsia="宋体"/>
          <w:lang w:eastAsia="zh-CN"/>
        </w:rPr>
        <w:t>表</w:t>
      </w:r>
      <w:r>
        <w:rPr>
          <w:rFonts w:eastAsia="宋体"/>
        </w:rPr>
        <w:t>及其审批部门</w:t>
      </w:r>
      <w:bookmarkEnd w:id="18"/>
      <w:bookmarkEnd w:id="19"/>
      <w:bookmarkEnd w:id="20"/>
      <w:r>
        <w:rPr>
          <w:rFonts w:eastAsia="宋体"/>
        </w:rPr>
        <w:t>审批决定</w:t>
      </w:r>
      <w:bookmarkEnd w:id="21"/>
    </w:p>
    <w:p w14:paraId="21171125">
      <w:pPr>
        <w:adjustRightInd w:val="0"/>
        <w:snapToGrid w:val="0"/>
        <w:spacing w:line="360" w:lineRule="auto"/>
        <w:ind w:firstLine="480" w:firstLineChars="200"/>
        <w:rPr>
          <w:rFonts w:hint="eastAsia" w:ascii="Times New Roman" w:hAnsi="Times New Roman" w:eastAsia="宋体" w:cs="Times New Roman"/>
          <w:kern w:val="0"/>
          <w:sz w:val="24"/>
          <w:lang w:eastAsia="zh-CN"/>
        </w:rPr>
      </w:pPr>
      <w:bookmarkStart w:id="22" w:name="_Hlk528872215"/>
      <w:r>
        <w:rPr>
          <w:rFonts w:hint="eastAsia" w:ascii="Times New Roman" w:hAnsi="Times New Roman" w:eastAsia="宋体" w:cs="Times New Roman"/>
          <w:kern w:val="0"/>
          <w:sz w:val="24"/>
        </w:rPr>
        <w:t>（1）《</w:t>
      </w:r>
      <w:r>
        <w:rPr>
          <w:rFonts w:hint="eastAsia" w:ascii="Times New Roman" w:hAnsi="Times New Roman" w:eastAsia="宋体" w:cs="Times New Roman"/>
          <w:kern w:val="0"/>
          <w:sz w:val="24"/>
          <w:lang w:eastAsia="zh-CN"/>
        </w:rPr>
        <w:t>永康市居将装饰材料有限公司年加工1000万平方米壁纸生产线技改项目环境影响</w:t>
      </w:r>
      <w:r>
        <w:rPr>
          <w:rFonts w:hint="eastAsia" w:ascii="Times New Roman" w:hAnsi="Times New Roman" w:eastAsia="宋体" w:cs="Times New Roman"/>
          <w:kern w:val="0"/>
          <w:sz w:val="24"/>
          <w:lang w:val="en-US" w:eastAsia="zh-CN"/>
        </w:rPr>
        <w:t>报告</w:t>
      </w:r>
      <w:r>
        <w:rPr>
          <w:rFonts w:hint="eastAsia" w:ascii="Times New Roman" w:hAnsi="Times New Roman" w:eastAsia="宋体" w:cs="Times New Roman"/>
          <w:kern w:val="0"/>
          <w:sz w:val="24"/>
          <w:lang w:eastAsia="zh-CN"/>
        </w:rPr>
        <w:t>表</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highlight w:val="none"/>
          <w:lang w:eastAsia="zh-CN"/>
        </w:rPr>
        <w:t>（浙江翠金环境科技有限公司</w:t>
      </w:r>
      <w:r>
        <w:rPr>
          <w:rFonts w:hint="eastAsia" w:ascii="Times New Roman" w:hAnsi="Times New Roman" w:eastAsia="宋体" w:cs="Times New Roman"/>
          <w:kern w:val="0"/>
          <w:sz w:val="24"/>
          <w:highlight w:val="none"/>
        </w:rPr>
        <w:t>，</w:t>
      </w:r>
      <w:r>
        <w:rPr>
          <w:rFonts w:hint="eastAsia" w:ascii="Times New Roman" w:hAnsi="Times New Roman" w:eastAsia="宋体" w:cs="Times New Roman"/>
          <w:kern w:val="0"/>
          <w:sz w:val="24"/>
          <w:highlight w:val="none"/>
          <w:lang w:val="en-US" w:eastAsia="zh-CN"/>
        </w:rPr>
        <w:t>2024</w:t>
      </w:r>
      <w:r>
        <w:rPr>
          <w:rFonts w:hint="eastAsia" w:ascii="Times New Roman" w:hAnsi="Times New Roman" w:eastAsia="宋体" w:cs="Times New Roman"/>
          <w:kern w:val="0"/>
          <w:sz w:val="24"/>
          <w:highlight w:val="none"/>
        </w:rPr>
        <w:t>年</w:t>
      </w:r>
      <w:r>
        <w:rPr>
          <w:rFonts w:hint="eastAsia" w:ascii="Times New Roman" w:hAnsi="Times New Roman" w:eastAsia="宋体" w:cs="Times New Roman"/>
          <w:kern w:val="0"/>
          <w:sz w:val="24"/>
          <w:highlight w:val="none"/>
          <w:lang w:val="en-US" w:eastAsia="zh-CN"/>
        </w:rPr>
        <w:t>05</w:t>
      </w:r>
      <w:r>
        <w:rPr>
          <w:rFonts w:hint="eastAsia" w:ascii="Times New Roman" w:hAnsi="Times New Roman" w:eastAsia="宋体" w:cs="Times New Roman"/>
          <w:kern w:val="0"/>
          <w:sz w:val="24"/>
          <w:highlight w:val="none"/>
        </w:rPr>
        <w:t>月</w:t>
      </w: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lang w:eastAsia="zh-CN"/>
        </w:rPr>
        <w:t>；</w:t>
      </w:r>
    </w:p>
    <w:p w14:paraId="3C7399EF">
      <w:pPr>
        <w:adjustRightInd w:val="0"/>
        <w:snapToGrid w:val="0"/>
        <w:spacing w:line="360" w:lineRule="auto"/>
        <w:ind w:firstLine="480" w:firstLineChars="200"/>
        <w:rPr>
          <w:rFonts w:hint="default" w:ascii="Times New Roman" w:hAnsi="Times New Roman" w:eastAsia="宋体" w:cs="Times New Roman"/>
          <w:color w:val="auto"/>
          <w:kern w:val="0"/>
          <w:sz w:val="24"/>
          <w:lang w:val="en-US" w:eastAsia="zh-CN"/>
        </w:rPr>
      </w:pPr>
      <w:r>
        <w:rPr>
          <w:rFonts w:hint="eastAsia" w:ascii="Times New Roman" w:hAnsi="Times New Roman" w:eastAsia="宋体" w:cs="Times New Roman"/>
          <w:kern w:val="0"/>
          <w:sz w:val="24"/>
        </w:rPr>
        <w:t>（2）</w:t>
      </w:r>
      <w:r>
        <w:rPr>
          <w:rFonts w:hint="eastAsia" w:ascii="Times New Roman" w:hAnsi="Times New Roman" w:eastAsia="宋体" w:cs="Times New Roman"/>
          <w:color w:val="auto"/>
          <w:kern w:val="0"/>
          <w:sz w:val="24"/>
        </w:rPr>
        <w:t>《</w:t>
      </w:r>
      <w:r>
        <w:rPr>
          <w:rFonts w:hint="eastAsia" w:ascii="Times New Roman" w:hAnsi="Times New Roman" w:eastAsia="宋体" w:cs="Times New Roman"/>
          <w:color w:val="auto"/>
          <w:kern w:val="0"/>
          <w:sz w:val="24"/>
          <w:lang w:val="en-US" w:eastAsia="zh-CN"/>
        </w:rPr>
        <w:t>建设项目环境影响报告表备案通知书</w:t>
      </w:r>
      <w:r>
        <w:rPr>
          <w:rFonts w:ascii="Times New Roman" w:hAnsi="Times New Roman" w:eastAsia="宋体" w:cs="Times New Roman"/>
          <w:color w:val="auto"/>
          <w:kern w:val="0"/>
          <w:sz w:val="24"/>
        </w:rPr>
        <w:t>》（</w:t>
      </w:r>
      <w:r>
        <w:rPr>
          <w:rFonts w:hint="eastAsia" w:ascii="Times New Roman" w:hAnsi="Times New Roman" w:eastAsia="宋体" w:cs="Times New Roman"/>
          <w:color w:val="auto"/>
          <w:kern w:val="0"/>
          <w:sz w:val="24"/>
          <w:lang w:val="en-US" w:eastAsia="zh-CN"/>
        </w:rPr>
        <w:t>金华市生态环境局，</w:t>
      </w:r>
      <w:r>
        <w:rPr>
          <w:rFonts w:hint="eastAsia" w:ascii="Times New Roman" w:hAnsi="Times New Roman" w:cs="Times New Roman"/>
          <w:color w:val="auto"/>
          <w:sz w:val="24"/>
          <w:szCs w:val="24"/>
          <w:highlight w:val="none"/>
          <w:lang w:val="en-US" w:eastAsia="zh-CN" w:bidi="zh-CN"/>
        </w:rPr>
        <w:t>金环建永</w:t>
      </w:r>
      <w:r>
        <w:rPr>
          <w:rFonts w:ascii="Times New Roman" w:hAnsi="Times New Roman" w:eastAsia="宋体" w:cs="Times New Roman"/>
          <w:color w:val="auto"/>
          <w:kern w:val="0"/>
          <w:sz w:val="24"/>
        </w:rPr>
        <w:t>[</w:t>
      </w:r>
      <w:r>
        <w:rPr>
          <w:rFonts w:hint="eastAsia" w:ascii="Times New Roman" w:hAnsi="Times New Roman" w:cs="Times New Roman"/>
          <w:color w:val="auto"/>
          <w:sz w:val="24"/>
          <w:szCs w:val="24"/>
          <w:highlight w:val="none"/>
          <w:lang w:val="en-US" w:eastAsia="zh-CN" w:bidi="zh-CN"/>
        </w:rPr>
        <w:t>2024</w:t>
      </w:r>
      <w:r>
        <w:rPr>
          <w:rFonts w:ascii="Times New Roman" w:hAnsi="Times New Roman" w:eastAsia="宋体" w:cs="Times New Roman"/>
          <w:color w:val="auto"/>
          <w:kern w:val="0"/>
          <w:sz w:val="24"/>
        </w:rPr>
        <w:t>]</w:t>
      </w:r>
      <w:r>
        <w:rPr>
          <w:rFonts w:hint="eastAsia" w:ascii="Times New Roman" w:hAnsi="Times New Roman" w:cs="Times New Roman"/>
          <w:color w:val="auto"/>
          <w:sz w:val="24"/>
          <w:szCs w:val="24"/>
          <w:highlight w:val="none"/>
          <w:lang w:val="en-US" w:eastAsia="zh-CN" w:bidi="zh-CN"/>
        </w:rPr>
        <w:t>77号</w:t>
      </w:r>
      <w:r>
        <w:rPr>
          <w:rFonts w:hint="eastAsia" w:ascii="Times New Roman" w:hAnsi="Times New Roman" w:eastAsia="宋体" w:cs="Times New Roman"/>
          <w:color w:val="auto"/>
          <w:kern w:val="0"/>
          <w:sz w:val="24"/>
          <w:lang w:eastAsia="zh-CN"/>
        </w:rPr>
        <w:t>，</w:t>
      </w:r>
      <w:r>
        <w:rPr>
          <w:rFonts w:hint="eastAsia" w:ascii="Times New Roman" w:hAnsi="Times New Roman" w:eastAsia="宋体" w:cs="Times New Roman"/>
          <w:color w:val="auto"/>
          <w:kern w:val="0"/>
          <w:sz w:val="24"/>
          <w:lang w:val="en-US" w:eastAsia="zh-CN"/>
        </w:rPr>
        <w:t>2024年05月31日</w:t>
      </w:r>
      <w:r>
        <w:rPr>
          <w:rFonts w:ascii="Times New Roman" w:hAnsi="Times New Roman" w:eastAsia="宋体" w:cs="Times New Roman"/>
          <w:color w:val="auto"/>
          <w:kern w:val="0"/>
          <w:sz w:val="24"/>
        </w:rPr>
        <w:t>）</w:t>
      </w:r>
      <w:r>
        <w:rPr>
          <w:rFonts w:hint="eastAsia" w:ascii="Times New Roman" w:hAnsi="Times New Roman" w:eastAsia="宋体" w:cs="Times New Roman"/>
          <w:color w:val="auto"/>
          <w:kern w:val="0"/>
          <w:sz w:val="24"/>
          <w:lang w:eastAsia="zh-CN"/>
        </w:rPr>
        <w:t>。</w:t>
      </w:r>
    </w:p>
    <w:bookmarkEnd w:id="22"/>
    <w:p w14:paraId="2C5C2B5C">
      <w:pPr>
        <w:pStyle w:val="3"/>
        <w:rPr>
          <w:rFonts w:eastAsia="宋体"/>
        </w:rPr>
      </w:pPr>
      <w:bookmarkStart w:id="23" w:name="_Toc11819"/>
      <w:r>
        <w:rPr>
          <w:rFonts w:eastAsia="宋体"/>
        </w:rPr>
        <w:t>2.4其他相关文件</w:t>
      </w:r>
      <w:bookmarkEnd w:id="23"/>
    </w:p>
    <w:p w14:paraId="5B3ADC9B">
      <w:pPr>
        <w:widowControl/>
        <w:adjustRightInd w:val="0"/>
        <w:snapToGrid w:val="0"/>
        <w:spacing w:line="360" w:lineRule="auto"/>
        <w:ind w:firstLine="480" w:firstLineChars="200"/>
        <w:rPr>
          <w:rFonts w:hint="eastAsia" w:ascii="Times New Roman" w:hAnsi="Times New Roman" w:eastAsia="宋体" w:cs="Times New Roman"/>
          <w:kern w:val="0"/>
          <w:sz w:val="24"/>
          <w:lang w:eastAsia="zh-CN"/>
        </w:rPr>
      </w:pPr>
      <w:r>
        <w:rPr>
          <w:rFonts w:hint="eastAsia" w:ascii="Times New Roman" w:hAnsi="Times New Roman" w:eastAsia="宋体" w:cs="Times New Roman"/>
          <w:kern w:val="0"/>
          <w:sz w:val="24"/>
          <w:lang w:eastAsia="zh-CN"/>
        </w:rPr>
        <w:t>（</w:t>
      </w:r>
      <w:r>
        <w:rPr>
          <w:rFonts w:hint="eastAsia" w:ascii="Times New Roman" w:hAnsi="Times New Roman" w:eastAsia="宋体" w:cs="Times New Roman"/>
          <w:kern w:val="0"/>
          <w:sz w:val="24"/>
          <w:lang w:val="en-US" w:eastAsia="zh-CN"/>
        </w:rPr>
        <w:t>1</w:t>
      </w:r>
      <w:r>
        <w:rPr>
          <w:rFonts w:hint="eastAsia" w:ascii="Times New Roman" w:hAnsi="Times New Roman" w:eastAsia="宋体" w:cs="Times New Roman"/>
          <w:kern w:val="0"/>
          <w:sz w:val="24"/>
          <w:lang w:eastAsia="zh-CN"/>
        </w:rPr>
        <w:t>）</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lang w:eastAsia="zh-CN"/>
        </w:rPr>
        <w:t>检测报告》（高鑫（验）字20250506）（浙江高鑫安全检测科技有限公司</w:t>
      </w:r>
      <w:r>
        <w:rPr>
          <w:rFonts w:hint="eastAsia" w:ascii="Times New Roman" w:hAnsi="Times New Roman" w:eastAsia="宋体" w:cs="Times New Roman"/>
          <w:kern w:val="0"/>
          <w:sz w:val="24"/>
          <w:lang w:val="en-US" w:eastAsia="zh-CN"/>
        </w:rPr>
        <w:t>编制，2024年11月</w:t>
      </w:r>
      <w:r>
        <w:rPr>
          <w:rFonts w:hint="eastAsia" w:ascii="Times New Roman" w:hAnsi="Times New Roman" w:eastAsia="宋体" w:cs="Times New Roman"/>
          <w:kern w:val="0"/>
          <w:sz w:val="24"/>
          <w:lang w:eastAsia="zh-CN"/>
        </w:rPr>
        <w:t>）；</w:t>
      </w:r>
    </w:p>
    <w:p w14:paraId="2EB183FF">
      <w:pPr>
        <w:widowControl/>
        <w:adjustRightInd w:val="0"/>
        <w:snapToGrid w:val="0"/>
        <w:spacing w:line="360" w:lineRule="auto"/>
        <w:ind w:firstLine="480" w:firstLineChars="200"/>
        <w:rPr>
          <w:rFonts w:hint="eastAsia" w:ascii="Times New Roman" w:hAnsi="Times New Roman" w:eastAsia="宋体" w:cs="Times New Roman"/>
          <w:color w:val="auto"/>
          <w:kern w:val="0"/>
          <w:sz w:val="24"/>
          <w:highlight w:val="none"/>
          <w:lang w:val="en-US" w:eastAsia="zh-CN"/>
        </w:rPr>
      </w:pPr>
      <w:bookmarkStart w:id="24" w:name="_Toc232675147"/>
      <w:r>
        <w:rPr>
          <w:rFonts w:hint="eastAsia" w:ascii="Times New Roman" w:hAnsi="Times New Roman" w:eastAsia="宋体" w:cs="Times New Roman"/>
          <w:color w:val="auto"/>
          <w:kern w:val="0"/>
          <w:sz w:val="24"/>
          <w:highlight w:val="none"/>
          <w:lang w:val="en-US" w:eastAsia="zh-CN"/>
        </w:rPr>
        <w:t>（2）</w:t>
      </w:r>
      <w:bookmarkEnd w:id="24"/>
      <w:r>
        <w:rPr>
          <w:rFonts w:hint="eastAsia" w:ascii="Times New Roman" w:hAnsi="Times New Roman" w:eastAsia="宋体" w:cs="Times New Roman"/>
          <w:color w:val="auto"/>
          <w:kern w:val="0"/>
          <w:sz w:val="24"/>
          <w:highlight w:val="none"/>
          <w:lang w:val="en-US" w:eastAsia="zh-CN"/>
        </w:rPr>
        <w:t>《永康市居将装饰材料有限公司废气处理项目技术方案》（中信环保有限公司）。</w:t>
      </w:r>
    </w:p>
    <w:p w14:paraId="4C3ADADC">
      <w:pPr>
        <w:pStyle w:val="15"/>
        <w:rPr>
          <w:rFonts w:hint="eastAsia" w:ascii="Times New Roman" w:hAnsi="Times New Roman" w:eastAsia="宋体" w:cs="Times New Roman"/>
          <w:kern w:val="0"/>
          <w:sz w:val="24"/>
        </w:rPr>
      </w:pPr>
    </w:p>
    <w:p w14:paraId="5229B78E">
      <w:pPr>
        <w:pStyle w:val="15"/>
        <w:rPr>
          <w:rFonts w:hint="eastAsia" w:ascii="Times New Roman" w:hAnsi="Times New Roman" w:eastAsia="宋体" w:cs="Times New Roman"/>
          <w:kern w:val="0"/>
          <w:sz w:val="24"/>
        </w:rPr>
      </w:pPr>
    </w:p>
    <w:p w14:paraId="288BCFE7">
      <w:pPr>
        <w:pStyle w:val="15"/>
        <w:rPr>
          <w:rFonts w:hint="eastAsia" w:ascii="Times New Roman" w:hAnsi="Times New Roman" w:eastAsia="宋体" w:cs="Times New Roman"/>
          <w:kern w:val="0"/>
          <w:sz w:val="24"/>
        </w:rPr>
      </w:pPr>
    </w:p>
    <w:p w14:paraId="7354C428">
      <w:pPr>
        <w:pStyle w:val="15"/>
        <w:rPr>
          <w:rFonts w:hint="eastAsia" w:ascii="Times New Roman" w:hAnsi="Times New Roman" w:eastAsia="宋体" w:cs="Times New Roman"/>
          <w:kern w:val="0"/>
          <w:sz w:val="24"/>
        </w:rPr>
      </w:pPr>
    </w:p>
    <w:p w14:paraId="2A9F9367">
      <w:pPr>
        <w:pStyle w:val="15"/>
        <w:rPr>
          <w:rFonts w:hint="eastAsia" w:ascii="Times New Roman" w:hAnsi="Times New Roman" w:eastAsia="宋体" w:cs="Times New Roman"/>
          <w:kern w:val="0"/>
          <w:sz w:val="24"/>
        </w:rPr>
      </w:pPr>
    </w:p>
    <w:p w14:paraId="786A77FF">
      <w:pPr>
        <w:pStyle w:val="15"/>
        <w:rPr>
          <w:rFonts w:hint="eastAsia" w:ascii="Times New Roman" w:hAnsi="Times New Roman" w:eastAsia="宋体" w:cs="Times New Roman"/>
          <w:kern w:val="0"/>
          <w:sz w:val="24"/>
        </w:rPr>
      </w:pPr>
    </w:p>
    <w:p w14:paraId="05484546">
      <w:pPr>
        <w:pStyle w:val="15"/>
        <w:rPr>
          <w:rFonts w:hint="eastAsia" w:ascii="Times New Roman" w:hAnsi="Times New Roman" w:eastAsia="宋体" w:cs="Times New Roman"/>
          <w:kern w:val="0"/>
          <w:sz w:val="24"/>
        </w:rPr>
      </w:pPr>
    </w:p>
    <w:p w14:paraId="5EF9FE18">
      <w:pPr>
        <w:pStyle w:val="15"/>
        <w:rPr>
          <w:rFonts w:hint="eastAsia" w:ascii="Times New Roman" w:hAnsi="Times New Roman" w:eastAsia="宋体" w:cs="Times New Roman"/>
          <w:kern w:val="0"/>
          <w:sz w:val="24"/>
        </w:rPr>
      </w:pPr>
    </w:p>
    <w:p w14:paraId="0BFAC51D">
      <w:pPr>
        <w:pStyle w:val="15"/>
        <w:rPr>
          <w:rFonts w:hint="eastAsia" w:ascii="Times New Roman" w:hAnsi="Times New Roman" w:eastAsia="宋体" w:cs="Times New Roman"/>
          <w:kern w:val="0"/>
          <w:sz w:val="24"/>
        </w:rPr>
      </w:pPr>
    </w:p>
    <w:p w14:paraId="79690169">
      <w:pPr>
        <w:pStyle w:val="15"/>
        <w:rPr>
          <w:rFonts w:hint="eastAsia" w:ascii="Times New Roman" w:hAnsi="Times New Roman" w:eastAsia="宋体" w:cs="Times New Roman"/>
          <w:kern w:val="0"/>
          <w:sz w:val="24"/>
        </w:rPr>
      </w:pPr>
    </w:p>
    <w:p w14:paraId="72B718B9">
      <w:pPr>
        <w:pStyle w:val="15"/>
        <w:rPr>
          <w:rFonts w:hint="eastAsia" w:ascii="Times New Roman" w:hAnsi="Times New Roman" w:eastAsia="宋体" w:cs="Times New Roman"/>
          <w:kern w:val="0"/>
          <w:sz w:val="24"/>
        </w:rPr>
      </w:pPr>
    </w:p>
    <w:p w14:paraId="0DAE8B56">
      <w:pPr>
        <w:pStyle w:val="15"/>
        <w:rPr>
          <w:rFonts w:hint="eastAsia" w:ascii="Times New Roman" w:hAnsi="Times New Roman" w:eastAsia="宋体" w:cs="Times New Roman"/>
          <w:kern w:val="0"/>
          <w:sz w:val="24"/>
        </w:rPr>
      </w:pPr>
    </w:p>
    <w:p w14:paraId="15138735">
      <w:pPr>
        <w:pStyle w:val="15"/>
        <w:rPr>
          <w:rFonts w:hint="eastAsia" w:ascii="Times New Roman" w:hAnsi="Times New Roman" w:eastAsia="宋体" w:cs="Times New Roman"/>
          <w:kern w:val="0"/>
          <w:sz w:val="24"/>
        </w:rPr>
      </w:pPr>
    </w:p>
    <w:p w14:paraId="164CEB3B">
      <w:pPr>
        <w:pStyle w:val="15"/>
        <w:rPr>
          <w:rFonts w:hint="eastAsia" w:ascii="Times New Roman" w:hAnsi="Times New Roman" w:eastAsia="宋体" w:cs="Times New Roman"/>
          <w:kern w:val="0"/>
          <w:sz w:val="24"/>
        </w:rPr>
      </w:pPr>
    </w:p>
    <w:p w14:paraId="0E500B54">
      <w:pPr>
        <w:rPr>
          <w:rFonts w:hint="eastAsia"/>
        </w:rPr>
      </w:pPr>
    </w:p>
    <w:p w14:paraId="5052AC01">
      <w:pPr>
        <w:pStyle w:val="2"/>
        <w:rPr>
          <w:rFonts w:hint="default" w:eastAsiaTheme="minorEastAsia"/>
          <w:lang w:val="en-US" w:eastAsia="zh-CN"/>
        </w:rPr>
      </w:pPr>
      <w:bookmarkStart w:id="25" w:name="_Toc18324"/>
      <w:r>
        <w:rPr>
          <w:rFonts w:hint="eastAsia"/>
          <w:lang w:val="en-US" w:eastAsia="zh-CN"/>
        </w:rPr>
        <w:t>3项目建设情况</w:t>
      </w:r>
      <w:bookmarkEnd w:id="25"/>
    </w:p>
    <w:p w14:paraId="48CA8601">
      <w:pPr>
        <w:pStyle w:val="3"/>
        <w:rPr>
          <w:rFonts w:eastAsia="宋体"/>
        </w:rPr>
      </w:pPr>
      <w:bookmarkStart w:id="26" w:name="_Toc27371"/>
      <w:r>
        <w:rPr>
          <w:rFonts w:eastAsia="宋体"/>
        </w:rPr>
        <w:t>3.1地理位置及平面布置</w:t>
      </w:r>
      <w:bookmarkEnd w:id="26"/>
    </w:p>
    <w:p w14:paraId="66A8F9D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pPr>
      <w:r>
        <w:rPr>
          <w:rFonts w:hint="eastAsia" w:ascii="Times New Roman" w:hAnsi="Times New Roman" w:cs="Times New Roman"/>
          <w:sz w:val="24"/>
          <w:szCs w:val="24"/>
          <w:lang w:eastAsia="zh-CN"/>
        </w:rPr>
        <w:t>永康市居将装饰材料有限公司</w:t>
      </w:r>
      <w:r>
        <w:rPr>
          <w:rFonts w:hint="eastAsia" w:ascii="Times New Roman" w:hAnsi="Times New Roman" w:cs="Times New Roman"/>
          <w:sz w:val="24"/>
          <w:szCs w:val="24"/>
        </w:rPr>
        <w:t>位于</w:t>
      </w:r>
      <w:r>
        <w:rPr>
          <w:rFonts w:hint="eastAsia" w:ascii="Times New Roman" w:hAnsi="Times New Roman" w:cs="Times New Roman"/>
          <w:sz w:val="24"/>
          <w:szCs w:val="24"/>
          <w:lang w:eastAsia="zh-CN"/>
        </w:rPr>
        <w:t>浙江省金华市永康市花街镇枫树塘村花街西大道1328号</w:t>
      </w:r>
      <w:r>
        <w:rPr>
          <w:rFonts w:hint="eastAsia" w:ascii="Times New Roman" w:hAnsi="Times New Roman" w:cs="Times New Roman"/>
          <w:sz w:val="24"/>
          <w:szCs w:val="24"/>
        </w:rPr>
        <w:t>。项目中心经纬度坐标为</w:t>
      </w:r>
      <w:r>
        <w:rPr>
          <w:rFonts w:hint="eastAsia" w:ascii="Times New Roman" w:hAnsi="Times New Roman" w:cs="Times New Roman"/>
          <w:sz w:val="24"/>
          <w:szCs w:val="24"/>
          <w:lang w:val="en-US" w:eastAsia="zh-CN"/>
        </w:rPr>
        <w:t>E119.926719</w:t>
      </w:r>
      <w:r>
        <w:rPr>
          <w:rFonts w:hint="eastAsia"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lang w:eastAsia="zh-CN"/>
        </w:rPr>
        <w:t>，</w:t>
      </w:r>
      <w:r>
        <w:rPr>
          <w:rFonts w:hint="eastAsia" w:ascii="Times New Roman" w:hAnsi="Times New Roman" w:cs="Times New Roman"/>
          <w:sz w:val="24"/>
          <w:szCs w:val="24"/>
          <w:highlight w:val="none"/>
          <w:lang w:val="en-US" w:eastAsia="zh-CN"/>
        </w:rPr>
        <w:t>N28926175°</w:t>
      </w: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东侧紧邻永康市广沐工贸有限公司；南侧为荒地；西侧隔道路为永康市大昌塑粉有限公司；北侧紧邻浙江佳和锁业有限公司。厂界东南侧距离最近敏感点悟龙村约160m。</w:t>
      </w:r>
      <w:r>
        <w:rPr>
          <w:rFonts w:hint="eastAsia" w:ascii="Times New Roman" w:hAnsi="Times New Roman" w:cs="Times New Roman"/>
          <w:sz w:val="24"/>
          <w:szCs w:val="24"/>
        </w:rPr>
        <w:t>厂区具体地理位置见图3.1-1，</w:t>
      </w:r>
      <w:r>
        <w:rPr>
          <w:rFonts w:hint="eastAsia" w:ascii="Times New Roman" w:hAnsi="Times New Roman" w:cs="Times New Roman"/>
          <w:sz w:val="24"/>
          <w:szCs w:val="24"/>
          <w:lang w:val="en-US" w:eastAsia="zh-CN"/>
        </w:rPr>
        <w:t>项目厂区周边环境概况</w:t>
      </w:r>
      <w:r>
        <w:rPr>
          <w:rFonts w:hint="eastAsia" w:ascii="Times New Roman" w:hAnsi="Times New Roman" w:cs="Times New Roman"/>
          <w:sz w:val="24"/>
          <w:szCs w:val="24"/>
        </w:rPr>
        <w:t>详见表3.1-1，</w:t>
      </w:r>
      <w:r>
        <w:rPr>
          <w:rFonts w:hint="eastAsia" w:ascii="Times New Roman" w:hAnsi="Times New Roman" w:cs="Times New Roman"/>
          <w:sz w:val="24"/>
          <w:szCs w:val="24"/>
          <w:lang w:val="en-US" w:eastAsia="zh-CN"/>
        </w:rPr>
        <w:t>项目周边主要敏感保护目标见表3.1-2，</w:t>
      </w:r>
      <w:r>
        <w:rPr>
          <w:rFonts w:hint="eastAsia" w:ascii="Times New Roman" w:hAnsi="Times New Roman" w:cs="Times New Roman"/>
          <w:sz w:val="24"/>
          <w:szCs w:val="24"/>
        </w:rPr>
        <w:t>厂区周边</w:t>
      </w:r>
      <w:r>
        <w:rPr>
          <w:rFonts w:hint="eastAsia" w:ascii="Times New Roman" w:hAnsi="Times New Roman" w:cs="Times New Roman"/>
          <w:sz w:val="24"/>
          <w:szCs w:val="24"/>
          <w:lang w:val="en-US" w:eastAsia="zh-CN"/>
        </w:rPr>
        <w:t>情况</w:t>
      </w:r>
      <w:r>
        <w:rPr>
          <w:rFonts w:hint="eastAsia" w:ascii="Times New Roman" w:hAnsi="Times New Roman" w:cs="Times New Roman"/>
          <w:sz w:val="24"/>
          <w:szCs w:val="24"/>
        </w:rPr>
        <w:t>见图3.1-2，厂区平面布置图见图3.1-3。</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1"/>
      </w:tblGrid>
      <w:tr w14:paraId="2FDB3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60" w:hRule="atLeast"/>
        </w:trPr>
        <w:tc>
          <w:tcPr>
            <w:tcW w:w="9401" w:type="dxa"/>
            <w:tcBorders>
              <w:top w:val="nil"/>
              <w:left w:val="nil"/>
              <w:bottom w:val="nil"/>
              <w:right w:val="nil"/>
            </w:tcBorders>
            <w:vAlign w:val="center"/>
          </w:tcPr>
          <w:p w14:paraId="11FDB6D5">
            <w:pPr>
              <w:adjustRightInd w:val="0"/>
              <w:snapToGrid w:val="0"/>
              <w:spacing w:line="240" w:lineRule="auto"/>
              <w:jc w:val="center"/>
              <w:rPr>
                <w:vertAlign w:val="baseline"/>
              </w:rPr>
            </w:pPr>
            <w:r>
              <w:rPr>
                <w:sz w:val="21"/>
              </w:rPr>
              <mc:AlternateContent>
                <mc:Choice Requires="wps">
                  <w:drawing>
                    <wp:anchor distT="0" distB="0" distL="114300" distR="114300" simplePos="0" relativeHeight="251665408" behindDoc="0" locked="0" layoutInCell="1" allowOverlap="1">
                      <wp:simplePos x="0" y="0"/>
                      <wp:positionH relativeFrom="column">
                        <wp:posOffset>4083050</wp:posOffset>
                      </wp:positionH>
                      <wp:positionV relativeFrom="paragraph">
                        <wp:posOffset>978535</wp:posOffset>
                      </wp:positionV>
                      <wp:extent cx="965200" cy="365125"/>
                      <wp:effectExtent l="916940" t="12700" r="22860" b="521335"/>
                      <wp:wrapNone/>
                      <wp:docPr id="129" name="圆角矩形标注 129"/>
                      <wp:cNvGraphicFramePr/>
                      <a:graphic xmlns:a="http://schemas.openxmlformats.org/drawingml/2006/main">
                        <a:graphicData uri="http://schemas.microsoft.com/office/word/2010/wordprocessingShape">
                          <wps:wsp>
                            <wps:cNvSpPr/>
                            <wps:spPr>
                              <a:xfrm>
                                <a:off x="4552950" y="5113655"/>
                                <a:ext cx="965200" cy="365125"/>
                              </a:xfrm>
                              <a:prstGeom prst="wedgeRoundRectCallout">
                                <a:avLst>
                                  <a:gd name="adj1" fmla="val -143684"/>
                                  <a:gd name="adj2" fmla="val 187913"/>
                                  <a:gd name="adj3" fmla="val 16667"/>
                                </a:avLst>
                              </a:prstGeom>
                              <a:noFill/>
                              <a:ln>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55EC54FF">
                                  <w:pPr>
                                    <w:jc w:val="center"/>
                                    <w:rPr>
                                      <w:rFonts w:hint="eastAsia" w:eastAsiaTheme="minorEastAsia"/>
                                      <w:b/>
                                      <w:bCs/>
                                      <w:color w:val="FF0000"/>
                                      <w:lang w:val="en-US" w:eastAsia="zh-CN"/>
                                    </w:rPr>
                                  </w:pPr>
                                  <w:r>
                                    <w:rPr>
                                      <w:rFonts w:hint="eastAsia"/>
                                      <w:b/>
                                      <w:bCs/>
                                      <w:color w:val="FF0000"/>
                                      <w:lang w:val="en-US" w:eastAsia="zh-CN"/>
                                    </w:rPr>
                                    <w:t>本项目</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321.5pt;margin-top:77.05pt;height:28.75pt;width:76pt;z-index:251665408;v-text-anchor:middle;mso-width-relative:page;mso-height-relative:page;" filled="f" stroked="t" coordsize="21600,21600" o:gfxdata="UEsDBAoAAAAAAIdO4kAAAAAAAAAAAAAAAAAEAAAAZHJzL1BLAwQUAAAACACHTuJAsl0N9tkAAAAL&#10;AQAADwAAAGRycy9kb3ducmV2LnhtbE2PzU7DMBCE70i8g7VI3Kjj0IY2jVMhKk6cSBHq0Y0dJxCv&#10;I9v94e1ZTuW4M6NvZ6rNxY3sZEIcPEoQswyYwdbrAa2Ej93rwxJYTAq1Gj0aCT8mwqa+valUqf0Z&#10;382pSZYRBGOpJPQpTSXnse2NU3HmJ4PkdT44legMluugzgR3I8+zrOBODUgfejWZl960383REWW/&#10;2ubPjcXPOO3e9l3Yctt9SXl/J7I1sGQu6RqGv/pUHWrqdPBH1JGNEor5I21JZCzmAhglnlYLUg4S&#10;ciEK4HXF/2+ofwFQSwMEFAAAAAgAh07iQFp/kp3DAgAAYwUAAA4AAABkcnMvZTJvRG9jLnhtbK1U&#10;zW4TMRC+I/EOlu/tZjfZtIm6qaJEQUgVjVoQZ8fr/UH+w3ayKQ8Ad85IIC7AmTOP08JjMPZu27Tl&#10;0AM5bGZ2vp2Z7xuPj463gqMNM7ZWMsPxfg8jJqnKa1lm+NXLxd4hRtYRmROuJMvwBbP4ePL0yVGj&#10;xyxRleI5MwiSSDtudIYr5/Q4iiytmCB2X2kmIVgoI4gD15RRbkgD2QWPkl5vGDXK5NooyqyFt/M2&#10;iLuM5jEJVVHUlM0VXQsmXZvVME4cULJVrS2ehG6LglF3WhSWOcQzDExdeEIRsFf+GU2OyLg0RFc1&#10;7Vogj2nhHidBaglFb1LNiSNobeoHqURNjbKqcPtUiaglEhQBFnHvnjbnFdEscAGprb4R3f6/tPTF&#10;ZmlQncNJSEYYSSJg5Jef3v/59vH35x+Xv75efflw9fM78lHQqtF2DJ+c66XpPAumJ74tjPD/QAlt&#10;MzxI02SUgsoXGU7juD9M01ZrtnWIAmA0TOE0YEQBANE4CfHoNpE21j1jSiBvZLhhecnO1FrmZzDU&#10;GeFcrV2QnGxOrAva513/JH8TY1QIDqPcEI724kF/eDjohr2DSnZR8eHBKO4/BPXvgIbD4YHHQKdd&#10;YbCue/VdSLWoOQ/nikvUZDhJB4EogWUp4JACZ6FBcCtLjAgvYQupM4GKVbzO/ec+kTXlasYNAgYZ&#10;Xix68OsK34H52nNiqxYXQh2MS2jTT6ydkbfcdrXtBrdS+QWM3qh2J6ymixpSnRDrlsSAcjAcuCbc&#10;KTwKroCI6iyMKmXe/eu9x8PZhChGDSwVkHy7JoZhxJ9LOLWjeDCAtC44g/QgAcfsRla7EbkWMwXc&#10;YZbQXTA93vFrszBKvIbbZOqrQohICrVbOTtn5tplh/uIsuk0wGDzNHEn8lxTn7wd2nTtVFE7P1kv&#10;VKtO58DuhYF394Rf7l0/oG7vxsl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NQUAAFtDb250ZW50X1R5cGVzXS54bWxQSwECFAAKAAAAAACHTuJA&#10;AAAAAAAAAAAAAAAABgAAAAAAAAAAABAAAAAXBAAAX3JlbHMvUEsBAhQAFAAAAAgAh07iQIoUZjzR&#10;AAAAlAEAAAsAAAAAAAAAAQAgAAAAOwQAAF9yZWxzLy5yZWxzUEsBAhQACgAAAAAAh07iQAAAAAAA&#10;AAAAAAAAAAQAAAAAAAAAAAAQAAAAAAAAAGRycy9QSwECFAAUAAAACACHTuJAsl0N9tkAAAALAQAA&#10;DwAAAAAAAAABACAAAAAiAAAAZHJzL2Rvd25yZXYueG1sUEsBAhQAFAAAAAgAh07iQFp/kp3DAgAA&#10;YwUAAA4AAAAAAAAAAQAgAAAAKAEAAGRycy9lMm9Eb2MueG1sUEsFBgAAAAAGAAYAWQEAAF0GAAAA&#10;AA==&#10;" adj="-20236,51389,14400">
                      <v:fill on="f" focussize="0,0"/>
                      <v:stroke weight="2pt" color="#FF0000 [2404]" joinstyle="round"/>
                      <v:imagedata o:title=""/>
                      <o:lock v:ext="edit" aspectratio="f"/>
                      <v:textbox>
                        <w:txbxContent>
                          <w:p w14:paraId="55EC54FF">
                            <w:pPr>
                              <w:jc w:val="center"/>
                              <w:rPr>
                                <w:rFonts w:hint="eastAsia" w:eastAsiaTheme="minorEastAsia"/>
                                <w:b/>
                                <w:bCs/>
                                <w:color w:val="FF0000"/>
                                <w:lang w:val="en-US" w:eastAsia="zh-CN"/>
                              </w:rPr>
                            </w:pPr>
                            <w:r>
                              <w:rPr>
                                <w:rFonts w:hint="eastAsia"/>
                                <w:b/>
                                <w:bCs/>
                                <w:color w:val="FF0000"/>
                                <w:lang w:val="en-US" w:eastAsia="zh-CN"/>
                              </w:rPr>
                              <w:t>本项目</w:t>
                            </w:r>
                          </w:p>
                        </w:txbxContent>
                      </v:textbox>
                    </v:shape>
                  </w:pict>
                </mc:Fallback>
              </mc:AlternateContent>
            </w:r>
          </w:p>
        </w:tc>
      </w:tr>
      <w:tr w14:paraId="2D8AD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1" w:type="dxa"/>
            <w:tcBorders>
              <w:top w:val="nil"/>
              <w:left w:val="nil"/>
              <w:bottom w:val="nil"/>
              <w:right w:val="nil"/>
            </w:tcBorders>
            <w:vAlign w:val="center"/>
          </w:tcPr>
          <w:p w14:paraId="0113C467">
            <w:pPr>
              <w:adjustRightInd w:val="0"/>
              <w:snapToGrid w:val="0"/>
              <w:spacing w:line="240" w:lineRule="auto"/>
              <w:jc w:val="center"/>
            </w:pPr>
            <w:r>
              <w:rPr>
                <w:rFonts w:ascii="Times New Roman" w:hAnsi="Times New Roman" w:cs="Times New Roman"/>
                <w:b/>
                <w:bCs/>
                <w:szCs w:val="21"/>
              </w:rPr>
              <w:t>图</w:t>
            </w:r>
            <w:r>
              <w:rPr>
                <w:rFonts w:hint="eastAsia" w:ascii="Times New Roman" w:hAnsi="Times New Roman" w:cs="Times New Roman"/>
                <w:b/>
                <w:bCs/>
                <w:szCs w:val="21"/>
              </w:rPr>
              <w:t>3.1</w:t>
            </w:r>
            <w:r>
              <w:rPr>
                <w:rFonts w:ascii="Times New Roman" w:hAnsi="Times New Roman" w:cs="Times New Roman"/>
                <w:b/>
                <w:bCs/>
                <w:szCs w:val="21"/>
              </w:rPr>
              <w:t>-1 项目地理位置图</w:t>
            </w:r>
          </w:p>
        </w:tc>
      </w:tr>
      <w:tr w14:paraId="0FEA0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7" w:hRule="atLeast"/>
        </w:trPr>
        <w:tc>
          <w:tcPr>
            <w:tcW w:w="9401" w:type="dxa"/>
            <w:tcBorders>
              <w:top w:val="nil"/>
              <w:left w:val="nil"/>
              <w:bottom w:val="nil"/>
              <w:right w:val="nil"/>
            </w:tcBorders>
            <w:vAlign w:val="center"/>
          </w:tcPr>
          <w:p w14:paraId="66384ACC">
            <w:pPr>
              <w:adjustRightInd w:val="0"/>
              <w:snapToGrid w:val="0"/>
              <w:spacing w:line="240" w:lineRule="auto"/>
              <w:jc w:val="both"/>
              <w:rPr>
                <w:vertAlign w:val="baseline"/>
              </w:rPr>
            </w:pPr>
          </w:p>
        </w:tc>
      </w:tr>
      <w:tr w14:paraId="02F95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1" w:type="dxa"/>
            <w:tcBorders>
              <w:top w:val="nil"/>
              <w:left w:val="nil"/>
              <w:bottom w:val="nil"/>
              <w:right w:val="nil"/>
            </w:tcBorders>
            <w:vAlign w:val="center"/>
          </w:tcPr>
          <w:p w14:paraId="2050D4C0">
            <w:pPr>
              <w:adjustRightInd w:val="0"/>
              <w:snapToGrid w:val="0"/>
              <w:spacing w:line="240" w:lineRule="auto"/>
              <w:jc w:val="center"/>
            </w:pPr>
            <w:r>
              <w:rPr>
                <w:rFonts w:ascii="Times New Roman" w:hAnsi="Times New Roman" w:cs="Times New Roman"/>
                <w:b/>
                <w:bCs/>
                <w:szCs w:val="21"/>
                <w:highlight w:val="none"/>
              </w:rPr>
              <w:t>图</w:t>
            </w:r>
            <w:r>
              <w:rPr>
                <w:rFonts w:hint="eastAsia" w:ascii="Times New Roman" w:hAnsi="Times New Roman" w:cs="Times New Roman"/>
                <w:b/>
                <w:bCs/>
                <w:szCs w:val="21"/>
                <w:highlight w:val="none"/>
              </w:rPr>
              <w:t>3.1</w:t>
            </w:r>
            <w:r>
              <w:rPr>
                <w:rFonts w:ascii="Times New Roman" w:hAnsi="Times New Roman" w:cs="Times New Roman"/>
                <w:b/>
                <w:bCs/>
                <w:szCs w:val="21"/>
                <w:highlight w:val="none"/>
              </w:rPr>
              <w:t>-</w:t>
            </w:r>
            <w:r>
              <w:rPr>
                <w:rFonts w:hint="eastAsia" w:ascii="Times New Roman" w:hAnsi="Times New Roman" w:cs="Times New Roman"/>
                <w:b/>
                <w:bCs/>
                <w:szCs w:val="21"/>
                <w:highlight w:val="none"/>
              </w:rPr>
              <w:t>2</w:t>
            </w:r>
            <w:r>
              <w:rPr>
                <w:rFonts w:ascii="Times New Roman" w:hAnsi="Times New Roman" w:cs="Times New Roman"/>
                <w:b/>
                <w:bCs/>
                <w:szCs w:val="21"/>
                <w:highlight w:val="none"/>
              </w:rPr>
              <w:t xml:space="preserve"> 项目</w:t>
            </w:r>
            <w:r>
              <w:rPr>
                <w:rFonts w:hint="eastAsia" w:ascii="Times New Roman" w:hAnsi="Times New Roman" w:cs="Times New Roman"/>
                <w:b/>
                <w:bCs/>
                <w:szCs w:val="21"/>
                <w:highlight w:val="none"/>
              </w:rPr>
              <w:t>周边</w:t>
            </w:r>
            <w:r>
              <w:rPr>
                <w:rFonts w:hint="eastAsia" w:ascii="Times New Roman" w:hAnsi="Times New Roman" w:cs="Times New Roman"/>
                <w:b/>
                <w:bCs/>
                <w:szCs w:val="21"/>
                <w:highlight w:val="none"/>
                <w:lang w:val="en-US" w:eastAsia="zh-CN"/>
              </w:rPr>
              <w:t>情况</w:t>
            </w:r>
          </w:p>
        </w:tc>
      </w:tr>
    </w:tbl>
    <w:p w14:paraId="12CD7CD5">
      <w:pPr>
        <w:widowControl/>
        <w:spacing w:line="36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表3.1</w:t>
      </w:r>
      <w:r>
        <w:rPr>
          <w:rFonts w:hint="default" w:ascii="Times New Roman" w:hAnsi="Times New Roman" w:eastAsia="宋体" w:cs="Times New Roman"/>
          <w:b/>
          <w:bCs/>
          <w:sz w:val="21"/>
          <w:szCs w:val="21"/>
        </w:rPr>
        <w:noBreakHyphen/>
      </w:r>
      <w:r>
        <w:rPr>
          <w:rFonts w:hint="default" w:ascii="Times New Roman" w:hAnsi="Times New Roman" w:eastAsia="宋体" w:cs="Times New Roman"/>
          <w:b/>
          <w:bCs/>
          <w:sz w:val="21"/>
          <w:szCs w:val="21"/>
        </w:rPr>
        <w:t>1本项目厂区周边</w:t>
      </w:r>
      <w:r>
        <w:rPr>
          <w:rFonts w:hint="default" w:ascii="Times New Roman" w:hAnsi="Times New Roman" w:eastAsia="宋体" w:cs="Times New Roman"/>
          <w:b/>
          <w:bCs/>
          <w:sz w:val="21"/>
          <w:szCs w:val="21"/>
          <w:highlight w:val="none"/>
        </w:rPr>
        <w:t>环境概况</w:t>
      </w:r>
    </w:p>
    <w:tbl>
      <w:tblPr>
        <w:tblStyle w:val="33"/>
        <w:tblW w:w="4954"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878"/>
        <w:gridCol w:w="2335"/>
        <w:gridCol w:w="5102"/>
      </w:tblGrid>
      <w:tr w14:paraId="250DA1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0" w:type="auto"/>
            <w:vAlign w:val="center"/>
          </w:tcPr>
          <w:p w14:paraId="13812B9D">
            <w:pPr>
              <w:adjustRightInd w:val="0"/>
              <w:snapToGrid w:val="0"/>
              <w:spacing w:line="259" w:lineRule="auto"/>
              <w:ind w:right="46"/>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方位</w:t>
            </w:r>
          </w:p>
        </w:tc>
        <w:tc>
          <w:tcPr>
            <w:tcW w:w="2335" w:type="dxa"/>
            <w:tcBorders>
              <w:right w:val="single" w:color="auto" w:sz="4" w:space="0"/>
            </w:tcBorders>
            <w:vAlign w:val="center"/>
          </w:tcPr>
          <w:p w14:paraId="7B515767">
            <w:pPr>
              <w:adjustRightInd w:val="0"/>
              <w:snapToGrid w:val="0"/>
              <w:spacing w:line="259" w:lineRule="auto"/>
              <w:ind w:right="46"/>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位置关系</w:t>
            </w:r>
          </w:p>
        </w:tc>
        <w:tc>
          <w:tcPr>
            <w:tcW w:w="5102" w:type="dxa"/>
            <w:tcBorders>
              <w:left w:val="single" w:color="auto" w:sz="4" w:space="0"/>
            </w:tcBorders>
            <w:vAlign w:val="center"/>
          </w:tcPr>
          <w:p w14:paraId="47EF9306">
            <w:pPr>
              <w:adjustRightInd w:val="0"/>
              <w:snapToGrid w:val="0"/>
              <w:spacing w:line="259" w:lineRule="auto"/>
              <w:ind w:right="46"/>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现状</w:t>
            </w:r>
          </w:p>
        </w:tc>
      </w:tr>
      <w:tr w14:paraId="39FD4E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1878" w:type="dxa"/>
            <w:vAlign w:val="center"/>
          </w:tcPr>
          <w:p w14:paraId="41C68C1F">
            <w:pPr>
              <w:spacing w:line="36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东</w:t>
            </w:r>
          </w:p>
        </w:tc>
        <w:tc>
          <w:tcPr>
            <w:tcW w:w="2335" w:type="dxa"/>
            <w:tcBorders>
              <w:right w:val="single" w:color="auto" w:sz="4" w:space="0"/>
            </w:tcBorders>
            <w:vAlign w:val="center"/>
          </w:tcPr>
          <w:p w14:paraId="03F63634">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紧邻</w:t>
            </w:r>
          </w:p>
        </w:tc>
        <w:tc>
          <w:tcPr>
            <w:tcW w:w="5102" w:type="dxa"/>
            <w:tcBorders>
              <w:left w:val="single" w:color="auto" w:sz="4" w:space="0"/>
            </w:tcBorders>
            <w:vAlign w:val="center"/>
          </w:tcPr>
          <w:p w14:paraId="23F07F88">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4"/>
                <w:szCs w:val="24"/>
                <w:lang w:val="en-US" w:eastAsia="zh-CN"/>
              </w:rPr>
              <w:t>永康市广沐工贸有限公司</w:t>
            </w:r>
          </w:p>
        </w:tc>
      </w:tr>
      <w:tr w14:paraId="09B1D6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1878" w:type="dxa"/>
            <w:vAlign w:val="center"/>
          </w:tcPr>
          <w:p w14:paraId="6E2201CF">
            <w:pPr>
              <w:spacing w:line="36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南</w:t>
            </w:r>
          </w:p>
        </w:tc>
        <w:tc>
          <w:tcPr>
            <w:tcW w:w="2335" w:type="dxa"/>
            <w:tcBorders>
              <w:right w:val="single" w:color="auto" w:sz="4" w:space="0"/>
            </w:tcBorders>
            <w:vAlign w:val="center"/>
          </w:tcPr>
          <w:p w14:paraId="3C46C479">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紧邻</w:t>
            </w:r>
          </w:p>
        </w:tc>
        <w:tc>
          <w:tcPr>
            <w:tcW w:w="5102" w:type="dxa"/>
            <w:tcBorders>
              <w:left w:val="single" w:color="auto" w:sz="4" w:space="0"/>
            </w:tcBorders>
            <w:vAlign w:val="center"/>
          </w:tcPr>
          <w:p w14:paraId="27C40B76">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4"/>
                <w:szCs w:val="24"/>
                <w:lang w:val="en-US" w:eastAsia="zh-CN"/>
              </w:rPr>
              <w:t>荒地</w:t>
            </w:r>
          </w:p>
        </w:tc>
      </w:tr>
      <w:tr w14:paraId="56E551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1878" w:type="dxa"/>
            <w:vAlign w:val="center"/>
          </w:tcPr>
          <w:p w14:paraId="17D3B592">
            <w:pPr>
              <w:spacing w:line="36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西</w:t>
            </w:r>
          </w:p>
        </w:tc>
        <w:tc>
          <w:tcPr>
            <w:tcW w:w="2335" w:type="dxa"/>
            <w:tcBorders>
              <w:right w:val="single" w:color="auto" w:sz="4" w:space="0"/>
            </w:tcBorders>
            <w:vAlign w:val="center"/>
          </w:tcPr>
          <w:p w14:paraId="57BF44EA">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隔马路</w:t>
            </w:r>
          </w:p>
        </w:tc>
        <w:tc>
          <w:tcPr>
            <w:tcW w:w="5102" w:type="dxa"/>
            <w:tcBorders>
              <w:left w:val="single" w:color="auto" w:sz="4" w:space="0"/>
            </w:tcBorders>
            <w:vAlign w:val="center"/>
          </w:tcPr>
          <w:p w14:paraId="6B78EC7B">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4"/>
                <w:szCs w:val="24"/>
                <w:lang w:val="en-US" w:eastAsia="zh-CN"/>
              </w:rPr>
              <w:t>永康市大昌塑粉有限公司</w:t>
            </w:r>
          </w:p>
        </w:tc>
      </w:tr>
      <w:tr w14:paraId="264705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1878" w:type="dxa"/>
            <w:vAlign w:val="center"/>
          </w:tcPr>
          <w:p w14:paraId="412098CD">
            <w:pPr>
              <w:spacing w:line="36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北</w:t>
            </w:r>
          </w:p>
        </w:tc>
        <w:tc>
          <w:tcPr>
            <w:tcW w:w="2335" w:type="dxa"/>
            <w:tcBorders>
              <w:right w:val="single" w:color="auto" w:sz="4" w:space="0"/>
            </w:tcBorders>
            <w:vAlign w:val="center"/>
          </w:tcPr>
          <w:p w14:paraId="24133C1A">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紧邻</w:t>
            </w:r>
          </w:p>
        </w:tc>
        <w:tc>
          <w:tcPr>
            <w:tcW w:w="5102" w:type="dxa"/>
            <w:tcBorders>
              <w:left w:val="single" w:color="auto" w:sz="4" w:space="0"/>
            </w:tcBorders>
            <w:vAlign w:val="center"/>
          </w:tcPr>
          <w:p w14:paraId="56EC081F">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4"/>
                <w:szCs w:val="24"/>
                <w:lang w:val="en-US" w:eastAsia="zh-CN"/>
              </w:rPr>
              <w:t>浙江佳和锁业有限公司</w:t>
            </w:r>
          </w:p>
        </w:tc>
      </w:tr>
    </w:tbl>
    <w:p w14:paraId="640E8468">
      <w:pPr>
        <w:pStyle w:val="15"/>
        <w:spacing w:beforeAutospacing="0" w:afterAutospacing="0"/>
        <w:jc w:val="center"/>
        <w:rPr>
          <w:rFonts w:hint="default" w:ascii="Times New Roman" w:hAnsi="Times New Roman" w:eastAsia="宋体" w:cs="Times New Roman"/>
          <w:b/>
          <w:bCs/>
          <w:kern w:val="2"/>
          <w:sz w:val="21"/>
          <w:szCs w:val="21"/>
          <w:lang w:val="en-US" w:eastAsia="zh-CN" w:bidi="ar-SA"/>
        </w:rPr>
      </w:pPr>
    </w:p>
    <w:p w14:paraId="296F5AEA">
      <w:pPr>
        <w:pStyle w:val="15"/>
        <w:spacing w:beforeAutospacing="0" w:afterAutospacing="0"/>
        <w:jc w:val="center"/>
      </w:pPr>
      <w:r>
        <w:rPr>
          <w:rFonts w:hint="default" w:ascii="Times New Roman" w:hAnsi="Times New Roman" w:eastAsia="宋体" w:cs="Times New Roman"/>
          <w:b/>
          <w:bCs/>
          <w:kern w:val="2"/>
          <w:sz w:val="21"/>
          <w:szCs w:val="21"/>
          <w:lang w:val="en-US" w:eastAsia="zh-CN" w:bidi="ar-SA"/>
        </w:rPr>
        <w:t>表3.1</w:t>
      </w:r>
      <w:r>
        <w:rPr>
          <w:rFonts w:hint="default" w:ascii="Times New Roman" w:hAnsi="Times New Roman" w:eastAsia="宋体" w:cs="Times New Roman"/>
          <w:b/>
          <w:bCs/>
          <w:kern w:val="2"/>
          <w:sz w:val="21"/>
          <w:szCs w:val="21"/>
          <w:lang w:val="en-US" w:eastAsia="zh-CN" w:bidi="ar-SA"/>
        </w:rPr>
        <w:noBreakHyphen/>
      </w:r>
      <w:r>
        <w:rPr>
          <w:rFonts w:hint="eastAsia" w:ascii="Times New Roman" w:hAnsi="Times New Roman" w:eastAsia="宋体" w:cs="Times New Roman"/>
          <w:b/>
          <w:bCs/>
          <w:kern w:val="2"/>
          <w:sz w:val="21"/>
          <w:szCs w:val="21"/>
          <w:lang w:val="en-US" w:eastAsia="zh-CN" w:bidi="ar-SA"/>
        </w:rPr>
        <w:t>2</w:t>
      </w:r>
      <w:r>
        <w:rPr>
          <w:rFonts w:hint="default" w:ascii="Times New Roman" w:hAnsi="Times New Roman" w:eastAsia="宋体" w:cs="Times New Roman"/>
          <w:b/>
          <w:bCs/>
          <w:kern w:val="2"/>
          <w:sz w:val="21"/>
          <w:szCs w:val="21"/>
          <w:lang w:val="en-US" w:eastAsia="zh-CN" w:bidi="ar-SA"/>
        </w:rPr>
        <w:t>周边敏感点分布情况</w:t>
      </w:r>
      <w:r>
        <w:rPr>
          <w:rFonts w:hint="eastAsia" w:ascii="Times New Roman" w:hAnsi="Times New Roman" w:eastAsia="宋体" w:cs="Times New Roman"/>
          <w:b/>
          <w:bCs/>
          <w:kern w:val="2"/>
          <w:sz w:val="21"/>
          <w:szCs w:val="21"/>
          <w:lang w:val="en-US" w:eastAsia="zh-CN" w:bidi="ar-SA"/>
        </w:rPr>
        <w:t>表</w:t>
      </w:r>
    </w:p>
    <w:tbl>
      <w:tblPr>
        <w:tblStyle w:val="33"/>
        <w:tblW w:w="4954"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552"/>
        <w:gridCol w:w="1552"/>
        <w:gridCol w:w="1085"/>
        <w:gridCol w:w="2019"/>
        <w:gridCol w:w="1354"/>
        <w:gridCol w:w="1753"/>
      </w:tblGrid>
      <w:tr w14:paraId="2DBBFD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1552" w:type="dxa"/>
            <w:vAlign w:val="center"/>
          </w:tcPr>
          <w:p w14:paraId="62D70D72">
            <w:pPr>
              <w:adjustRightInd w:val="0"/>
              <w:snapToGrid w:val="0"/>
              <w:spacing w:line="259" w:lineRule="auto"/>
              <w:ind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环境类别</w:t>
            </w:r>
          </w:p>
        </w:tc>
        <w:tc>
          <w:tcPr>
            <w:tcW w:w="1552" w:type="dxa"/>
            <w:tcBorders>
              <w:right w:val="single" w:color="auto" w:sz="4" w:space="0"/>
            </w:tcBorders>
            <w:vAlign w:val="center"/>
          </w:tcPr>
          <w:p w14:paraId="7D7BE1D4">
            <w:pPr>
              <w:adjustRightInd w:val="0"/>
              <w:snapToGrid w:val="0"/>
              <w:spacing w:line="259" w:lineRule="auto"/>
              <w:ind w:right="46"/>
              <w:jc w:val="center"/>
              <w:rPr>
                <w:rFonts w:hint="eastAsia"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敏感点</w:t>
            </w:r>
          </w:p>
        </w:tc>
        <w:tc>
          <w:tcPr>
            <w:tcW w:w="1085" w:type="dxa"/>
            <w:tcBorders>
              <w:left w:val="single" w:color="auto" w:sz="4" w:space="0"/>
            </w:tcBorders>
            <w:vAlign w:val="center"/>
          </w:tcPr>
          <w:p w14:paraId="42A681DB">
            <w:pPr>
              <w:adjustRightInd w:val="0"/>
              <w:snapToGrid w:val="0"/>
              <w:spacing w:line="259" w:lineRule="auto"/>
              <w:ind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方位</w:t>
            </w:r>
          </w:p>
        </w:tc>
        <w:tc>
          <w:tcPr>
            <w:tcW w:w="2019" w:type="dxa"/>
            <w:vAlign w:val="center"/>
          </w:tcPr>
          <w:p w14:paraId="6A8B150F">
            <w:pPr>
              <w:adjustRightInd w:val="0"/>
              <w:snapToGrid w:val="0"/>
              <w:spacing w:line="259" w:lineRule="auto"/>
              <w:ind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距离厂界最近距离</w:t>
            </w:r>
          </w:p>
        </w:tc>
        <w:tc>
          <w:tcPr>
            <w:tcW w:w="1354" w:type="dxa"/>
            <w:vAlign w:val="center"/>
          </w:tcPr>
          <w:p w14:paraId="27ED34A1">
            <w:pPr>
              <w:adjustRightInd w:val="0"/>
              <w:snapToGrid w:val="0"/>
              <w:spacing w:line="259" w:lineRule="auto"/>
              <w:ind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环境功能</w:t>
            </w:r>
          </w:p>
        </w:tc>
        <w:tc>
          <w:tcPr>
            <w:tcW w:w="1753" w:type="dxa"/>
            <w:vAlign w:val="center"/>
          </w:tcPr>
          <w:p w14:paraId="1D516BC5">
            <w:pPr>
              <w:adjustRightInd w:val="0"/>
              <w:snapToGrid w:val="0"/>
              <w:spacing w:line="259" w:lineRule="auto"/>
              <w:ind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较环评变化情况</w:t>
            </w:r>
          </w:p>
        </w:tc>
      </w:tr>
      <w:tr w14:paraId="4C443A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1552" w:type="dxa"/>
            <w:vAlign w:val="center"/>
          </w:tcPr>
          <w:p w14:paraId="0311118A">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环境空气</w:t>
            </w:r>
          </w:p>
        </w:tc>
        <w:tc>
          <w:tcPr>
            <w:tcW w:w="1552" w:type="dxa"/>
            <w:tcBorders>
              <w:right w:val="single" w:color="auto" w:sz="4" w:space="0"/>
            </w:tcBorders>
            <w:vAlign w:val="center"/>
          </w:tcPr>
          <w:p w14:paraId="30F260EC">
            <w:pPr>
              <w:spacing w:line="240" w:lineRule="auto"/>
              <w:jc w:val="center"/>
              <w:rPr>
                <w:rFonts w:hint="default" w:ascii="Times New Roman" w:hAnsi="Times New Roman" w:cs="Times New Roman" w:eastAsiaTheme="minorEastAsia"/>
                <w:kern w:val="2"/>
                <w:sz w:val="21"/>
                <w:szCs w:val="22"/>
                <w:lang w:val="en-US" w:eastAsia="zh-CN" w:bidi="ar-SA"/>
              </w:rPr>
            </w:pPr>
            <w:r>
              <w:rPr>
                <w:rFonts w:hint="eastAsia" w:ascii="Times New Roman" w:hAnsi="Times New Roman" w:eastAsia="宋体" w:cs="Times New Roman"/>
                <w:sz w:val="21"/>
                <w:szCs w:val="21"/>
                <w:lang w:val="en-US" w:eastAsia="zh-CN"/>
              </w:rPr>
              <w:t>悟龙村</w:t>
            </w:r>
          </w:p>
        </w:tc>
        <w:tc>
          <w:tcPr>
            <w:tcW w:w="1085" w:type="dxa"/>
            <w:tcBorders>
              <w:left w:val="single" w:color="auto" w:sz="4" w:space="0"/>
            </w:tcBorders>
            <w:vAlign w:val="center"/>
          </w:tcPr>
          <w:p w14:paraId="27DDCBF2">
            <w:pPr>
              <w:spacing w:line="240" w:lineRule="auto"/>
              <w:jc w:val="center"/>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kern w:val="2"/>
                <w:sz w:val="21"/>
                <w:szCs w:val="22"/>
                <w:lang w:val="en-US" w:eastAsia="zh-CN" w:bidi="ar-SA"/>
              </w:rPr>
              <w:t>南</w:t>
            </w:r>
          </w:p>
        </w:tc>
        <w:tc>
          <w:tcPr>
            <w:tcW w:w="2019" w:type="dxa"/>
            <w:vAlign w:val="center"/>
          </w:tcPr>
          <w:p w14:paraId="4A9FC1A3">
            <w:pPr>
              <w:spacing w:line="240" w:lineRule="auto"/>
              <w:jc w:val="center"/>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kern w:val="2"/>
                <w:sz w:val="21"/>
                <w:szCs w:val="22"/>
                <w:lang w:val="en-US" w:eastAsia="zh-CN" w:bidi="ar-SA"/>
              </w:rPr>
              <w:t>约160m</w:t>
            </w:r>
          </w:p>
        </w:tc>
        <w:tc>
          <w:tcPr>
            <w:tcW w:w="1354" w:type="dxa"/>
            <w:vAlign w:val="center"/>
          </w:tcPr>
          <w:p w14:paraId="178A4F97">
            <w:pPr>
              <w:spacing w:line="240" w:lineRule="auto"/>
              <w:jc w:val="center"/>
              <w:rPr>
                <w:rFonts w:hint="default" w:ascii="Times New Roman" w:hAnsi="Times New Roman" w:cs="Times New Roman" w:eastAsiaTheme="minorEastAsia"/>
                <w:color w:val="auto"/>
                <w:kern w:val="2"/>
                <w:sz w:val="21"/>
                <w:szCs w:val="22"/>
                <w:lang w:val="en-US" w:eastAsia="zh-CN" w:bidi="ar-SA"/>
              </w:rPr>
            </w:pPr>
            <w:r>
              <w:rPr>
                <w:rFonts w:hint="eastAsia" w:ascii="Times New Roman" w:hAnsi="Times New Roman" w:cs="Times New Roman"/>
                <w:color w:val="auto"/>
                <w:kern w:val="2"/>
                <w:sz w:val="21"/>
                <w:szCs w:val="22"/>
                <w:lang w:val="en-US" w:eastAsia="zh-CN" w:bidi="ar-SA"/>
              </w:rPr>
              <w:t>二类</w:t>
            </w:r>
          </w:p>
        </w:tc>
        <w:tc>
          <w:tcPr>
            <w:tcW w:w="1753" w:type="dxa"/>
            <w:vAlign w:val="center"/>
          </w:tcPr>
          <w:p w14:paraId="40456FEC">
            <w:pPr>
              <w:spacing w:line="240" w:lineRule="auto"/>
              <w:jc w:val="center"/>
              <w:rPr>
                <w:rFonts w:hint="default" w:ascii="Times New Roman" w:hAnsi="Times New Roman" w:cs="Times New Roman" w:eastAsiaTheme="minorEastAsia"/>
                <w:color w:val="auto"/>
                <w:kern w:val="2"/>
                <w:sz w:val="21"/>
                <w:szCs w:val="22"/>
                <w:lang w:val="en-US" w:eastAsia="zh-CN" w:bidi="ar-SA"/>
              </w:rPr>
            </w:pPr>
            <w:r>
              <w:rPr>
                <w:rFonts w:hint="eastAsia" w:ascii="Times New Roman" w:hAnsi="Times New Roman" w:cs="Times New Roman"/>
                <w:color w:val="auto"/>
                <w:kern w:val="2"/>
                <w:sz w:val="21"/>
                <w:szCs w:val="22"/>
                <w:lang w:val="en-US" w:eastAsia="zh-CN" w:bidi="ar-SA"/>
              </w:rPr>
              <w:t>基本一致，距离厂界最近距离约为160米</w:t>
            </w:r>
          </w:p>
        </w:tc>
      </w:tr>
    </w:tbl>
    <w:p w14:paraId="5B2FF491">
      <w:pPr>
        <w:pStyle w:val="15"/>
        <w:tabs>
          <w:tab w:val="right" w:pos="8300"/>
        </w:tabs>
        <w:jc w:val="both"/>
      </w:pPr>
      <w:bookmarkStart w:id="27" w:name="_Hlk534829572"/>
    </w:p>
    <w:tbl>
      <w:tblPr>
        <w:tblStyle w:val="3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401"/>
      </w:tblGrid>
      <w:tr w14:paraId="77C66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4" w:hRule="atLeast"/>
        </w:trPr>
        <w:tc>
          <w:tcPr>
            <w:tcW w:w="9401" w:type="dxa"/>
          </w:tcPr>
          <w:p w14:paraId="61264EF6">
            <w:pPr>
              <w:jc w:val="both"/>
            </w:pPr>
          </w:p>
          <w:p w14:paraId="557F4A99">
            <w:pPr>
              <w:jc w:val="both"/>
              <w:rPr>
                <w:rFonts w:hint="default" w:eastAsiaTheme="minorEastAsia"/>
                <w:lang w:val="en-US" w:eastAsia="zh-CN"/>
              </w:rPr>
            </w:pPr>
            <w:r>
              <w:rPr>
                <w:rFonts w:hint="eastAsia"/>
                <w:lang w:val="en-US" w:eastAsia="zh-CN"/>
              </w:rPr>
              <w:t xml:space="preserve">     </w:t>
            </w:r>
          </w:p>
        </w:tc>
      </w:tr>
    </w:tbl>
    <w:p w14:paraId="53E94186">
      <w:pPr>
        <w:pStyle w:val="15"/>
        <w:tabs>
          <w:tab w:val="right" w:pos="8300"/>
        </w:tabs>
        <w:jc w:val="center"/>
        <w:rPr>
          <w:rFonts w:ascii="Times New Roman" w:hAnsi="Times New Roman" w:cs="Times New Roman"/>
          <w:b/>
          <w:bCs/>
          <w:sz w:val="21"/>
          <w:szCs w:val="21"/>
          <w:highlight w:val="none"/>
        </w:rPr>
      </w:pPr>
      <w:r>
        <w:rPr>
          <w:rFonts w:ascii="Times New Roman" w:hAnsi="Times New Roman" w:cs="Times New Roman"/>
          <w:b/>
          <w:bCs/>
          <w:sz w:val="21"/>
          <w:szCs w:val="21"/>
          <w:highlight w:val="none"/>
        </w:rPr>
        <w:t xml:space="preserve">图 </w:t>
      </w:r>
      <w:bookmarkEnd w:id="27"/>
      <w:r>
        <w:rPr>
          <w:rFonts w:ascii="Times New Roman" w:hAnsi="Times New Roman" w:cs="Times New Roman"/>
          <w:b/>
          <w:bCs/>
          <w:sz w:val="21"/>
          <w:szCs w:val="21"/>
          <w:highlight w:val="none"/>
        </w:rPr>
        <w:t>3.1-</w:t>
      </w:r>
      <w:r>
        <w:rPr>
          <w:rFonts w:hint="eastAsia" w:ascii="Times New Roman" w:hAnsi="Times New Roman" w:cs="Times New Roman"/>
          <w:b/>
          <w:bCs/>
          <w:sz w:val="21"/>
          <w:szCs w:val="21"/>
          <w:highlight w:val="none"/>
        </w:rPr>
        <w:t>3</w:t>
      </w:r>
      <w:r>
        <w:rPr>
          <w:rFonts w:ascii="Times New Roman" w:hAnsi="Times New Roman" w:cs="Times New Roman"/>
          <w:b/>
          <w:bCs/>
          <w:sz w:val="21"/>
          <w:szCs w:val="21"/>
          <w:highlight w:val="none"/>
        </w:rPr>
        <w:t xml:space="preserve">  项目厂区平面布置图</w:t>
      </w:r>
    </w:p>
    <w:p w14:paraId="2D9CE104">
      <w:pPr>
        <w:pStyle w:val="3"/>
        <w:rPr>
          <w:rFonts w:eastAsia="宋体"/>
        </w:rPr>
      </w:pPr>
      <w:bookmarkStart w:id="28" w:name="_Toc14561"/>
      <w:r>
        <w:rPr>
          <w:rFonts w:eastAsia="宋体"/>
        </w:rPr>
        <w:t>3.2建设内容</w:t>
      </w:r>
      <w:bookmarkEnd w:id="28"/>
    </w:p>
    <w:p w14:paraId="2069C624">
      <w:pPr>
        <w:spacing w:line="360" w:lineRule="auto"/>
        <w:ind w:firstLine="480"/>
        <w:rPr>
          <w:rFonts w:hint="eastAsia" w:ascii="Times New Roman" w:hAnsi="Times New Roman" w:cs="Times New Roman" w:eastAsiaTheme="minorEastAsia"/>
          <w:sz w:val="24"/>
          <w:szCs w:val="24"/>
          <w:lang w:eastAsia="zh-CN"/>
        </w:rPr>
      </w:pPr>
      <w:r>
        <w:rPr>
          <w:rFonts w:ascii="Times New Roman" w:hAnsi="Times New Roman" w:cs="Times New Roman"/>
          <w:bCs/>
          <w:sz w:val="24"/>
          <w:szCs w:val="24"/>
        </w:rPr>
        <w:t>（1）项目名称：</w:t>
      </w:r>
      <w:r>
        <w:rPr>
          <w:rFonts w:hint="eastAsia" w:ascii="Times New Roman" w:hAnsi="Times New Roman" w:eastAsia="宋体" w:cs="Times New Roman"/>
          <w:sz w:val="24"/>
          <w:szCs w:val="24"/>
          <w:lang w:eastAsia="zh-CN"/>
        </w:rPr>
        <w:t>永康市居将装饰材料有限公司年加工1000万平方米壁纸生产线技改项目。</w:t>
      </w:r>
    </w:p>
    <w:p w14:paraId="06F93BA7">
      <w:pPr>
        <w:spacing w:line="360" w:lineRule="auto"/>
        <w:ind w:firstLine="480"/>
        <w:rPr>
          <w:rFonts w:hint="default" w:ascii="Times New Roman" w:hAnsi="Times New Roman" w:cs="Times New Roman"/>
          <w:sz w:val="24"/>
          <w:szCs w:val="24"/>
          <w:lang w:val="en-US"/>
        </w:rPr>
      </w:pPr>
      <w:r>
        <w:rPr>
          <w:rFonts w:ascii="Times New Roman" w:hAnsi="Times New Roman" w:cs="Times New Roman"/>
          <w:sz w:val="24"/>
          <w:szCs w:val="24"/>
        </w:rPr>
        <w:t>（2）项目性质：</w:t>
      </w:r>
      <w:r>
        <w:rPr>
          <w:rFonts w:hint="eastAsia" w:ascii="Times New Roman" w:hAnsi="Times New Roman" w:cs="Times New Roman"/>
          <w:sz w:val="24"/>
          <w:szCs w:val="24"/>
          <w:highlight w:val="none"/>
          <w:lang w:val="en-US" w:eastAsia="zh-CN"/>
        </w:rPr>
        <w:t>新建（迁建）。</w:t>
      </w:r>
    </w:p>
    <w:p w14:paraId="228DF6FF">
      <w:pPr>
        <w:spacing w:line="360" w:lineRule="auto"/>
        <w:ind w:firstLine="480"/>
        <w:rPr>
          <w:rFonts w:hint="default" w:ascii="Times New Roman" w:hAnsi="Times New Roman" w:eastAsiaTheme="minorEastAsia"/>
          <w:sz w:val="24"/>
          <w:lang w:val="en-US" w:eastAsia="zh-CN"/>
        </w:rPr>
      </w:pPr>
      <w:r>
        <w:rPr>
          <w:rFonts w:ascii="Times New Roman" w:hAnsi="Times New Roman" w:cs="Times New Roman"/>
          <w:sz w:val="24"/>
          <w:szCs w:val="24"/>
        </w:rPr>
        <w:t>（3）建设地点：</w:t>
      </w:r>
      <w:r>
        <w:rPr>
          <w:rFonts w:hint="eastAsia" w:ascii="Times New Roman" w:hAnsi="Times New Roman" w:cs="Times New Roman"/>
          <w:sz w:val="24"/>
          <w:szCs w:val="24"/>
          <w:lang w:eastAsia="zh-CN"/>
        </w:rPr>
        <w:t>浙江省金华市永康市花街镇枫树塘村花街西大道1328号。</w:t>
      </w:r>
    </w:p>
    <w:p w14:paraId="21F30102">
      <w:pPr>
        <w:spacing w:line="360" w:lineRule="auto"/>
        <w:ind w:firstLine="480"/>
        <w:rPr>
          <w:rFonts w:hint="eastAsia" w:ascii="Times New Roman" w:hAnsi="Times New Roman" w:cs="Times New Roman"/>
          <w:sz w:val="24"/>
          <w:szCs w:val="24"/>
          <w:highlight w:val="none"/>
          <w:lang w:val="en-US" w:eastAsia="zh-CN"/>
        </w:rPr>
      </w:pPr>
      <w:r>
        <w:rPr>
          <w:rFonts w:ascii="Times New Roman" w:hAnsi="Times New Roman" w:cs="Times New Roman"/>
          <w:sz w:val="24"/>
          <w:szCs w:val="24"/>
        </w:rPr>
        <w:t>（4）项目总投资、生产组织方式及劳动定员</w:t>
      </w:r>
      <w:r>
        <w:rPr>
          <w:rFonts w:hint="eastAsia" w:ascii="Times New Roman" w:hAnsi="Times New Roman" w:cs="Times New Roman"/>
          <w:sz w:val="24"/>
          <w:szCs w:val="24"/>
          <w:lang w:eastAsia="zh-CN"/>
        </w:rPr>
        <w:t>：</w:t>
      </w:r>
      <w:r>
        <w:rPr>
          <w:rFonts w:hint="eastAsia" w:ascii="Times New Roman" w:hAnsi="Times New Roman" w:cs="Times New Roman"/>
          <w:color w:val="auto"/>
          <w:sz w:val="24"/>
          <w:szCs w:val="24"/>
          <w:highlight w:val="none"/>
          <w:lang w:val="en-US" w:eastAsia="zh-CN"/>
        </w:rPr>
        <w:t>本项目实际总投资600万元，环保实际投资56万元，占总投资9.3%。本项目全厂员工人</w:t>
      </w:r>
      <w:r>
        <w:rPr>
          <w:rFonts w:hint="eastAsia" w:ascii="Times New Roman" w:hAnsi="Times New Roman" w:cs="Times New Roman"/>
          <w:sz w:val="24"/>
          <w:szCs w:val="24"/>
          <w:highlight w:val="none"/>
          <w:lang w:val="en-US" w:eastAsia="zh-CN"/>
        </w:rPr>
        <w:t>数18人，采用三班制生产，年工作240天，厂区内不设员工食堂和宿舍。</w:t>
      </w:r>
    </w:p>
    <w:p w14:paraId="274605FE">
      <w:pPr>
        <w:spacing w:line="360" w:lineRule="auto"/>
        <w:ind w:firstLine="480"/>
        <w:rPr>
          <w:rFonts w:hint="eastAsia" w:ascii="Times New Roman" w:hAnsi="Times New Roman" w:cs="Times New Roman"/>
          <w:sz w:val="24"/>
          <w:szCs w:val="24"/>
        </w:rPr>
      </w:pPr>
      <w:r>
        <w:rPr>
          <w:rFonts w:hint="eastAsia" w:ascii="Times New Roman" w:hAnsi="Times New Roman" w:cs="Times New Roman"/>
          <w:sz w:val="24"/>
          <w:szCs w:val="24"/>
          <w:highlight w:val="none"/>
          <w:lang w:val="en-US" w:eastAsia="zh-CN"/>
        </w:rPr>
        <w:t>（5）项目工程组成：组成包括主体工程、公用工程、环保工程等，</w:t>
      </w:r>
      <w:r>
        <w:rPr>
          <w:rFonts w:hint="eastAsia" w:ascii="Times New Roman" w:hAnsi="Times New Roman" w:cs="Times New Roman"/>
          <w:sz w:val="24"/>
          <w:szCs w:val="24"/>
        </w:rPr>
        <w:t>项目环评报告与实际建设内容变更情况见表3.2-</w:t>
      </w:r>
      <w:r>
        <w:rPr>
          <w:rFonts w:ascii="Times New Roman" w:hAnsi="Times New Roman" w:cs="Times New Roman"/>
          <w:sz w:val="24"/>
          <w:szCs w:val="24"/>
        </w:rPr>
        <w:t>1</w:t>
      </w:r>
      <w:r>
        <w:rPr>
          <w:rFonts w:hint="eastAsia" w:ascii="Times New Roman" w:hAnsi="Times New Roman" w:cs="Times New Roman"/>
          <w:sz w:val="24"/>
          <w:szCs w:val="24"/>
        </w:rPr>
        <w:t>。</w:t>
      </w:r>
    </w:p>
    <w:p w14:paraId="3A3DB74B">
      <w:pPr>
        <w:spacing w:line="360" w:lineRule="auto"/>
        <w:ind w:firstLine="420"/>
        <w:jc w:val="center"/>
        <w:textAlignment w:val="baseline"/>
        <w:rPr>
          <w:rFonts w:ascii="Times New Roman" w:hAnsi="Times New Roman" w:eastAsia="宋体" w:cs="Times New Roman"/>
          <w:b/>
          <w:bCs/>
          <w:szCs w:val="21"/>
        </w:rPr>
      </w:pPr>
    </w:p>
    <w:p w14:paraId="1FBD2143">
      <w:pPr>
        <w:spacing w:line="360" w:lineRule="auto"/>
        <w:ind w:firstLine="420"/>
        <w:jc w:val="center"/>
        <w:textAlignment w:val="baseline"/>
        <w:rPr>
          <w:rFonts w:ascii="Times New Roman" w:hAnsi="Times New Roman" w:eastAsia="宋体" w:cs="Times New Roman"/>
          <w:b/>
          <w:bCs/>
          <w:szCs w:val="21"/>
        </w:rPr>
      </w:pPr>
    </w:p>
    <w:p w14:paraId="484E94E2">
      <w:pPr>
        <w:spacing w:line="360" w:lineRule="auto"/>
        <w:ind w:firstLine="420"/>
        <w:jc w:val="center"/>
        <w:textAlignment w:val="baseline"/>
        <w:rPr>
          <w:rFonts w:ascii="Times New Roman" w:hAnsi="Times New Roman" w:eastAsia="宋体" w:cs="Times New Roman"/>
          <w:b/>
          <w:bCs/>
          <w:szCs w:val="21"/>
        </w:rPr>
      </w:pPr>
    </w:p>
    <w:p w14:paraId="1CB5CB3C">
      <w:pPr>
        <w:spacing w:line="360" w:lineRule="auto"/>
        <w:ind w:firstLine="420"/>
        <w:jc w:val="center"/>
        <w:textAlignment w:val="baseline"/>
        <w:rPr>
          <w:rFonts w:ascii="Times New Roman" w:hAnsi="Times New Roman" w:eastAsia="宋体" w:cs="Times New Roman"/>
          <w:b/>
          <w:bCs/>
          <w:szCs w:val="21"/>
        </w:rPr>
      </w:pPr>
      <w:r>
        <w:rPr>
          <w:rFonts w:ascii="Times New Roman" w:hAnsi="Times New Roman" w:eastAsia="宋体" w:cs="Times New Roman"/>
          <w:b/>
          <w:bCs/>
          <w:szCs w:val="21"/>
        </w:rPr>
        <w:t>表3.2-1 项目环评</w:t>
      </w:r>
      <w:r>
        <w:rPr>
          <w:rFonts w:hint="eastAsia" w:ascii="Times New Roman" w:hAnsi="Times New Roman" w:eastAsia="宋体" w:cs="Times New Roman"/>
          <w:b/>
          <w:bCs/>
          <w:szCs w:val="21"/>
        </w:rPr>
        <w:t>报告</w:t>
      </w:r>
      <w:r>
        <w:rPr>
          <w:rFonts w:ascii="Times New Roman" w:hAnsi="Times New Roman" w:eastAsia="宋体" w:cs="Times New Roman"/>
          <w:b/>
          <w:bCs/>
          <w:szCs w:val="21"/>
        </w:rPr>
        <w:t>与实际建设内容变更对照表</w:t>
      </w:r>
    </w:p>
    <w:tbl>
      <w:tblPr>
        <w:tblStyle w:val="32"/>
        <w:tblW w:w="4885" w:type="pct"/>
        <w:tblInd w:w="142"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47"/>
        <w:gridCol w:w="798"/>
        <w:gridCol w:w="3060"/>
        <w:gridCol w:w="3316"/>
        <w:gridCol w:w="1365"/>
      </w:tblGrid>
      <w:tr w14:paraId="44CCA9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1445" w:type="dxa"/>
            <w:gridSpan w:val="2"/>
            <w:vAlign w:val="center"/>
          </w:tcPr>
          <w:p w14:paraId="2197EA11">
            <w:pPr>
              <w:spacing w:line="360" w:lineRule="auto"/>
              <w:jc w:val="center"/>
              <w:rPr>
                <w:rFonts w:hint="default" w:ascii="Times New Roman" w:hAnsi="Times New Roman" w:eastAsia="宋体" w:cs="Times New Roman"/>
                <w:sz w:val="21"/>
                <w:szCs w:val="21"/>
              </w:rPr>
            </w:pPr>
            <w:bookmarkStart w:id="29" w:name="_Hlk14792919"/>
            <w:r>
              <w:rPr>
                <w:rFonts w:hint="default" w:ascii="Times New Roman" w:hAnsi="Times New Roman" w:eastAsia="宋体" w:cs="Times New Roman"/>
                <w:b/>
                <w:bCs/>
                <w:snapToGrid w:val="0"/>
                <w:spacing w:val="-10"/>
                <w:kern w:val="24"/>
                <w:sz w:val="21"/>
                <w:szCs w:val="21"/>
              </w:rPr>
              <w:t>项目工程</w:t>
            </w:r>
          </w:p>
        </w:tc>
        <w:tc>
          <w:tcPr>
            <w:tcW w:w="3060" w:type="dxa"/>
            <w:vAlign w:val="center"/>
          </w:tcPr>
          <w:p w14:paraId="150D6E8B">
            <w:pPr>
              <w:spacing w:line="360" w:lineRule="auto"/>
              <w:jc w:val="center"/>
              <w:rPr>
                <w:rFonts w:hint="default" w:ascii="Times New Roman" w:hAnsi="Times New Roman" w:eastAsia="宋体" w:cs="Times New Roman"/>
                <w:b/>
                <w:bCs/>
                <w:snapToGrid w:val="0"/>
                <w:spacing w:val="-10"/>
                <w:kern w:val="24"/>
                <w:sz w:val="21"/>
                <w:szCs w:val="21"/>
                <w:highlight w:val="none"/>
              </w:rPr>
            </w:pPr>
            <w:r>
              <w:rPr>
                <w:rFonts w:hint="default" w:ascii="Times New Roman" w:hAnsi="Times New Roman" w:eastAsia="宋体" w:cs="Times New Roman"/>
                <w:b/>
                <w:bCs/>
                <w:snapToGrid w:val="0"/>
                <w:spacing w:val="-10"/>
                <w:kern w:val="24"/>
                <w:sz w:val="21"/>
                <w:szCs w:val="21"/>
                <w:highlight w:val="none"/>
              </w:rPr>
              <w:t>环评</w:t>
            </w:r>
            <w:r>
              <w:rPr>
                <w:rFonts w:hint="default" w:ascii="Times New Roman" w:hAnsi="Times New Roman" w:eastAsia="宋体" w:cs="Times New Roman"/>
                <w:b/>
                <w:bCs/>
                <w:snapToGrid w:val="0"/>
                <w:spacing w:val="-10"/>
                <w:kern w:val="24"/>
                <w:sz w:val="21"/>
                <w:szCs w:val="21"/>
                <w:highlight w:val="none"/>
                <w:lang w:eastAsia="zh-CN"/>
              </w:rPr>
              <w:t>及批复要求</w:t>
            </w:r>
          </w:p>
        </w:tc>
        <w:tc>
          <w:tcPr>
            <w:tcW w:w="3316" w:type="dxa"/>
            <w:vAlign w:val="center"/>
          </w:tcPr>
          <w:p w14:paraId="5D7078D0">
            <w:pPr>
              <w:spacing w:line="360" w:lineRule="auto"/>
              <w:jc w:val="center"/>
              <w:rPr>
                <w:rFonts w:hint="default" w:ascii="Times New Roman" w:hAnsi="Times New Roman" w:eastAsia="宋体" w:cs="Times New Roman"/>
                <w:b/>
                <w:bCs/>
                <w:snapToGrid w:val="0"/>
                <w:spacing w:val="-10"/>
                <w:kern w:val="24"/>
                <w:sz w:val="21"/>
                <w:szCs w:val="21"/>
                <w:highlight w:val="none"/>
              </w:rPr>
            </w:pPr>
            <w:r>
              <w:rPr>
                <w:rFonts w:hint="default" w:ascii="Times New Roman" w:hAnsi="Times New Roman" w:eastAsia="宋体" w:cs="Times New Roman"/>
                <w:b/>
                <w:bCs/>
                <w:snapToGrid w:val="0"/>
                <w:spacing w:val="-10"/>
                <w:kern w:val="24"/>
                <w:sz w:val="21"/>
                <w:szCs w:val="21"/>
                <w:highlight w:val="none"/>
              </w:rPr>
              <w:t>实际建设情况</w:t>
            </w:r>
          </w:p>
        </w:tc>
        <w:tc>
          <w:tcPr>
            <w:tcW w:w="1365" w:type="dxa"/>
            <w:vAlign w:val="center"/>
          </w:tcPr>
          <w:p w14:paraId="3B02D3AC">
            <w:pPr>
              <w:spacing w:line="360" w:lineRule="auto"/>
              <w:jc w:val="center"/>
              <w:rPr>
                <w:rFonts w:hint="default" w:ascii="Times New Roman" w:hAnsi="Times New Roman" w:eastAsia="宋体" w:cs="Times New Roman"/>
                <w:b/>
                <w:bCs/>
                <w:snapToGrid w:val="0"/>
                <w:spacing w:val="-10"/>
                <w:kern w:val="24"/>
                <w:sz w:val="21"/>
                <w:szCs w:val="21"/>
              </w:rPr>
            </w:pPr>
            <w:r>
              <w:rPr>
                <w:rFonts w:hint="default" w:ascii="Times New Roman" w:hAnsi="Times New Roman" w:eastAsia="宋体" w:cs="Times New Roman"/>
                <w:b/>
                <w:bCs/>
                <w:snapToGrid w:val="0"/>
                <w:spacing w:val="-10"/>
                <w:kern w:val="24"/>
                <w:sz w:val="21"/>
                <w:szCs w:val="21"/>
              </w:rPr>
              <w:t>变更情况</w:t>
            </w:r>
          </w:p>
        </w:tc>
      </w:tr>
      <w:tr w14:paraId="26E8C4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45" w:type="dxa"/>
            <w:gridSpan w:val="2"/>
            <w:vAlign w:val="center"/>
          </w:tcPr>
          <w:p w14:paraId="2FDDF125">
            <w:pPr>
              <w:jc w:val="center"/>
              <w:rPr>
                <w:rFonts w:hint="default" w:ascii="Times New Roman" w:hAnsi="Times New Roman" w:eastAsia="宋体" w:cs="Times New Roman"/>
                <w:snapToGrid w:val="0"/>
                <w:spacing w:val="-10"/>
                <w:kern w:val="24"/>
                <w:sz w:val="21"/>
                <w:szCs w:val="21"/>
              </w:rPr>
            </w:pPr>
            <w:r>
              <w:rPr>
                <w:rFonts w:hint="default" w:ascii="Times New Roman" w:hAnsi="Times New Roman" w:eastAsia="宋体" w:cs="Times New Roman"/>
                <w:snapToGrid w:val="0"/>
                <w:spacing w:val="-10"/>
                <w:kern w:val="24"/>
                <w:sz w:val="21"/>
                <w:szCs w:val="21"/>
              </w:rPr>
              <w:t>建设规模</w:t>
            </w:r>
          </w:p>
        </w:tc>
        <w:tc>
          <w:tcPr>
            <w:tcW w:w="3060" w:type="dxa"/>
            <w:vAlign w:val="center"/>
          </w:tcPr>
          <w:p w14:paraId="6684F177">
            <w:pPr>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年加工1000万平方米壁纸</w:t>
            </w:r>
          </w:p>
        </w:tc>
        <w:tc>
          <w:tcPr>
            <w:tcW w:w="3316" w:type="dxa"/>
            <w:vAlign w:val="center"/>
          </w:tcPr>
          <w:p w14:paraId="25873F69">
            <w:pPr>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年加工500万平方米壁纸</w:t>
            </w:r>
          </w:p>
        </w:tc>
        <w:tc>
          <w:tcPr>
            <w:tcW w:w="1365" w:type="dxa"/>
            <w:vAlign w:val="center"/>
          </w:tcPr>
          <w:p w14:paraId="36C95A36">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不</w:t>
            </w:r>
            <w:r>
              <w:rPr>
                <w:rFonts w:hint="default" w:ascii="Times New Roman" w:hAnsi="Times New Roman" w:eastAsia="宋体" w:cs="Times New Roman"/>
                <w:color w:val="auto"/>
                <w:sz w:val="21"/>
                <w:szCs w:val="21"/>
                <w:lang w:val="en-US" w:eastAsia="zh-CN"/>
              </w:rPr>
              <w:t>一致</w:t>
            </w:r>
          </w:p>
        </w:tc>
      </w:tr>
      <w:tr w14:paraId="11CEE2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7" w:type="dxa"/>
            <w:vAlign w:val="center"/>
          </w:tcPr>
          <w:p w14:paraId="462B4DAE">
            <w:pPr>
              <w:jc w:val="center"/>
              <w:rPr>
                <w:rFonts w:hint="default" w:ascii="Times New Roman" w:hAnsi="Times New Roman" w:eastAsia="宋体" w:cs="Times New Roman"/>
                <w:snapToGrid w:val="0"/>
                <w:spacing w:val="-10"/>
                <w:kern w:val="24"/>
                <w:sz w:val="21"/>
                <w:szCs w:val="21"/>
              </w:rPr>
            </w:pPr>
            <w:r>
              <w:rPr>
                <w:rFonts w:hint="default" w:ascii="Times New Roman" w:hAnsi="Times New Roman" w:eastAsia="宋体" w:cs="Times New Roman"/>
                <w:snapToGrid w:val="0"/>
                <w:spacing w:val="-10"/>
                <w:kern w:val="24"/>
                <w:sz w:val="21"/>
                <w:szCs w:val="21"/>
              </w:rPr>
              <w:t>主体工程</w:t>
            </w:r>
          </w:p>
        </w:tc>
        <w:tc>
          <w:tcPr>
            <w:tcW w:w="798" w:type="dxa"/>
            <w:vAlign w:val="center"/>
          </w:tcPr>
          <w:p w14:paraId="5B9413F7">
            <w:pPr>
              <w:spacing w:line="240" w:lineRule="auto"/>
              <w:jc w:val="center"/>
              <w:rPr>
                <w:rFonts w:hint="default" w:ascii="Times New Roman" w:hAnsi="Times New Roman" w:eastAsia="宋体" w:cs="Times New Roman"/>
                <w:snapToGrid w:val="0"/>
                <w:spacing w:val="-10"/>
                <w:kern w:val="24"/>
                <w:sz w:val="21"/>
                <w:szCs w:val="21"/>
                <w:lang w:val="en-US" w:eastAsia="zh-CN" w:bidi="ar-SA"/>
              </w:rPr>
            </w:pPr>
            <w:r>
              <w:rPr>
                <w:rFonts w:hint="eastAsia" w:ascii="Times New Roman" w:hAnsi="Times New Roman" w:eastAsia="宋体" w:cs="Times New Roman"/>
                <w:snapToGrid w:val="0"/>
                <w:spacing w:val="-10"/>
                <w:kern w:val="24"/>
                <w:sz w:val="21"/>
                <w:szCs w:val="21"/>
                <w:lang w:val="en-US" w:eastAsia="zh-CN" w:bidi="ar-SA"/>
              </w:rPr>
              <w:t>厂房生产区</w:t>
            </w:r>
          </w:p>
        </w:tc>
        <w:tc>
          <w:tcPr>
            <w:tcW w:w="3060" w:type="dxa"/>
            <w:vAlign w:val="center"/>
          </w:tcPr>
          <w:p w14:paraId="47CA731D">
            <w:pPr>
              <w:keepNext w:val="0"/>
              <w:keepLines w:val="0"/>
              <w:widowControl/>
              <w:suppressLineNumbers w:val="0"/>
              <w:jc w:val="left"/>
              <w:rPr>
                <w:rFonts w:hint="default" w:ascii="Times New Roman" w:hAnsi="Times New Roman" w:cs="Times New Roman" w:eastAsiaTheme="minorEastAsia"/>
                <w:kern w:val="2"/>
                <w:sz w:val="21"/>
                <w:szCs w:val="22"/>
                <w:lang w:val="en-US" w:eastAsia="zh-CN" w:bidi="ar-SA"/>
              </w:rPr>
            </w:pPr>
            <w:r>
              <w:rPr>
                <w:rFonts w:hint="eastAsia" w:ascii="宋体" w:hAnsi="宋体" w:eastAsia="宋体" w:cs="宋体"/>
                <w:color w:val="000000"/>
                <w:kern w:val="0"/>
                <w:sz w:val="21"/>
                <w:szCs w:val="21"/>
                <w:lang w:val="en-US" w:eastAsia="zh-CN" w:bidi="ar"/>
              </w:rPr>
              <w:t>布置卧式浸渍干燥生产线</w:t>
            </w:r>
          </w:p>
        </w:tc>
        <w:tc>
          <w:tcPr>
            <w:tcW w:w="3316" w:type="dxa"/>
            <w:vAlign w:val="center"/>
          </w:tcPr>
          <w:p w14:paraId="441DD3F5">
            <w:pPr>
              <w:jc w:val="left"/>
              <w:rPr>
                <w:rFonts w:hint="default" w:ascii="Times New Roman" w:hAnsi="Times New Roman" w:cs="Times New Roman" w:eastAsiaTheme="minorEastAsia"/>
                <w:kern w:val="2"/>
                <w:sz w:val="21"/>
                <w:szCs w:val="22"/>
                <w:lang w:val="en-US" w:eastAsia="zh-CN" w:bidi="ar-SA"/>
              </w:rPr>
            </w:pPr>
            <w:r>
              <w:rPr>
                <w:rFonts w:hint="eastAsia" w:ascii="宋体" w:hAnsi="宋体" w:eastAsia="宋体" w:cs="宋体"/>
                <w:color w:val="000000"/>
                <w:kern w:val="0"/>
                <w:sz w:val="21"/>
                <w:szCs w:val="21"/>
                <w:lang w:val="en-US" w:eastAsia="zh-CN" w:bidi="ar"/>
              </w:rPr>
              <w:t>布置卧式浸渍干燥生产线</w:t>
            </w:r>
          </w:p>
        </w:tc>
        <w:tc>
          <w:tcPr>
            <w:tcW w:w="1365" w:type="dxa"/>
            <w:vAlign w:val="center"/>
          </w:tcPr>
          <w:p w14:paraId="4A0E480D">
            <w:pPr>
              <w:spacing w:line="240" w:lineRule="auto"/>
              <w:jc w:val="center"/>
              <w:rPr>
                <w:rFonts w:hint="default" w:ascii="Times New Roman" w:hAnsi="Times New Roman" w:eastAsia="宋体" w:cs="Times New Roman"/>
                <w:snapToGrid w:val="0"/>
                <w:color w:val="auto"/>
                <w:spacing w:val="-10"/>
                <w:kern w:val="24"/>
                <w:sz w:val="21"/>
                <w:szCs w:val="21"/>
                <w:highlight w:val="none"/>
                <w:lang w:val="en-US" w:eastAsia="zh-CN"/>
              </w:rPr>
            </w:pPr>
            <w:r>
              <w:rPr>
                <w:rFonts w:hint="eastAsia" w:ascii="Times New Roman" w:hAnsi="Times New Roman" w:eastAsia="宋体" w:cs="Times New Roman"/>
                <w:snapToGrid w:val="0"/>
                <w:color w:val="auto"/>
                <w:spacing w:val="-10"/>
                <w:kern w:val="24"/>
                <w:sz w:val="21"/>
                <w:szCs w:val="21"/>
                <w:highlight w:val="none"/>
                <w:lang w:val="en-US" w:eastAsia="zh-CN"/>
              </w:rPr>
              <w:t>一致</w:t>
            </w:r>
          </w:p>
        </w:tc>
      </w:tr>
      <w:tr w14:paraId="74CDAA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7" w:type="dxa"/>
            <w:vAlign w:val="center"/>
          </w:tcPr>
          <w:p w14:paraId="693C9E4D">
            <w:pPr>
              <w:jc w:val="left"/>
              <w:rPr>
                <w:rFonts w:hint="default" w:eastAsiaTheme="minorEastAsia"/>
                <w:lang w:val="en-US" w:eastAsia="zh-CN"/>
              </w:rPr>
            </w:pPr>
            <w:r>
              <w:rPr>
                <w:rFonts w:hint="eastAsia"/>
                <w:lang w:val="en-US" w:eastAsia="zh-CN"/>
              </w:rPr>
              <w:t>附属工程</w:t>
            </w:r>
          </w:p>
        </w:tc>
        <w:tc>
          <w:tcPr>
            <w:tcW w:w="798" w:type="dxa"/>
            <w:vAlign w:val="center"/>
          </w:tcPr>
          <w:p w14:paraId="3BE93ACE">
            <w:pPr>
              <w:jc w:val="left"/>
              <w:rPr>
                <w:rFonts w:hint="eastAsia" w:eastAsiaTheme="minorEastAsia"/>
                <w:lang w:val="en-US" w:eastAsia="zh-CN"/>
              </w:rPr>
            </w:pPr>
            <w:r>
              <w:rPr>
                <w:rFonts w:hint="eastAsia"/>
                <w:lang w:val="en-US" w:eastAsia="zh-CN"/>
              </w:rPr>
              <w:t>办公区</w:t>
            </w:r>
          </w:p>
        </w:tc>
        <w:tc>
          <w:tcPr>
            <w:tcW w:w="3060" w:type="dxa"/>
            <w:vAlign w:val="center"/>
          </w:tcPr>
          <w:p w14:paraId="586FE7D2">
            <w:pPr>
              <w:keepNext w:val="0"/>
              <w:keepLines w:val="0"/>
              <w:widowControl/>
              <w:suppressLineNumbers w:val="0"/>
              <w:jc w:val="both"/>
              <w:rPr>
                <w:rFonts w:hint="default" w:ascii="Times New Roman" w:hAnsi="Times New Roman" w:cs="Times New Roman" w:eastAsiaTheme="minorEastAsia"/>
                <w:kern w:val="2"/>
                <w:sz w:val="21"/>
                <w:szCs w:val="22"/>
                <w:lang w:val="en-US" w:eastAsia="zh-CN" w:bidi="ar-SA"/>
              </w:rPr>
            </w:pPr>
            <w:r>
              <w:rPr>
                <w:rFonts w:hint="eastAsia" w:ascii="宋体" w:hAnsi="宋体" w:eastAsia="宋体" w:cs="宋体"/>
                <w:color w:val="000000"/>
                <w:kern w:val="0"/>
                <w:sz w:val="21"/>
                <w:szCs w:val="21"/>
                <w:lang w:val="en-US" w:eastAsia="zh-CN" w:bidi="ar"/>
              </w:rPr>
              <w:t>位于厂区办公楼</w:t>
            </w:r>
          </w:p>
        </w:tc>
        <w:tc>
          <w:tcPr>
            <w:tcW w:w="3316" w:type="dxa"/>
            <w:vAlign w:val="center"/>
          </w:tcPr>
          <w:p w14:paraId="74F2B21F">
            <w:pPr>
              <w:spacing w:line="240" w:lineRule="auto"/>
              <w:jc w:val="both"/>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kern w:val="2"/>
                <w:sz w:val="21"/>
                <w:szCs w:val="22"/>
                <w:lang w:val="en-US" w:eastAsia="zh-CN" w:bidi="ar-SA"/>
              </w:rPr>
              <w:t>位于厂房东侧</w:t>
            </w:r>
          </w:p>
        </w:tc>
        <w:tc>
          <w:tcPr>
            <w:tcW w:w="1365" w:type="dxa"/>
            <w:vAlign w:val="center"/>
          </w:tcPr>
          <w:p w14:paraId="0E1BE926">
            <w:pPr>
              <w:jc w:val="center"/>
            </w:pPr>
            <w:r>
              <w:rPr>
                <w:rFonts w:hint="eastAsia" w:ascii="Times New Roman" w:hAnsi="Times New Roman" w:eastAsia="宋体" w:cs="Times New Roman"/>
                <w:snapToGrid w:val="0"/>
                <w:color w:val="auto"/>
                <w:spacing w:val="-10"/>
                <w:kern w:val="24"/>
                <w:sz w:val="21"/>
                <w:szCs w:val="21"/>
                <w:highlight w:val="none"/>
                <w:lang w:val="en-US" w:eastAsia="zh-CN"/>
              </w:rPr>
              <w:t>一致</w:t>
            </w:r>
          </w:p>
        </w:tc>
      </w:tr>
      <w:tr w14:paraId="655D2C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7" w:type="dxa"/>
            <w:vMerge w:val="restart"/>
            <w:vAlign w:val="center"/>
          </w:tcPr>
          <w:p w14:paraId="1C990973">
            <w:pPr>
              <w:pStyle w:val="123"/>
              <w:spacing w:line="240" w:lineRule="auto"/>
              <w:ind w:firstLine="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公用工程</w:t>
            </w:r>
          </w:p>
        </w:tc>
        <w:tc>
          <w:tcPr>
            <w:tcW w:w="798" w:type="dxa"/>
            <w:vAlign w:val="center"/>
          </w:tcPr>
          <w:p w14:paraId="1DC2FE29">
            <w:pPr>
              <w:widowControl/>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rPr>
              <w:t>给水工程</w:t>
            </w:r>
          </w:p>
        </w:tc>
        <w:tc>
          <w:tcPr>
            <w:tcW w:w="3060" w:type="dxa"/>
            <w:vAlign w:val="center"/>
          </w:tcPr>
          <w:p w14:paraId="0145D5C2">
            <w:pPr>
              <w:spacing w:line="240" w:lineRule="auto"/>
              <w:jc w:val="left"/>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kern w:val="2"/>
                <w:sz w:val="21"/>
                <w:szCs w:val="22"/>
                <w:lang w:val="en-US" w:eastAsia="zh-CN" w:bidi="ar-SA"/>
              </w:rPr>
              <w:t>自来水管网供水</w:t>
            </w:r>
          </w:p>
        </w:tc>
        <w:tc>
          <w:tcPr>
            <w:tcW w:w="3316" w:type="dxa"/>
            <w:vAlign w:val="center"/>
          </w:tcPr>
          <w:p w14:paraId="7CD07E8D">
            <w:pPr>
              <w:spacing w:line="240" w:lineRule="auto"/>
              <w:jc w:val="left"/>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kern w:val="2"/>
                <w:sz w:val="21"/>
                <w:szCs w:val="22"/>
                <w:lang w:val="en-US" w:eastAsia="zh-CN" w:bidi="ar-SA"/>
              </w:rPr>
              <w:t>自来水管网供水</w:t>
            </w:r>
          </w:p>
        </w:tc>
        <w:tc>
          <w:tcPr>
            <w:tcW w:w="1365" w:type="dxa"/>
            <w:vAlign w:val="center"/>
          </w:tcPr>
          <w:p w14:paraId="0FBEB948">
            <w:pPr>
              <w:spacing w:line="240" w:lineRule="auto"/>
              <w:jc w:val="center"/>
              <w:rPr>
                <w:rFonts w:hint="default" w:ascii="Times New Roman" w:hAnsi="Times New Roman" w:cs="Times New Roman" w:eastAsiaTheme="minorEastAsia"/>
                <w:kern w:val="2"/>
                <w:sz w:val="21"/>
                <w:szCs w:val="21"/>
                <w:lang w:val="en-US" w:eastAsia="zh-CN" w:bidi="ar-SA"/>
              </w:rPr>
            </w:pPr>
            <w:r>
              <w:rPr>
                <w:rFonts w:ascii="Times New Roman" w:hAnsi="Times New Roman" w:cs="Times New Roman"/>
                <w:szCs w:val="21"/>
              </w:rPr>
              <w:t>一致</w:t>
            </w:r>
          </w:p>
        </w:tc>
      </w:tr>
      <w:tr w14:paraId="2F0DEA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7" w:type="dxa"/>
            <w:vMerge w:val="continue"/>
            <w:vAlign w:val="center"/>
          </w:tcPr>
          <w:p w14:paraId="343D1B10">
            <w:pPr>
              <w:pStyle w:val="123"/>
              <w:spacing w:line="240" w:lineRule="auto"/>
              <w:ind w:firstLine="0"/>
              <w:jc w:val="center"/>
              <w:rPr>
                <w:rFonts w:hint="default" w:ascii="Times New Roman" w:hAnsi="Times New Roman" w:eastAsia="宋体" w:cs="Times New Roman"/>
                <w:sz w:val="21"/>
                <w:szCs w:val="21"/>
              </w:rPr>
            </w:pPr>
          </w:p>
        </w:tc>
        <w:tc>
          <w:tcPr>
            <w:tcW w:w="798" w:type="dxa"/>
            <w:vAlign w:val="center"/>
          </w:tcPr>
          <w:p w14:paraId="28D2BFD7">
            <w:pPr>
              <w:widowControl/>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rPr>
              <w:t>排水</w:t>
            </w:r>
            <w:r>
              <w:rPr>
                <w:rFonts w:hint="default" w:ascii="Times New Roman" w:hAnsi="Times New Roman" w:eastAsia="宋体" w:cs="Times New Roman"/>
                <w:kern w:val="0"/>
                <w:sz w:val="21"/>
                <w:szCs w:val="21"/>
                <w:lang w:val="en-US" w:eastAsia="zh-CN"/>
              </w:rPr>
              <w:t>工程</w:t>
            </w:r>
          </w:p>
        </w:tc>
        <w:tc>
          <w:tcPr>
            <w:tcW w:w="3060" w:type="dxa"/>
            <w:vAlign w:val="center"/>
          </w:tcPr>
          <w:p w14:paraId="509CCB26">
            <w:pPr>
              <w:spacing w:line="240" w:lineRule="auto"/>
              <w:jc w:val="left"/>
              <w:rPr>
                <w:rFonts w:hint="default" w:ascii="Times New Roman" w:hAnsi="Times New Roman" w:cs="Times New Roman" w:eastAsiaTheme="minorEastAsia"/>
                <w:kern w:val="2"/>
                <w:sz w:val="21"/>
                <w:szCs w:val="22"/>
                <w:lang w:val="en-US" w:eastAsia="zh-CN" w:bidi="ar-SA"/>
              </w:rPr>
            </w:pPr>
            <w:r>
              <w:rPr>
                <w:rFonts w:hint="default" w:ascii="Times New Roman" w:hAnsi="Times New Roman" w:cs="Times New Roman" w:eastAsiaTheme="minorEastAsia"/>
                <w:kern w:val="2"/>
                <w:sz w:val="21"/>
                <w:szCs w:val="22"/>
                <w:lang w:val="en-US" w:eastAsia="zh-CN" w:bidi="ar-SA"/>
              </w:rPr>
              <w:t>实行雨污分流，雨水排入市政雨水管道，污水</w:t>
            </w:r>
            <w:r>
              <w:rPr>
                <w:rFonts w:hint="eastAsia" w:ascii="Times New Roman" w:hAnsi="Times New Roman" w:cs="Times New Roman"/>
                <w:kern w:val="2"/>
                <w:sz w:val="21"/>
                <w:szCs w:val="22"/>
                <w:lang w:val="en-US" w:eastAsia="zh-CN" w:bidi="ar-SA"/>
              </w:rPr>
              <w:t>纳入园区管网</w:t>
            </w:r>
          </w:p>
        </w:tc>
        <w:tc>
          <w:tcPr>
            <w:tcW w:w="3316" w:type="dxa"/>
            <w:vAlign w:val="center"/>
          </w:tcPr>
          <w:p w14:paraId="579499DE">
            <w:pPr>
              <w:spacing w:line="240" w:lineRule="auto"/>
              <w:jc w:val="left"/>
              <w:rPr>
                <w:rFonts w:hint="default" w:ascii="Times New Roman" w:hAnsi="Times New Roman" w:cs="Times New Roman" w:eastAsiaTheme="minorEastAsia"/>
                <w:kern w:val="2"/>
                <w:sz w:val="21"/>
                <w:szCs w:val="22"/>
                <w:lang w:val="en-US" w:eastAsia="zh-CN" w:bidi="ar-SA"/>
              </w:rPr>
            </w:pPr>
            <w:r>
              <w:rPr>
                <w:rFonts w:hint="default" w:ascii="Times New Roman" w:hAnsi="Times New Roman" w:cs="Times New Roman" w:eastAsiaTheme="minorEastAsia"/>
                <w:kern w:val="2"/>
                <w:sz w:val="21"/>
                <w:szCs w:val="22"/>
                <w:lang w:val="en-US" w:eastAsia="zh-CN" w:bidi="ar-SA"/>
              </w:rPr>
              <w:t>实行雨污分流，雨水排入市政雨水管道，污水</w:t>
            </w:r>
            <w:r>
              <w:rPr>
                <w:rFonts w:hint="eastAsia" w:ascii="Times New Roman" w:hAnsi="Times New Roman" w:cs="Times New Roman"/>
                <w:kern w:val="2"/>
                <w:sz w:val="21"/>
                <w:szCs w:val="22"/>
                <w:lang w:val="en-US" w:eastAsia="zh-CN" w:bidi="ar-SA"/>
              </w:rPr>
              <w:t>纳入园区管网</w:t>
            </w:r>
          </w:p>
        </w:tc>
        <w:tc>
          <w:tcPr>
            <w:tcW w:w="1365" w:type="dxa"/>
            <w:vAlign w:val="center"/>
          </w:tcPr>
          <w:p w14:paraId="0F584C01">
            <w:pPr>
              <w:spacing w:line="360" w:lineRule="auto"/>
              <w:jc w:val="center"/>
              <w:rPr>
                <w:rFonts w:hint="default" w:ascii="Times New Roman" w:hAnsi="Times New Roman" w:eastAsia="宋体" w:cs="Times New Roman"/>
                <w:snapToGrid w:val="0"/>
                <w:color w:val="auto"/>
                <w:spacing w:val="-10"/>
                <w:kern w:val="24"/>
                <w:sz w:val="21"/>
                <w:szCs w:val="21"/>
                <w:lang w:val="en-US" w:eastAsia="zh-CN"/>
              </w:rPr>
            </w:pPr>
            <w:r>
              <w:rPr>
                <w:rFonts w:hint="default" w:ascii="Times New Roman" w:hAnsi="Times New Roman" w:eastAsia="宋体" w:cs="Times New Roman"/>
                <w:snapToGrid w:val="0"/>
                <w:color w:val="auto"/>
                <w:spacing w:val="-10"/>
                <w:kern w:val="24"/>
                <w:sz w:val="21"/>
                <w:szCs w:val="21"/>
                <w:highlight w:val="none"/>
                <w:lang w:val="en-US" w:eastAsia="zh-CN"/>
              </w:rPr>
              <w:t>一致</w:t>
            </w:r>
          </w:p>
        </w:tc>
      </w:tr>
      <w:tr w14:paraId="2CE594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7" w:type="dxa"/>
            <w:vMerge w:val="continue"/>
            <w:vAlign w:val="center"/>
          </w:tcPr>
          <w:p w14:paraId="69C76794">
            <w:pPr>
              <w:pStyle w:val="123"/>
              <w:spacing w:line="240" w:lineRule="auto"/>
              <w:ind w:firstLine="0"/>
              <w:jc w:val="center"/>
              <w:rPr>
                <w:rFonts w:hint="default" w:ascii="Times New Roman" w:hAnsi="Times New Roman" w:eastAsia="宋体" w:cs="Times New Roman"/>
                <w:sz w:val="21"/>
                <w:szCs w:val="21"/>
              </w:rPr>
            </w:pPr>
          </w:p>
        </w:tc>
        <w:tc>
          <w:tcPr>
            <w:tcW w:w="798" w:type="dxa"/>
            <w:vAlign w:val="center"/>
          </w:tcPr>
          <w:p w14:paraId="6E3A7375">
            <w:pPr>
              <w:widowControl/>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rPr>
              <w:t>供电工程</w:t>
            </w:r>
          </w:p>
        </w:tc>
        <w:tc>
          <w:tcPr>
            <w:tcW w:w="3060" w:type="dxa"/>
            <w:vAlign w:val="center"/>
          </w:tcPr>
          <w:p w14:paraId="14D3C8D5">
            <w:pPr>
              <w:keepNext w:val="0"/>
              <w:keepLines w:val="0"/>
              <w:widowControl/>
              <w:suppressLineNumbers w:val="0"/>
              <w:spacing w:line="240" w:lineRule="auto"/>
              <w:jc w:val="left"/>
              <w:rPr>
                <w:rFonts w:hint="default" w:ascii="Times New Roman" w:hAnsi="Times New Roman" w:cs="Times New Roman" w:eastAsiaTheme="minorEastAsia"/>
                <w:kern w:val="2"/>
                <w:sz w:val="21"/>
                <w:szCs w:val="22"/>
                <w:highlight w:val="none"/>
                <w:lang w:val="en-US" w:eastAsia="zh-CN" w:bidi="ar-SA"/>
              </w:rPr>
            </w:pPr>
            <w:r>
              <w:rPr>
                <w:rFonts w:hint="eastAsia" w:ascii="Times New Roman" w:hAnsi="Times New Roman" w:cs="Times New Roman"/>
                <w:kern w:val="2"/>
                <w:sz w:val="21"/>
                <w:szCs w:val="22"/>
                <w:highlight w:val="none"/>
                <w:lang w:val="en-US" w:eastAsia="zh-CN" w:bidi="ar-SA"/>
              </w:rPr>
              <w:t>由工业区电网提供</w:t>
            </w:r>
          </w:p>
        </w:tc>
        <w:tc>
          <w:tcPr>
            <w:tcW w:w="3316" w:type="dxa"/>
            <w:vAlign w:val="center"/>
          </w:tcPr>
          <w:p w14:paraId="29590ADD">
            <w:pPr>
              <w:keepNext w:val="0"/>
              <w:keepLines w:val="0"/>
              <w:widowControl/>
              <w:suppressLineNumbers w:val="0"/>
              <w:spacing w:line="240" w:lineRule="auto"/>
              <w:jc w:val="left"/>
              <w:rPr>
                <w:rFonts w:hint="default" w:ascii="Times New Roman" w:hAnsi="Times New Roman" w:cs="Times New Roman" w:eastAsiaTheme="minorEastAsia"/>
                <w:kern w:val="2"/>
                <w:sz w:val="21"/>
                <w:szCs w:val="22"/>
                <w:highlight w:val="none"/>
                <w:lang w:val="en-US" w:eastAsia="zh-CN" w:bidi="ar-SA"/>
              </w:rPr>
            </w:pPr>
            <w:r>
              <w:rPr>
                <w:rFonts w:hint="eastAsia" w:ascii="Times New Roman" w:hAnsi="Times New Roman" w:cs="Times New Roman"/>
                <w:kern w:val="2"/>
                <w:sz w:val="21"/>
                <w:szCs w:val="22"/>
                <w:highlight w:val="none"/>
                <w:lang w:val="en-US" w:eastAsia="zh-CN" w:bidi="ar-SA"/>
              </w:rPr>
              <w:t>由工业区电网提供</w:t>
            </w:r>
          </w:p>
        </w:tc>
        <w:tc>
          <w:tcPr>
            <w:tcW w:w="1365" w:type="dxa"/>
            <w:vAlign w:val="center"/>
          </w:tcPr>
          <w:p w14:paraId="331E1467">
            <w:pPr>
              <w:widowControl/>
              <w:jc w:val="center"/>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一致</w:t>
            </w:r>
          </w:p>
        </w:tc>
      </w:tr>
      <w:tr w14:paraId="5A1044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5" w:hRule="atLeast"/>
        </w:trPr>
        <w:tc>
          <w:tcPr>
            <w:tcW w:w="647" w:type="dxa"/>
            <w:vMerge w:val="continue"/>
            <w:vAlign w:val="center"/>
          </w:tcPr>
          <w:p w14:paraId="54464D90">
            <w:pPr>
              <w:widowControl/>
              <w:adjustRightInd w:val="0"/>
              <w:snapToGrid w:val="0"/>
              <w:ind w:right="-21" w:rightChars="-10"/>
              <w:jc w:val="center"/>
              <w:rPr>
                <w:rFonts w:hint="default" w:ascii="Times New Roman" w:hAnsi="Times New Roman" w:eastAsia="宋体" w:cs="Times New Roman"/>
                <w:kern w:val="0"/>
                <w:sz w:val="21"/>
                <w:szCs w:val="21"/>
              </w:rPr>
            </w:pPr>
          </w:p>
        </w:tc>
        <w:tc>
          <w:tcPr>
            <w:tcW w:w="798" w:type="dxa"/>
            <w:vAlign w:val="center"/>
          </w:tcPr>
          <w:p w14:paraId="7141287D">
            <w:pPr>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废气</w:t>
            </w:r>
            <w:r>
              <w:rPr>
                <w:rFonts w:hint="default" w:ascii="Times New Roman" w:hAnsi="Times New Roman" w:eastAsia="宋体" w:cs="Times New Roman"/>
                <w:sz w:val="21"/>
                <w:szCs w:val="21"/>
                <w:lang w:val="en-US" w:eastAsia="zh-CN"/>
              </w:rPr>
              <w:t>处理</w:t>
            </w:r>
          </w:p>
        </w:tc>
        <w:tc>
          <w:tcPr>
            <w:tcW w:w="3060" w:type="dxa"/>
            <w:vAlign w:val="center"/>
          </w:tcPr>
          <w:p w14:paraId="7D8E5981">
            <w:pPr>
              <w:keepNext w:val="0"/>
              <w:keepLines w:val="0"/>
              <w:widowControl/>
              <w:suppressLineNumbers w:val="0"/>
              <w:jc w:val="left"/>
              <w:rPr>
                <w:rFonts w:hint="default" w:ascii="Times New Roman" w:hAnsi="Times New Roman" w:eastAsia="宋体" w:cs="Times New Roman"/>
                <w:kern w:val="0"/>
                <w:sz w:val="21"/>
                <w:szCs w:val="21"/>
                <w:lang w:val="en-US" w:eastAsia="zh-CN" w:bidi="ar-SA"/>
              </w:rPr>
            </w:pPr>
            <w:r>
              <w:rPr>
                <w:rFonts w:hint="eastAsia" w:ascii="宋体" w:hAnsi="宋体" w:eastAsia="宋体" w:cs="宋体"/>
                <w:color w:val="000000"/>
                <w:kern w:val="0"/>
                <w:sz w:val="21"/>
                <w:szCs w:val="21"/>
                <w:lang w:val="en-US" w:eastAsia="zh-CN" w:bidi="ar"/>
              </w:rPr>
              <w:t xml:space="preserve">浸胶、烘干及天然气燃烧废气通过预处理（洗涤降温增湿）+生物滤床处理后与 </w:t>
            </w:r>
            <w:r>
              <w:rPr>
                <w:rFonts w:hint="default" w:ascii="Times New Roman" w:hAnsi="Times New Roman" w:eastAsia="宋体" w:cs="Times New Roman"/>
                <w:color w:val="000000"/>
                <w:kern w:val="0"/>
                <w:sz w:val="21"/>
                <w:szCs w:val="21"/>
                <w:lang w:val="en-US" w:eastAsia="zh-CN" w:bidi="ar"/>
              </w:rPr>
              <w:t xml:space="preserve">15m </w:t>
            </w:r>
            <w:r>
              <w:rPr>
                <w:rFonts w:hint="eastAsia" w:ascii="宋体" w:hAnsi="宋体" w:eastAsia="宋体" w:cs="宋体"/>
                <w:color w:val="000000"/>
                <w:kern w:val="0"/>
                <w:sz w:val="21"/>
                <w:szCs w:val="21"/>
                <w:lang w:val="en-US" w:eastAsia="zh-CN" w:bidi="ar"/>
              </w:rPr>
              <w:t>高排气筒（</w:t>
            </w:r>
            <w:r>
              <w:rPr>
                <w:rFonts w:hint="default" w:ascii="Times New Roman" w:hAnsi="Times New Roman" w:eastAsia="宋体" w:cs="Times New Roman"/>
                <w:color w:val="000000"/>
                <w:kern w:val="0"/>
                <w:sz w:val="21"/>
                <w:szCs w:val="21"/>
                <w:lang w:val="en-US" w:eastAsia="zh-CN" w:bidi="ar"/>
              </w:rPr>
              <w:t>DA001</w:t>
            </w:r>
            <w:r>
              <w:rPr>
                <w:rFonts w:hint="eastAsia" w:ascii="宋体" w:hAnsi="宋体" w:eastAsia="宋体" w:cs="宋体"/>
                <w:color w:val="000000"/>
                <w:kern w:val="0"/>
                <w:sz w:val="21"/>
                <w:szCs w:val="21"/>
                <w:lang w:val="en-US" w:eastAsia="zh-CN" w:bidi="ar"/>
              </w:rPr>
              <w:t>）排放；加强车间通风</w:t>
            </w:r>
          </w:p>
        </w:tc>
        <w:tc>
          <w:tcPr>
            <w:tcW w:w="3316" w:type="dxa"/>
            <w:vAlign w:val="center"/>
          </w:tcPr>
          <w:p w14:paraId="70F1EDF7">
            <w:pPr>
              <w:keepNext w:val="0"/>
              <w:keepLines w:val="0"/>
              <w:widowControl/>
              <w:suppressLineNumbers w:val="0"/>
              <w:jc w:val="left"/>
              <w:rPr>
                <w:rFonts w:hint="default" w:ascii="Times New Roman" w:hAnsi="Times New Roman" w:eastAsia="宋体" w:cs="Times New Roman"/>
                <w:kern w:val="0"/>
                <w:sz w:val="21"/>
                <w:szCs w:val="21"/>
                <w:highlight w:val="none"/>
                <w:lang w:val="en-US" w:eastAsia="zh-CN" w:bidi="ar-SA"/>
              </w:rPr>
            </w:pPr>
            <w:r>
              <w:rPr>
                <w:rFonts w:hint="eastAsia" w:ascii="宋体" w:hAnsi="宋体" w:eastAsia="宋体" w:cs="宋体"/>
                <w:color w:val="000000"/>
                <w:kern w:val="0"/>
                <w:sz w:val="21"/>
                <w:szCs w:val="21"/>
                <w:lang w:val="en-US" w:eastAsia="zh-CN" w:bidi="ar"/>
              </w:rPr>
              <w:t xml:space="preserve">浸胶、烘干及天然气燃烧废气通过预处理（洗涤降温增湿）+生物滤床处理后与 </w:t>
            </w:r>
            <w:r>
              <w:rPr>
                <w:rFonts w:hint="eastAsia" w:ascii="Times New Roman" w:hAnsi="Times New Roman" w:eastAsia="宋体" w:cs="Times New Roman"/>
                <w:color w:val="auto"/>
                <w:kern w:val="0"/>
                <w:sz w:val="21"/>
                <w:szCs w:val="21"/>
                <w:lang w:val="en-US" w:eastAsia="zh-CN" w:bidi="ar"/>
              </w:rPr>
              <w:t>30</w:t>
            </w:r>
            <w:r>
              <w:rPr>
                <w:rFonts w:hint="default" w:ascii="Times New Roman" w:hAnsi="Times New Roman" w:eastAsia="宋体" w:cs="Times New Roman"/>
                <w:color w:val="auto"/>
                <w:kern w:val="0"/>
                <w:sz w:val="21"/>
                <w:szCs w:val="21"/>
                <w:lang w:val="en-US" w:eastAsia="zh-CN" w:bidi="ar"/>
              </w:rPr>
              <w:t xml:space="preserve">m </w:t>
            </w:r>
            <w:r>
              <w:rPr>
                <w:rFonts w:hint="eastAsia" w:ascii="宋体" w:hAnsi="宋体" w:eastAsia="宋体" w:cs="宋体"/>
                <w:color w:val="000000"/>
                <w:kern w:val="0"/>
                <w:sz w:val="21"/>
                <w:szCs w:val="21"/>
                <w:lang w:val="en-US" w:eastAsia="zh-CN" w:bidi="ar"/>
              </w:rPr>
              <w:t>高排气筒（</w:t>
            </w:r>
            <w:r>
              <w:rPr>
                <w:rFonts w:hint="default" w:ascii="Times New Roman" w:hAnsi="Times New Roman" w:eastAsia="宋体" w:cs="Times New Roman"/>
                <w:color w:val="000000"/>
                <w:kern w:val="0"/>
                <w:sz w:val="21"/>
                <w:szCs w:val="21"/>
                <w:lang w:val="en-US" w:eastAsia="zh-CN" w:bidi="ar"/>
              </w:rPr>
              <w:t>DA001</w:t>
            </w:r>
            <w:r>
              <w:rPr>
                <w:rFonts w:hint="eastAsia" w:ascii="宋体" w:hAnsi="宋体" w:eastAsia="宋体" w:cs="宋体"/>
                <w:color w:val="000000"/>
                <w:kern w:val="0"/>
                <w:sz w:val="21"/>
                <w:szCs w:val="21"/>
                <w:lang w:val="en-US" w:eastAsia="zh-CN" w:bidi="ar"/>
              </w:rPr>
              <w:t>）排放；加强车间通风</w:t>
            </w:r>
          </w:p>
        </w:tc>
        <w:tc>
          <w:tcPr>
            <w:tcW w:w="1365" w:type="dxa"/>
            <w:vAlign w:val="center"/>
          </w:tcPr>
          <w:p w14:paraId="2DFCCB4C">
            <w:pPr>
              <w:spacing w:line="240" w:lineRule="auto"/>
              <w:jc w:val="center"/>
              <w:rPr>
                <w:rFonts w:hint="default" w:ascii="Times New Roman" w:hAnsi="Times New Roman" w:eastAsia="宋体" w:cs="Times New Roman"/>
                <w:b/>
                <w:bCs/>
                <w:snapToGrid w:val="0"/>
                <w:color w:val="auto"/>
                <w:spacing w:val="-10"/>
                <w:kern w:val="24"/>
                <w:sz w:val="21"/>
                <w:szCs w:val="21"/>
                <w:highlight w:val="none"/>
                <w:lang w:val="en-US" w:eastAsia="zh-CN"/>
              </w:rPr>
            </w:pPr>
            <w:r>
              <w:rPr>
                <w:rFonts w:hint="default" w:ascii="Times New Roman" w:hAnsi="Times New Roman" w:eastAsia="宋体" w:cs="Times New Roman"/>
                <w:kern w:val="0"/>
                <w:sz w:val="21"/>
                <w:szCs w:val="21"/>
                <w:lang w:val="en-US" w:eastAsia="zh-CN"/>
              </w:rPr>
              <w:t>一致</w:t>
            </w:r>
          </w:p>
        </w:tc>
      </w:tr>
      <w:tr w14:paraId="3575BE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647" w:type="dxa"/>
            <w:vMerge w:val="continue"/>
            <w:vAlign w:val="center"/>
          </w:tcPr>
          <w:p w14:paraId="35E472DC">
            <w:pPr>
              <w:pStyle w:val="115"/>
              <w:spacing w:before="2" w:line="240" w:lineRule="auto"/>
              <w:jc w:val="left"/>
            </w:pPr>
          </w:p>
        </w:tc>
        <w:tc>
          <w:tcPr>
            <w:tcW w:w="798" w:type="dxa"/>
            <w:vAlign w:val="center"/>
          </w:tcPr>
          <w:p w14:paraId="724B9B02">
            <w:pPr>
              <w:keepNext w:val="0"/>
              <w:keepLines w:val="0"/>
              <w:widowControl/>
              <w:suppressLineNumbers w:val="0"/>
              <w:jc w:val="left"/>
              <w:rPr>
                <w:rFonts w:hint="eastAsia" w:ascii="Times New Roman" w:hAnsi="Times New Roman" w:eastAsia="宋体" w:cs="Times New Roman"/>
                <w:bCs/>
                <w:sz w:val="21"/>
                <w:szCs w:val="21"/>
                <w:lang w:val="en-US" w:eastAsia="zh-CN" w:bidi="zh-CN"/>
              </w:rPr>
            </w:pPr>
            <w:r>
              <w:rPr>
                <w:rFonts w:hint="default" w:ascii="Times New Roman" w:hAnsi="Times New Roman" w:eastAsia="宋体" w:cs="Times New Roman"/>
                <w:bCs/>
                <w:sz w:val="21"/>
                <w:szCs w:val="21"/>
                <w:lang w:val="en-US" w:eastAsia="zh-CN" w:bidi="zh-CN"/>
              </w:rPr>
              <w:t>废水处理</w:t>
            </w:r>
          </w:p>
        </w:tc>
        <w:tc>
          <w:tcPr>
            <w:tcW w:w="3060" w:type="dxa"/>
            <w:vAlign w:val="center"/>
          </w:tcPr>
          <w:p w14:paraId="44EF0D3D">
            <w:pPr>
              <w:keepNext w:val="0"/>
              <w:keepLines w:val="0"/>
              <w:widowControl/>
              <w:suppressLineNumbers w:val="0"/>
              <w:jc w:val="left"/>
              <w:rPr>
                <w:rFonts w:hint="default" w:ascii="Times New Roman" w:hAnsi="Times New Roman" w:eastAsia="宋体" w:cs="Times New Roman"/>
                <w:bCs/>
                <w:sz w:val="21"/>
                <w:szCs w:val="21"/>
                <w:lang w:val="en-US" w:eastAsia="zh-CN" w:bidi="zh-CN"/>
              </w:rPr>
            </w:pPr>
            <w:r>
              <w:rPr>
                <w:rFonts w:hint="eastAsia" w:ascii="Times New Roman" w:hAnsi="Times New Roman" w:eastAsia="宋体" w:cs="Times New Roman"/>
                <w:bCs/>
                <w:sz w:val="21"/>
                <w:szCs w:val="21"/>
                <w:lang w:val="en-US" w:eastAsia="zh-CN" w:bidi="zh-CN"/>
              </w:rPr>
              <w:t>项目喷淋洗涤用水循环使用，不外排，仅排放生活污水。生活污水经化粪池处理</w:t>
            </w:r>
            <w:r>
              <w:rPr>
                <w:rFonts w:hint="default" w:ascii="Times New Roman" w:hAnsi="Times New Roman" w:eastAsia="宋体" w:cs="Times New Roman"/>
                <w:bCs/>
                <w:sz w:val="21"/>
                <w:szCs w:val="21"/>
                <w:lang w:val="en-US" w:eastAsia="zh-CN" w:bidi="zh-CN"/>
              </w:rPr>
              <w:t>达到《污水综合排放标准》 (GB8978-1996)三级标准（其中氨氮排放执行《工业企业废水氮、磷污染物间接排放限  值》（DB33/887-2013）中标准限值）后纳管</w:t>
            </w:r>
            <w:r>
              <w:rPr>
                <w:rFonts w:hint="eastAsia" w:ascii="Times New Roman" w:hAnsi="Times New Roman" w:eastAsia="宋体" w:cs="Times New Roman"/>
                <w:bCs/>
                <w:sz w:val="21"/>
                <w:szCs w:val="21"/>
                <w:lang w:val="en-US" w:eastAsia="zh-CN" w:bidi="zh-CN"/>
              </w:rPr>
              <w:t>，经永康市城市污水处理厂集中处理达标后排入永康江</w:t>
            </w:r>
          </w:p>
        </w:tc>
        <w:tc>
          <w:tcPr>
            <w:tcW w:w="3316" w:type="dxa"/>
            <w:vAlign w:val="center"/>
          </w:tcPr>
          <w:p w14:paraId="0CBE0B23">
            <w:pPr>
              <w:widowControl/>
              <w:jc w:val="left"/>
              <w:rPr>
                <w:rFonts w:hint="eastAsia" w:ascii="宋体" w:hAnsi="宋体" w:eastAsia="宋体" w:cs="宋体"/>
                <w:color w:val="000000"/>
                <w:kern w:val="0"/>
                <w:sz w:val="21"/>
                <w:szCs w:val="21"/>
                <w:lang w:val="en-US" w:eastAsia="zh-CN" w:bidi="ar"/>
              </w:rPr>
            </w:pPr>
            <w:r>
              <w:rPr>
                <w:rFonts w:hint="eastAsia" w:ascii="Times New Roman" w:hAnsi="Times New Roman" w:eastAsia="宋体" w:cs="Times New Roman"/>
                <w:bCs/>
                <w:sz w:val="21"/>
                <w:szCs w:val="21"/>
                <w:lang w:val="en-US" w:eastAsia="zh-CN" w:bidi="zh-CN"/>
              </w:rPr>
              <w:t>项目喷淋洗涤用水循环使用，不外排，仅排放生活污水。生活污水经化粪池处理</w:t>
            </w:r>
            <w:r>
              <w:rPr>
                <w:rFonts w:hint="default" w:ascii="Times New Roman" w:hAnsi="Times New Roman" w:eastAsia="宋体" w:cs="Times New Roman"/>
                <w:bCs/>
                <w:sz w:val="21"/>
                <w:szCs w:val="21"/>
                <w:lang w:val="en-US" w:eastAsia="zh-CN" w:bidi="zh-CN"/>
              </w:rPr>
              <w:t>达到《污水综合排放标准》 (GB8978-1996)三级标准（其中氨氮排放执行《工业企业废水氮、磷污染物间接排放限  值》（DB33/887-2013）中标准限值）后纳管</w:t>
            </w:r>
            <w:r>
              <w:rPr>
                <w:rFonts w:hint="eastAsia" w:ascii="Times New Roman" w:hAnsi="Times New Roman" w:eastAsia="宋体" w:cs="Times New Roman"/>
                <w:bCs/>
                <w:sz w:val="21"/>
                <w:szCs w:val="21"/>
                <w:lang w:val="en-US" w:eastAsia="zh-CN" w:bidi="zh-CN"/>
              </w:rPr>
              <w:t>，经永康市城市污水处理厂集中处理达标后排入永康江</w:t>
            </w:r>
          </w:p>
        </w:tc>
        <w:tc>
          <w:tcPr>
            <w:tcW w:w="1365" w:type="dxa"/>
            <w:vAlign w:val="center"/>
          </w:tcPr>
          <w:p w14:paraId="692AB280">
            <w:pPr>
              <w:widowControl/>
              <w:spacing w:line="240" w:lineRule="auto"/>
              <w:jc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color w:val="000000"/>
                <w:kern w:val="0"/>
                <w:sz w:val="21"/>
                <w:szCs w:val="21"/>
                <w:highlight w:val="none"/>
                <w:lang w:val="en-US" w:eastAsia="zh-CN" w:bidi="ar"/>
              </w:rPr>
              <w:t>一致</w:t>
            </w:r>
          </w:p>
        </w:tc>
      </w:tr>
      <w:tr w14:paraId="0C833D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647" w:type="dxa"/>
            <w:vMerge w:val="continue"/>
            <w:vAlign w:val="center"/>
          </w:tcPr>
          <w:p w14:paraId="487BECCE">
            <w:pPr>
              <w:widowControl/>
              <w:adjustRightInd w:val="0"/>
              <w:snapToGrid w:val="0"/>
              <w:ind w:right="-21" w:rightChars="-10"/>
              <w:jc w:val="center"/>
              <w:rPr>
                <w:rFonts w:hint="default" w:ascii="Times New Roman" w:hAnsi="Times New Roman" w:eastAsia="宋体" w:cs="Times New Roman"/>
                <w:kern w:val="0"/>
                <w:sz w:val="21"/>
                <w:szCs w:val="21"/>
              </w:rPr>
            </w:pPr>
          </w:p>
        </w:tc>
        <w:tc>
          <w:tcPr>
            <w:tcW w:w="798" w:type="dxa"/>
            <w:vAlign w:val="center"/>
          </w:tcPr>
          <w:p w14:paraId="4AC6FD5B">
            <w:pPr>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kern w:val="0"/>
                <w:sz w:val="21"/>
                <w:szCs w:val="21"/>
              </w:rPr>
              <w:t>噪声</w:t>
            </w:r>
            <w:r>
              <w:rPr>
                <w:rFonts w:hint="default" w:ascii="Times New Roman" w:hAnsi="Times New Roman" w:eastAsia="宋体" w:cs="Times New Roman"/>
                <w:kern w:val="0"/>
                <w:sz w:val="21"/>
                <w:szCs w:val="21"/>
                <w:lang w:val="en-US" w:eastAsia="zh-CN"/>
              </w:rPr>
              <w:t>治理</w:t>
            </w:r>
          </w:p>
        </w:tc>
        <w:tc>
          <w:tcPr>
            <w:tcW w:w="3060" w:type="dxa"/>
            <w:vAlign w:val="center"/>
          </w:tcPr>
          <w:p w14:paraId="7436D772">
            <w:pPr>
              <w:keepNext w:val="0"/>
              <w:keepLines w:val="0"/>
              <w:widowControl/>
              <w:suppressLineNumbers w:val="0"/>
              <w:jc w:val="left"/>
              <w:rPr>
                <w:rFonts w:hint="default" w:ascii="Times New Roman" w:hAnsi="Times New Roman" w:eastAsia="宋体" w:cs="Times New Roman"/>
                <w:bCs/>
                <w:sz w:val="21"/>
                <w:szCs w:val="21"/>
                <w:lang w:val="en-US" w:eastAsia="zh-CN"/>
              </w:rPr>
            </w:pPr>
            <w:r>
              <w:rPr>
                <w:rFonts w:hint="eastAsia" w:ascii="宋体" w:hAnsi="宋体" w:eastAsia="宋体" w:cs="宋体"/>
                <w:color w:val="000000"/>
                <w:kern w:val="0"/>
                <w:sz w:val="21"/>
                <w:szCs w:val="21"/>
                <w:lang w:val="en-US" w:eastAsia="zh-CN" w:bidi="ar"/>
              </w:rPr>
              <w:t>隔声降噪设施</w:t>
            </w:r>
          </w:p>
        </w:tc>
        <w:tc>
          <w:tcPr>
            <w:tcW w:w="3316" w:type="dxa"/>
            <w:vAlign w:val="center"/>
          </w:tcPr>
          <w:p w14:paraId="7FED58AF">
            <w:pPr>
              <w:keepNext w:val="0"/>
              <w:keepLines w:val="0"/>
              <w:widowControl/>
              <w:suppressLineNumbers w:val="0"/>
              <w:jc w:val="left"/>
              <w:rPr>
                <w:rFonts w:hint="default" w:ascii="Times New Roman" w:hAnsi="Times New Roman" w:eastAsia="宋体" w:cs="Times New Roman"/>
                <w:sz w:val="21"/>
                <w:szCs w:val="21"/>
                <w:lang w:val="en-US" w:eastAsia="zh-CN"/>
              </w:rPr>
            </w:pPr>
            <w:r>
              <w:rPr>
                <w:rFonts w:hint="eastAsia" w:ascii="宋体" w:hAnsi="宋体" w:eastAsia="宋体" w:cs="宋体"/>
                <w:color w:val="000000"/>
                <w:kern w:val="0"/>
                <w:sz w:val="21"/>
                <w:szCs w:val="21"/>
                <w:lang w:val="en-US" w:eastAsia="zh-CN" w:bidi="ar"/>
              </w:rPr>
              <w:t>隔声降噪设施</w:t>
            </w:r>
          </w:p>
        </w:tc>
        <w:tc>
          <w:tcPr>
            <w:tcW w:w="1365" w:type="dxa"/>
            <w:vAlign w:val="center"/>
          </w:tcPr>
          <w:p w14:paraId="0CD33379">
            <w:pPr>
              <w:spacing w:line="240" w:lineRule="auto"/>
              <w:jc w:val="center"/>
              <w:rPr>
                <w:rFonts w:hint="default" w:ascii="Times New Roman" w:hAnsi="Times New Roman" w:eastAsia="宋体" w:cs="Times New Roman"/>
                <w:snapToGrid w:val="0"/>
                <w:color w:val="auto"/>
                <w:spacing w:val="-10"/>
                <w:kern w:val="24"/>
                <w:sz w:val="21"/>
                <w:szCs w:val="21"/>
                <w:lang w:val="en-US" w:eastAsia="zh-CN"/>
              </w:rPr>
            </w:pPr>
            <w:r>
              <w:rPr>
                <w:rFonts w:hint="default" w:ascii="Times New Roman" w:hAnsi="Times New Roman" w:eastAsia="宋体" w:cs="Times New Roman"/>
                <w:snapToGrid w:val="0"/>
                <w:color w:val="auto"/>
                <w:spacing w:val="-10"/>
                <w:kern w:val="24"/>
                <w:sz w:val="21"/>
                <w:szCs w:val="21"/>
                <w:lang w:val="en-US" w:eastAsia="zh-CN"/>
              </w:rPr>
              <w:t>一致</w:t>
            </w:r>
          </w:p>
        </w:tc>
      </w:tr>
      <w:tr w14:paraId="5535CC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3" w:hRule="atLeast"/>
        </w:trPr>
        <w:tc>
          <w:tcPr>
            <w:tcW w:w="647" w:type="dxa"/>
            <w:vMerge w:val="continue"/>
            <w:vAlign w:val="center"/>
          </w:tcPr>
          <w:p w14:paraId="5AA8188C">
            <w:pPr>
              <w:widowControl/>
              <w:adjustRightInd w:val="0"/>
              <w:snapToGrid w:val="0"/>
              <w:ind w:right="-21" w:rightChars="-10"/>
              <w:jc w:val="center"/>
              <w:rPr>
                <w:rFonts w:hint="default" w:ascii="Times New Roman" w:hAnsi="Times New Roman" w:eastAsia="宋体" w:cs="Times New Roman"/>
                <w:kern w:val="0"/>
                <w:sz w:val="21"/>
                <w:szCs w:val="21"/>
              </w:rPr>
            </w:pPr>
          </w:p>
        </w:tc>
        <w:tc>
          <w:tcPr>
            <w:tcW w:w="798" w:type="dxa"/>
            <w:vAlign w:val="center"/>
          </w:tcPr>
          <w:p w14:paraId="2213AB71">
            <w:pPr>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固废处理</w:t>
            </w:r>
          </w:p>
        </w:tc>
        <w:tc>
          <w:tcPr>
            <w:tcW w:w="3060" w:type="dxa"/>
            <w:vAlign w:val="center"/>
          </w:tcPr>
          <w:p w14:paraId="67BE6BEC">
            <w:pPr>
              <w:keepNext w:val="0"/>
              <w:keepLines w:val="0"/>
              <w:widowControl/>
              <w:suppressLineNumbers w:val="0"/>
              <w:jc w:val="left"/>
              <w:rPr>
                <w:rFonts w:hint="default" w:ascii="Times New Roman" w:hAnsi="Times New Roman" w:eastAsia="宋体" w:cs="Times New Roman"/>
                <w:bCs/>
                <w:sz w:val="21"/>
                <w:szCs w:val="21"/>
                <w:lang w:val="en-US" w:eastAsia="zh-CN" w:bidi="zh-CN"/>
              </w:rPr>
            </w:pPr>
            <w:r>
              <w:rPr>
                <w:rFonts w:hint="default" w:ascii="Times New Roman" w:hAnsi="Times New Roman" w:eastAsia="宋体" w:cs="Times New Roman"/>
                <w:bCs/>
                <w:sz w:val="21"/>
                <w:szCs w:val="21"/>
                <w:lang w:val="en-US" w:eastAsia="zh-CN" w:bidi="zh-CN"/>
              </w:rPr>
              <w:t>危险废物：</w:t>
            </w:r>
            <w:r>
              <w:rPr>
                <w:rFonts w:hint="eastAsia" w:ascii="宋体" w:hAnsi="宋体" w:eastAsia="宋体" w:cs="宋体"/>
                <w:color w:val="000000"/>
                <w:kern w:val="0"/>
                <w:sz w:val="21"/>
                <w:szCs w:val="21"/>
                <w:lang w:val="en-US" w:eastAsia="zh-CN" w:bidi="ar"/>
              </w:rPr>
              <w:t>位于厂区西北部，占地</w:t>
            </w:r>
            <w:r>
              <w:rPr>
                <w:rFonts w:hint="eastAsia" w:ascii="Times New Roman" w:hAnsi="Times New Roman" w:eastAsia="宋体" w:cs="Times New Roman"/>
                <w:color w:val="000000"/>
                <w:kern w:val="0"/>
                <w:sz w:val="21"/>
                <w:szCs w:val="21"/>
                <w:lang w:val="en-US" w:eastAsia="zh-CN" w:bidi="ar"/>
              </w:rPr>
              <w:t>5</w:t>
            </w:r>
            <w:r>
              <w:rPr>
                <w:rFonts w:hint="default" w:ascii="Times New Roman" w:hAnsi="Times New Roman" w:eastAsia="宋体" w:cs="Times New Roman"/>
                <w:bCs/>
                <w:sz w:val="21"/>
                <w:szCs w:val="21"/>
                <w:lang w:val="en-US" w:eastAsia="zh-CN" w:bidi="zh-CN"/>
              </w:rPr>
              <w:t>m</w:t>
            </w:r>
            <w:r>
              <w:rPr>
                <w:rFonts w:hint="default" w:ascii="Times New Roman" w:hAnsi="Times New Roman" w:eastAsia="宋体" w:cs="Times New Roman"/>
                <w:bCs/>
                <w:sz w:val="21"/>
                <w:szCs w:val="21"/>
                <w:vertAlign w:val="superscript"/>
                <w:lang w:val="en-US" w:eastAsia="zh-CN" w:bidi="zh-CN"/>
              </w:rPr>
              <w:t>2</w:t>
            </w:r>
            <w:r>
              <w:rPr>
                <w:rFonts w:hint="eastAsia" w:ascii="宋体" w:hAnsi="宋体" w:eastAsia="宋体" w:cs="宋体"/>
                <w:color w:val="000000"/>
                <w:kern w:val="0"/>
                <w:sz w:val="21"/>
                <w:szCs w:val="21"/>
                <w:lang w:val="en-US" w:eastAsia="zh-CN" w:bidi="ar"/>
              </w:rPr>
              <w:t>；</w:t>
            </w:r>
          </w:p>
          <w:p w14:paraId="53D93272">
            <w:pPr>
              <w:keepNext w:val="0"/>
              <w:keepLines w:val="0"/>
              <w:widowControl/>
              <w:suppressLineNumbers w:val="0"/>
              <w:jc w:val="left"/>
              <w:rPr>
                <w:rFonts w:hint="default" w:ascii="Times New Roman" w:hAnsi="Times New Roman" w:eastAsia="宋体" w:cs="Times New Roman"/>
                <w:bCs/>
                <w:sz w:val="21"/>
                <w:szCs w:val="21"/>
                <w:lang w:val="en-US" w:eastAsia="zh-CN" w:bidi="zh-CN"/>
              </w:rPr>
            </w:pPr>
            <w:r>
              <w:rPr>
                <w:rFonts w:hint="default" w:ascii="Times New Roman" w:hAnsi="Times New Roman" w:eastAsia="宋体" w:cs="Times New Roman"/>
                <w:bCs/>
                <w:sz w:val="21"/>
                <w:szCs w:val="21"/>
                <w:lang w:val="en-US" w:eastAsia="zh-CN" w:bidi="zh-CN"/>
              </w:rPr>
              <w:t>一般固废：</w:t>
            </w:r>
            <w:r>
              <w:rPr>
                <w:rFonts w:hint="eastAsia" w:ascii="宋体" w:hAnsi="宋体" w:eastAsia="宋体" w:cs="宋体"/>
                <w:color w:val="000000"/>
                <w:kern w:val="0"/>
                <w:sz w:val="21"/>
                <w:szCs w:val="21"/>
                <w:lang w:val="en-US" w:eastAsia="zh-CN" w:bidi="ar"/>
              </w:rPr>
              <w:t>位于厂区西北部</w:t>
            </w:r>
            <w:r>
              <w:rPr>
                <w:rFonts w:hint="eastAsia" w:ascii="Times New Roman" w:hAnsi="Times New Roman" w:eastAsia="宋体" w:cs="Times New Roman"/>
                <w:bCs/>
                <w:sz w:val="21"/>
                <w:szCs w:val="21"/>
                <w:lang w:val="en-US" w:eastAsia="zh-CN" w:bidi="zh-CN"/>
              </w:rPr>
              <w:t>；</w:t>
            </w:r>
            <w:r>
              <w:rPr>
                <w:rFonts w:hint="default" w:ascii="Times New Roman" w:hAnsi="Times New Roman" w:eastAsia="宋体" w:cs="Times New Roman"/>
                <w:bCs/>
                <w:sz w:val="21"/>
                <w:szCs w:val="21"/>
                <w:lang w:val="en-US" w:eastAsia="zh-CN" w:bidi="zh-CN"/>
              </w:rPr>
              <w:t xml:space="preserve"> </w:t>
            </w:r>
          </w:p>
          <w:p w14:paraId="4ED3F056">
            <w:pPr>
              <w:rPr>
                <w:rFonts w:hint="default" w:ascii="Times New Roman" w:hAnsi="Times New Roman" w:eastAsia="宋体" w:cs="Times New Roman"/>
                <w:bCs/>
                <w:sz w:val="21"/>
                <w:szCs w:val="21"/>
                <w:lang w:val="en-US" w:eastAsia="zh-CN" w:bidi="zh-CN"/>
              </w:rPr>
            </w:pPr>
          </w:p>
        </w:tc>
        <w:tc>
          <w:tcPr>
            <w:tcW w:w="3316" w:type="dxa"/>
            <w:vAlign w:val="center"/>
          </w:tcPr>
          <w:p w14:paraId="737C6A50">
            <w:pPr>
              <w:keepNext w:val="0"/>
              <w:keepLines w:val="0"/>
              <w:widowControl/>
              <w:suppressLineNumbers w:val="0"/>
              <w:jc w:val="left"/>
              <w:rPr>
                <w:rFonts w:hint="default" w:ascii="Times New Roman" w:hAnsi="Times New Roman" w:eastAsia="宋体" w:cs="Times New Roman"/>
                <w:bCs/>
                <w:sz w:val="21"/>
                <w:szCs w:val="21"/>
                <w:lang w:val="en-US" w:eastAsia="zh-CN" w:bidi="zh-CN"/>
              </w:rPr>
            </w:pPr>
            <w:r>
              <w:rPr>
                <w:rFonts w:hint="default" w:ascii="Times New Roman" w:hAnsi="Times New Roman" w:eastAsia="宋体" w:cs="Times New Roman"/>
                <w:bCs/>
                <w:sz w:val="21"/>
                <w:szCs w:val="21"/>
                <w:lang w:val="en-US" w:eastAsia="zh-CN" w:bidi="zh-CN"/>
              </w:rPr>
              <w:t>危险废物：</w:t>
            </w:r>
            <w:r>
              <w:rPr>
                <w:rFonts w:hint="eastAsia" w:ascii="宋体" w:hAnsi="宋体" w:eastAsia="宋体" w:cs="宋体"/>
                <w:color w:val="000000"/>
                <w:kern w:val="0"/>
                <w:sz w:val="21"/>
                <w:szCs w:val="21"/>
                <w:lang w:val="en-US" w:eastAsia="zh-CN" w:bidi="ar"/>
              </w:rPr>
              <w:t xml:space="preserve">位于园区东南侧，总面积约 </w:t>
            </w:r>
            <w:r>
              <w:rPr>
                <w:rFonts w:hint="eastAsia" w:ascii="Times New Roman" w:hAnsi="Times New Roman" w:eastAsia="宋体" w:cs="Times New Roman"/>
                <w:color w:val="000000"/>
                <w:kern w:val="0"/>
                <w:sz w:val="21"/>
                <w:szCs w:val="21"/>
                <w:lang w:val="en-US" w:eastAsia="zh-CN" w:bidi="ar"/>
              </w:rPr>
              <w:t>5</w:t>
            </w:r>
            <w:r>
              <w:rPr>
                <w:rFonts w:hint="default" w:ascii="Times New Roman" w:hAnsi="Times New Roman" w:eastAsia="宋体" w:cs="Times New Roman"/>
                <w:bCs/>
                <w:sz w:val="21"/>
                <w:szCs w:val="21"/>
                <w:lang w:val="en-US" w:eastAsia="zh-CN" w:bidi="zh-CN"/>
              </w:rPr>
              <w:t>m</w:t>
            </w:r>
            <w:r>
              <w:rPr>
                <w:rFonts w:hint="default" w:ascii="Times New Roman" w:hAnsi="Times New Roman" w:eastAsia="宋体" w:cs="Times New Roman"/>
                <w:bCs/>
                <w:sz w:val="21"/>
                <w:szCs w:val="21"/>
                <w:vertAlign w:val="superscript"/>
                <w:lang w:val="en-US" w:eastAsia="zh-CN" w:bidi="zh-CN"/>
              </w:rPr>
              <w:t>2</w:t>
            </w:r>
            <w:r>
              <w:rPr>
                <w:rFonts w:hint="eastAsia" w:ascii="宋体" w:hAnsi="宋体" w:eastAsia="宋体" w:cs="宋体"/>
                <w:color w:val="000000"/>
                <w:kern w:val="0"/>
                <w:sz w:val="21"/>
                <w:szCs w:val="21"/>
                <w:lang w:val="en-US" w:eastAsia="zh-CN" w:bidi="ar"/>
              </w:rPr>
              <w:t>；</w:t>
            </w:r>
          </w:p>
          <w:p w14:paraId="30157611">
            <w:pPr>
              <w:rPr>
                <w:rFonts w:hint="default" w:ascii="Times New Roman" w:hAnsi="Times New Roman" w:eastAsia="宋体" w:cs="Times New Roman"/>
                <w:bCs/>
                <w:sz w:val="21"/>
                <w:szCs w:val="21"/>
                <w:lang w:val="en-US" w:eastAsia="zh-CN"/>
              </w:rPr>
            </w:pPr>
            <w:r>
              <w:rPr>
                <w:rFonts w:hint="default" w:ascii="Times New Roman" w:hAnsi="Times New Roman" w:eastAsia="宋体" w:cs="Times New Roman"/>
                <w:bCs/>
                <w:sz w:val="21"/>
                <w:szCs w:val="21"/>
                <w:lang w:val="en-US" w:eastAsia="zh-CN" w:bidi="zh-CN"/>
              </w:rPr>
              <w:t>一般固废：</w:t>
            </w:r>
            <w:r>
              <w:rPr>
                <w:rFonts w:hint="eastAsia" w:ascii="宋体" w:hAnsi="宋体" w:eastAsia="宋体" w:cs="宋体"/>
                <w:color w:val="000000"/>
                <w:kern w:val="0"/>
                <w:sz w:val="21"/>
                <w:szCs w:val="21"/>
                <w:lang w:val="en-US" w:eastAsia="zh-CN" w:bidi="ar"/>
              </w:rPr>
              <w:t>位于生产车间东南侧；</w:t>
            </w:r>
          </w:p>
        </w:tc>
        <w:tc>
          <w:tcPr>
            <w:tcW w:w="1365" w:type="dxa"/>
            <w:vAlign w:val="center"/>
          </w:tcPr>
          <w:p w14:paraId="3FED2B62">
            <w:pPr>
              <w:spacing w:line="240" w:lineRule="auto"/>
              <w:jc w:val="center"/>
              <w:rPr>
                <w:rFonts w:hint="default" w:ascii="Times New Roman" w:hAnsi="Times New Roman" w:eastAsia="宋体" w:cs="Times New Roman"/>
                <w:bCs/>
                <w:sz w:val="21"/>
                <w:szCs w:val="21"/>
                <w:highlight w:val="none"/>
                <w:lang w:val="en-US" w:eastAsia="zh-CN" w:bidi="zh-CN"/>
              </w:rPr>
            </w:pPr>
            <w:r>
              <w:rPr>
                <w:rFonts w:hint="eastAsia" w:ascii="Times New Roman" w:hAnsi="Times New Roman" w:eastAsia="宋体" w:cs="Times New Roman"/>
                <w:bCs/>
                <w:sz w:val="21"/>
                <w:szCs w:val="21"/>
                <w:highlight w:val="none"/>
                <w:lang w:val="en-US" w:eastAsia="zh-CN" w:bidi="zh-CN"/>
              </w:rPr>
              <w:t>基本</w:t>
            </w:r>
            <w:r>
              <w:rPr>
                <w:rFonts w:hint="default" w:ascii="Times New Roman" w:hAnsi="Times New Roman" w:eastAsia="宋体" w:cs="Times New Roman"/>
                <w:bCs/>
                <w:sz w:val="21"/>
                <w:szCs w:val="21"/>
                <w:highlight w:val="none"/>
                <w:lang w:val="en-US" w:eastAsia="zh-CN" w:bidi="zh-CN"/>
              </w:rPr>
              <w:t>一致</w:t>
            </w:r>
          </w:p>
          <w:p w14:paraId="12D78997">
            <w:pPr>
              <w:spacing w:line="240" w:lineRule="auto"/>
              <w:jc w:val="center"/>
              <w:rPr>
                <w:rFonts w:hint="default" w:ascii="Times New Roman" w:hAnsi="Times New Roman" w:eastAsia="宋体" w:cs="Times New Roman"/>
                <w:snapToGrid w:val="0"/>
                <w:color w:val="auto"/>
                <w:spacing w:val="-10"/>
                <w:kern w:val="24"/>
                <w:sz w:val="21"/>
                <w:szCs w:val="21"/>
                <w:lang w:val="en-US" w:eastAsia="zh-CN"/>
              </w:rPr>
            </w:pPr>
            <w:r>
              <w:rPr>
                <w:rFonts w:hint="eastAsia" w:ascii="Times New Roman" w:hAnsi="Times New Roman" w:eastAsia="宋体" w:cs="Times New Roman"/>
                <w:b/>
                <w:bCs w:val="0"/>
                <w:sz w:val="21"/>
                <w:szCs w:val="21"/>
                <w:highlight w:val="none"/>
                <w:lang w:val="en-US" w:eastAsia="zh-CN" w:bidi="zh-CN"/>
              </w:rPr>
              <w:t>危废仓库位于园区东南侧</w:t>
            </w:r>
          </w:p>
        </w:tc>
      </w:tr>
      <w:tr w14:paraId="71E56F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3" w:hRule="atLeast"/>
        </w:trPr>
        <w:tc>
          <w:tcPr>
            <w:tcW w:w="647" w:type="dxa"/>
            <w:vMerge w:val="restart"/>
            <w:vAlign w:val="center"/>
          </w:tcPr>
          <w:p w14:paraId="2DE5D02B">
            <w:pPr>
              <w:widowControl/>
              <w:adjustRightInd w:val="0"/>
              <w:snapToGrid w:val="0"/>
              <w:ind w:right="-21" w:rightChars="-10"/>
              <w:jc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储运工程</w:t>
            </w:r>
          </w:p>
        </w:tc>
        <w:tc>
          <w:tcPr>
            <w:tcW w:w="798" w:type="dxa"/>
            <w:vAlign w:val="center"/>
          </w:tcPr>
          <w:p w14:paraId="42403294">
            <w:pPr>
              <w:jc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原辅材料</w:t>
            </w:r>
          </w:p>
        </w:tc>
        <w:tc>
          <w:tcPr>
            <w:tcW w:w="3060" w:type="dxa"/>
            <w:vAlign w:val="center"/>
          </w:tcPr>
          <w:p w14:paraId="46FC3FF0">
            <w:pPr>
              <w:rPr>
                <w:rFonts w:hint="default" w:ascii="Times New Roman" w:hAnsi="Times New Roman" w:eastAsia="宋体" w:cs="Times New Roman"/>
                <w:bCs/>
                <w:sz w:val="21"/>
                <w:szCs w:val="21"/>
                <w:lang w:val="en-US" w:eastAsia="zh-CN" w:bidi="zh-CN"/>
              </w:rPr>
            </w:pPr>
            <w:r>
              <w:rPr>
                <w:rFonts w:ascii="宋体" w:hAnsi="宋体" w:eastAsia="宋体" w:cs="宋体"/>
                <w:spacing w:val="-3"/>
                <w:sz w:val="21"/>
                <w:szCs w:val="21"/>
              </w:rPr>
              <w:t>由厂家根据要求走常规运输路线（国道或省道）进行定期运送；</w:t>
            </w:r>
            <w:r>
              <w:rPr>
                <w:rFonts w:ascii="宋体" w:hAnsi="宋体" w:eastAsia="宋体" w:cs="宋体"/>
                <w:spacing w:val="4"/>
                <w:sz w:val="21"/>
                <w:szCs w:val="21"/>
              </w:rPr>
              <w:t xml:space="preserve"> </w:t>
            </w:r>
            <w:r>
              <w:rPr>
                <w:rFonts w:ascii="宋体" w:hAnsi="宋体" w:eastAsia="宋体" w:cs="宋体"/>
                <w:spacing w:val="-1"/>
                <w:sz w:val="21"/>
                <w:szCs w:val="21"/>
              </w:rPr>
              <w:t>至厂区内在原辅料存放区存放</w:t>
            </w:r>
          </w:p>
        </w:tc>
        <w:tc>
          <w:tcPr>
            <w:tcW w:w="3316" w:type="dxa"/>
            <w:vAlign w:val="center"/>
          </w:tcPr>
          <w:p w14:paraId="2C00B92A">
            <w:pPr>
              <w:rPr>
                <w:rFonts w:hint="default" w:ascii="Times New Roman" w:hAnsi="Times New Roman" w:eastAsia="宋体" w:cs="Times New Roman"/>
                <w:bCs/>
                <w:sz w:val="21"/>
                <w:szCs w:val="21"/>
                <w:lang w:val="en-US" w:eastAsia="zh-CN" w:bidi="zh-CN"/>
              </w:rPr>
            </w:pPr>
            <w:r>
              <w:rPr>
                <w:rFonts w:ascii="宋体" w:hAnsi="宋体" w:eastAsia="宋体" w:cs="宋体"/>
                <w:spacing w:val="-3"/>
                <w:sz w:val="21"/>
                <w:szCs w:val="21"/>
              </w:rPr>
              <w:t>由厂家根据要求走常规运输路线（国道或省道）进行定期运送；</w:t>
            </w:r>
            <w:r>
              <w:rPr>
                <w:rFonts w:ascii="宋体" w:hAnsi="宋体" w:eastAsia="宋体" w:cs="宋体"/>
                <w:spacing w:val="4"/>
                <w:sz w:val="21"/>
                <w:szCs w:val="21"/>
              </w:rPr>
              <w:t xml:space="preserve"> </w:t>
            </w:r>
            <w:r>
              <w:rPr>
                <w:rFonts w:ascii="宋体" w:hAnsi="宋体" w:eastAsia="宋体" w:cs="宋体"/>
                <w:spacing w:val="-1"/>
                <w:sz w:val="21"/>
                <w:szCs w:val="21"/>
              </w:rPr>
              <w:t>至厂区内在原辅料存放区存放</w:t>
            </w:r>
          </w:p>
        </w:tc>
        <w:tc>
          <w:tcPr>
            <w:tcW w:w="1365" w:type="dxa"/>
            <w:vAlign w:val="center"/>
          </w:tcPr>
          <w:p w14:paraId="2B804326">
            <w:pPr>
              <w:spacing w:line="240" w:lineRule="auto"/>
              <w:jc w:val="center"/>
              <w:rPr>
                <w:rFonts w:hint="default" w:ascii="Times New Roman" w:hAnsi="Times New Roman" w:eastAsia="宋体" w:cs="Times New Roman"/>
                <w:b/>
                <w:bCs w:val="0"/>
                <w:sz w:val="21"/>
                <w:szCs w:val="21"/>
                <w:highlight w:val="none"/>
                <w:lang w:val="en-US" w:eastAsia="zh-CN" w:bidi="zh-CN"/>
              </w:rPr>
            </w:pPr>
            <w:r>
              <w:rPr>
                <w:rFonts w:hint="eastAsia" w:ascii="Times New Roman" w:hAnsi="Times New Roman" w:eastAsia="宋体" w:cs="Times New Roman"/>
                <w:b/>
                <w:bCs w:val="0"/>
                <w:sz w:val="21"/>
                <w:szCs w:val="21"/>
                <w:highlight w:val="none"/>
                <w:lang w:val="en-US" w:eastAsia="zh-CN" w:bidi="zh-CN"/>
              </w:rPr>
              <w:t>一致</w:t>
            </w:r>
          </w:p>
        </w:tc>
      </w:tr>
      <w:tr w14:paraId="639E9D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3" w:hRule="atLeast"/>
        </w:trPr>
        <w:tc>
          <w:tcPr>
            <w:tcW w:w="647" w:type="dxa"/>
            <w:vMerge w:val="continue"/>
            <w:vAlign w:val="center"/>
          </w:tcPr>
          <w:p w14:paraId="7DE4110D">
            <w:pPr>
              <w:widowControl/>
              <w:adjustRightInd w:val="0"/>
              <w:snapToGrid w:val="0"/>
              <w:ind w:right="-21" w:rightChars="-10"/>
              <w:jc w:val="center"/>
              <w:rPr>
                <w:rFonts w:hint="eastAsia" w:ascii="Times New Roman" w:hAnsi="Times New Roman" w:eastAsia="宋体" w:cs="Times New Roman"/>
                <w:kern w:val="0"/>
                <w:sz w:val="21"/>
                <w:szCs w:val="21"/>
                <w:lang w:val="en-US" w:eastAsia="zh-CN"/>
              </w:rPr>
            </w:pPr>
          </w:p>
        </w:tc>
        <w:tc>
          <w:tcPr>
            <w:tcW w:w="798" w:type="dxa"/>
            <w:vAlign w:val="center"/>
          </w:tcPr>
          <w:p w14:paraId="4A636C7A">
            <w:pPr>
              <w:jc w:val="center"/>
              <w:rPr>
                <w:rFonts w:hint="eastAsia"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原料仓库</w:t>
            </w:r>
          </w:p>
        </w:tc>
        <w:tc>
          <w:tcPr>
            <w:tcW w:w="3060" w:type="dxa"/>
            <w:vAlign w:val="center"/>
          </w:tcPr>
          <w:p w14:paraId="5262ABEB">
            <w:pPr>
              <w:rPr>
                <w:rFonts w:hint="default" w:ascii="Times New Roman" w:hAnsi="Times New Roman" w:eastAsia="宋体" w:cs="Times New Roman"/>
                <w:bCs/>
                <w:sz w:val="21"/>
                <w:szCs w:val="21"/>
                <w:lang w:val="en-US" w:eastAsia="zh-CN" w:bidi="zh-CN"/>
              </w:rPr>
            </w:pPr>
            <w:r>
              <w:rPr>
                <w:rFonts w:ascii="宋体" w:hAnsi="宋体" w:eastAsia="宋体" w:cs="宋体"/>
                <w:spacing w:val="2"/>
                <w:sz w:val="21"/>
                <w:szCs w:val="21"/>
              </w:rPr>
              <w:t>位于厂区北侧中部</w:t>
            </w:r>
          </w:p>
        </w:tc>
        <w:tc>
          <w:tcPr>
            <w:tcW w:w="3316" w:type="dxa"/>
            <w:vAlign w:val="center"/>
          </w:tcPr>
          <w:p w14:paraId="697259B8">
            <w:pPr>
              <w:rPr>
                <w:rFonts w:hint="default" w:ascii="Times New Roman" w:hAnsi="Times New Roman" w:eastAsia="宋体" w:cs="Times New Roman"/>
                <w:bCs/>
                <w:sz w:val="21"/>
                <w:szCs w:val="21"/>
                <w:lang w:val="en-US" w:eastAsia="zh-CN" w:bidi="zh-CN"/>
              </w:rPr>
            </w:pPr>
            <w:r>
              <w:rPr>
                <w:rFonts w:ascii="宋体" w:hAnsi="宋体" w:eastAsia="宋体" w:cs="宋体"/>
                <w:spacing w:val="-1"/>
                <w:sz w:val="21"/>
                <w:szCs w:val="21"/>
              </w:rPr>
              <w:t>位于厂区</w:t>
            </w:r>
            <w:r>
              <w:rPr>
                <w:rFonts w:hint="eastAsia" w:ascii="宋体" w:hAnsi="宋体" w:eastAsia="宋体" w:cs="宋体"/>
                <w:spacing w:val="-1"/>
                <w:sz w:val="21"/>
                <w:szCs w:val="21"/>
                <w:lang w:val="en-US" w:eastAsia="zh-CN"/>
              </w:rPr>
              <w:t>南部</w:t>
            </w:r>
          </w:p>
        </w:tc>
        <w:tc>
          <w:tcPr>
            <w:tcW w:w="1365" w:type="dxa"/>
            <w:vAlign w:val="center"/>
          </w:tcPr>
          <w:p w14:paraId="1D470F9F">
            <w:pPr>
              <w:spacing w:line="240" w:lineRule="auto"/>
              <w:jc w:val="center"/>
              <w:rPr>
                <w:rFonts w:hint="default" w:ascii="Times New Roman" w:hAnsi="Times New Roman" w:eastAsia="宋体" w:cs="Times New Roman"/>
                <w:b/>
                <w:bCs w:val="0"/>
                <w:sz w:val="21"/>
                <w:szCs w:val="21"/>
                <w:highlight w:val="none"/>
                <w:lang w:val="en-US" w:eastAsia="zh-CN" w:bidi="zh-CN"/>
              </w:rPr>
            </w:pPr>
            <w:r>
              <w:rPr>
                <w:rFonts w:hint="eastAsia" w:ascii="Times New Roman" w:hAnsi="Times New Roman" w:eastAsia="宋体" w:cs="Times New Roman"/>
                <w:b/>
                <w:bCs w:val="0"/>
                <w:sz w:val="21"/>
                <w:szCs w:val="21"/>
                <w:highlight w:val="none"/>
                <w:lang w:val="en-US" w:eastAsia="zh-CN" w:bidi="zh-CN"/>
              </w:rPr>
              <w:t>基本一致</w:t>
            </w:r>
          </w:p>
        </w:tc>
      </w:tr>
      <w:tr w14:paraId="2EFEE8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3" w:hRule="atLeast"/>
        </w:trPr>
        <w:tc>
          <w:tcPr>
            <w:tcW w:w="647" w:type="dxa"/>
            <w:vMerge w:val="continue"/>
            <w:vAlign w:val="center"/>
          </w:tcPr>
          <w:p w14:paraId="41E62628">
            <w:pPr>
              <w:widowControl/>
              <w:adjustRightInd w:val="0"/>
              <w:snapToGrid w:val="0"/>
              <w:ind w:right="-21" w:rightChars="-10"/>
              <w:jc w:val="center"/>
              <w:rPr>
                <w:rFonts w:hint="eastAsia" w:ascii="Times New Roman" w:hAnsi="Times New Roman" w:eastAsia="宋体" w:cs="Times New Roman"/>
                <w:kern w:val="0"/>
                <w:sz w:val="21"/>
                <w:szCs w:val="21"/>
                <w:lang w:val="en-US" w:eastAsia="zh-CN"/>
              </w:rPr>
            </w:pPr>
          </w:p>
        </w:tc>
        <w:tc>
          <w:tcPr>
            <w:tcW w:w="798" w:type="dxa"/>
            <w:vAlign w:val="center"/>
          </w:tcPr>
          <w:p w14:paraId="6024D66D">
            <w:pPr>
              <w:jc w:val="center"/>
              <w:rPr>
                <w:rFonts w:hint="eastAsia"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成品仓库</w:t>
            </w:r>
          </w:p>
        </w:tc>
        <w:tc>
          <w:tcPr>
            <w:tcW w:w="3060" w:type="dxa"/>
            <w:vAlign w:val="center"/>
          </w:tcPr>
          <w:p w14:paraId="764AF105">
            <w:pPr>
              <w:rPr>
                <w:rFonts w:hint="default" w:ascii="Times New Roman" w:hAnsi="Times New Roman" w:eastAsia="宋体" w:cs="Times New Roman"/>
                <w:bCs/>
                <w:sz w:val="21"/>
                <w:szCs w:val="21"/>
                <w:lang w:val="en-US" w:eastAsia="zh-CN" w:bidi="zh-CN"/>
              </w:rPr>
            </w:pPr>
            <w:r>
              <w:rPr>
                <w:rFonts w:ascii="宋体" w:hAnsi="宋体" w:eastAsia="宋体" w:cs="宋体"/>
                <w:spacing w:val="-1"/>
                <w:sz w:val="21"/>
                <w:szCs w:val="21"/>
              </w:rPr>
              <w:t>位于厂区东部</w:t>
            </w:r>
          </w:p>
        </w:tc>
        <w:tc>
          <w:tcPr>
            <w:tcW w:w="3316" w:type="dxa"/>
            <w:vAlign w:val="center"/>
          </w:tcPr>
          <w:p w14:paraId="136F021C">
            <w:pPr>
              <w:rPr>
                <w:rFonts w:hint="default" w:ascii="Times New Roman" w:hAnsi="Times New Roman" w:eastAsia="宋体" w:cs="Times New Roman"/>
                <w:bCs/>
                <w:sz w:val="21"/>
                <w:szCs w:val="21"/>
                <w:lang w:val="en-US" w:eastAsia="zh-CN" w:bidi="zh-CN"/>
              </w:rPr>
            </w:pPr>
            <w:r>
              <w:rPr>
                <w:rFonts w:ascii="宋体" w:hAnsi="宋体" w:eastAsia="宋体" w:cs="宋体"/>
                <w:spacing w:val="-1"/>
                <w:sz w:val="21"/>
                <w:szCs w:val="21"/>
              </w:rPr>
              <w:t>位于厂区</w:t>
            </w:r>
            <w:r>
              <w:rPr>
                <w:rFonts w:hint="eastAsia" w:ascii="宋体" w:hAnsi="宋体" w:eastAsia="宋体" w:cs="宋体"/>
                <w:spacing w:val="-1"/>
                <w:sz w:val="21"/>
                <w:szCs w:val="21"/>
                <w:lang w:val="en-US" w:eastAsia="zh-CN"/>
              </w:rPr>
              <w:t>西</w:t>
            </w:r>
            <w:r>
              <w:rPr>
                <w:rFonts w:ascii="宋体" w:hAnsi="宋体" w:eastAsia="宋体" w:cs="宋体"/>
                <w:spacing w:val="-1"/>
                <w:sz w:val="21"/>
                <w:szCs w:val="21"/>
              </w:rPr>
              <w:t>部</w:t>
            </w:r>
          </w:p>
        </w:tc>
        <w:tc>
          <w:tcPr>
            <w:tcW w:w="1365" w:type="dxa"/>
            <w:vAlign w:val="center"/>
          </w:tcPr>
          <w:p w14:paraId="5CB823B5">
            <w:pPr>
              <w:spacing w:line="240" w:lineRule="auto"/>
              <w:jc w:val="center"/>
              <w:rPr>
                <w:rFonts w:hint="default" w:ascii="Times New Roman" w:hAnsi="Times New Roman" w:eastAsia="宋体" w:cs="Times New Roman"/>
                <w:b/>
                <w:bCs w:val="0"/>
                <w:sz w:val="21"/>
                <w:szCs w:val="21"/>
                <w:highlight w:val="none"/>
                <w:lang w:val="en-US" w:eastAsia="zh-CN" w:bidi="zh-CN"/>
              </w:rPr>
            </w:pPr>
            <w:r>
              <w:rPr>
                <w:rFonts w:hint="eastAsia" w:ascii="Times New Roman" w:hAnsi="Times New Roman" w:eastAsia="宋体" w:cs="Times New Roman"/>
                <w:b/>
                <w:bCs w:val="0"/>
                <w:sz w:val="21"/>
                <w:szCs w:val="21"/>
                <w:highlight w:val="none"/>
                <w:lang w:val="en-US" w:eastAsia="zh-CN" w:bidi="zh-CN"/>
              </w:rPr>
              <w:t>基本一致</w:t>
            </w:r>
          </w:p>
        </w:tc>
      </w:tr>
      <w:tr w14:paraId="2B1B40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restart"/>
            <w:vAlign w:val="center"/>
          </w:tcPr>
          <w:p w14:paraId="12EF1CF2">
            <w:pPr>
              <w:widowControl/>
              <w:adjustRightInd w:val="0"/>
              <w:snapToGrid w:val="0"/>
              <w:ind w:right="-21" w:rightChars="-10"/>
              <w:jc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依托工程</w:t>
            </w:r>
          </w:p>
        </w:tc>
        <w:tc>
          <w:tcPr>
            <w:tcW w:w="798" w:type="dxa"/>
            <w:vAlign w:val="center"/>
          </w:tcPr>
          <w:p w14:paraId="380C814E">
            <w:pPr>
              <w:jc w:val="center"/>
              <w:rPr>
                <w:rFonts w:hint="default" w:ascii="Times New Roman" w:hAnsi="Times New Roman" w:eastAsia="宋体" w:cs="Times New Roman"/>
                <w:kern w:val="0"/>
                <w:sz w:val="21"/>
                <w:szCs w:val="21"/>
                <w:lang w:val="en-US"/>
              </w:rPr>
            </w:pPr>
            <w:r>
              <w:rPr>
                <w:rFonts w:hint="eastAsia" w:ascii="宋体" w:hAnsi="宋体" w:eastAsia="宋体" w:cs="宋体"/>
                <w:color w:val="000000"/>
                <w:kern w:val="0"/>
                <w:sz w:val="21"/>
                <w:szCs w:val="21"/>
                <w:lang w:val="en-US" w:eastAsia="zh-CN" w:bidi="ar"/>
              </w:rPr>
              <w:t>污水管网、城市污水处理厂</w:t>
            </w:r>
          </w:p>
        </w:tc>
        <w:tc>
          <w:tcPr>
            <w:tcW w:w="3060" w:type="dxa"/>
            <w:vAlign w:val="center"/>
          </w:tcPr>
          <w:p w14:paraId="362D7E47">
            <w:pPr>
              <w:keepNext w:val="0"/>
              <w:keepLines w:val="0"/>
              <w:widowControl/>
              <w:suppressLineNumbers w:val="0"/>
              <w:jc w:val="left"/>
              <w:rPr>
                <w:rFonts w:hint="default" w:ascii="Times New Roman" w:hAnsi="Times New Roman" w:eastAsia="宋体" w:cs="Times New Roman"/>
                <w:bCs/>
                <w:sz w:val="21"/>
                <w:szCs w:val="21"/>
                <w:lang w:val="en-US" w:eastAsia="zh-CN" w:bidi="zh-CN"/>
              </w:rPr>
            </w:pPr>
            <w:r>
              <w:rPr>
                <w:rFonts w:hint="eastAsia" w:ascii="宋体" w:hAnsi="宋体" w:eastAsia="宋体" w:cs="宋体"/>
                <w:color w:val="000000"/>
                <w:kern w:val="0"/>
                <w:sz w:val="21"/>
                <w:szCs w:val="21"/>
                <w:lang w:val="en-US" w:eastAsia="zh-CN" w:bidi="ar"/>
              </w:rPr>
              <w:t>生活污水经化粪池处理达标后纳管，经永康市城市污水处理厂处理达标后排入永康江</w:t>
            </w:r>
          </w:p>
        </w:tc>
        <w:tc>
          <w:tcPr>
            <w:tcW w:w="3316" w:type="dxa"/>
            <w:vAlign w:val="center"/>
          </w:tcPr>
          <w:p w14:paraId="4F5CF712">
            <w:pPr>
              <w:rPr>
                <w:rFonts w:hint="default" w:ascii="Times New Roman" w:hAnsi="Times New Roman" w:eastAsia="宋体" w:cs="Times New Roman"/>
                <w:bCs/>
                <w:sz w:val="21"/>
                <w:szCs w:val="21"/>
                <w:lang w:val="en-US" w:eastAsia="zh-CN" w:bidi="zh-CN"/>
              </w:rPr>
            </w:pPr>
            <w:r>
              <w:rPr>
                <w:rFonts w:hint="eastAsia" w:ascii="宋体" w:hAnsi="宋体" w:eastAsia="宋体" w:cs="宋体"/>
                <w:color w:val="000000"/>
                <w:kern w:val="0"/>
                <w:sz w:val="21"/>
                <w:szCs w:val="21"/>
                <w:lang w:val="en-US" w:eastAsia="zh-CN" w:bidi="ar"/>
              </w:rPr>
              <w:t>生活污水经化粪池处理达标后纳管，经永康市城市污水处理厂处理达标后排入永康江</w:t>
            </w:r>
          </w:p>
        </w:tc>
        <w:tc>
          <w:tcPr>
            <w:tcW w:w="1365" w:type="dxa"/>
            <w:vAlign w:val="center"/>
          </w:tcPr>
          <w:p w14:paraId="6E3C1485">
            <w:pPr>
              <w:spacing w:line="240" w:lineRule="auto"/>
              <w:jc w:val="center"/>
              <w:rPr>
                <w:rFonts w:hint="eastAsia" w:ascii="Times New Roman" w:hAnsi="Times New Roman" w:eastAsia="宋体" w:cs="Times New Roman"/>
                <w:b/>
                <w:bCs w:val="0"/>
                <w:sz w:val="21"/>
                <w:szCs w:val="21"/>
                <w:highlight w:val="none"/>
                <w:lang w:val="en-US" w:eastAsia="zh-CN" w:bidi="zh-CN"/>
              </w:rPr>
            </w:pPr>
            <w:r>
              <w:rPr>
                <w:rFonts w:hint="default" w:ascii="Times New Roman" w:hAnsi="Times New Roman" w:eastAsia="宋体" w:cs="Times New Roman"/>
                <w:snapToGrid w:val="0"/>
                <w:color w:val="auto"/>
                <w:spacing w:val="-10"/>
                <w:kern w:val="24"/>
                <w:sz w:val="21"/>
                <w:szCs w:val="21"/>
                <w:lang w:val="en-US" w:eastAsia="zh-CN"/>
              </w:rPr>
              <w:t>一致</w:t>
            </w:r>
          </w:p>
        </w:tc>
      </w:tr>
      <w:tr w14:paraId="5548A0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14:paraId="6D43FD63">
            <w:pPr>
              <w:widowControl/>
              <w:adjustRightInd w:val="0"/>
              <w:snapToGrid w:val="0"/>
              <w:ind w:right="-21" w:rightChars="-10"/>
              <w:jc w:val="center"/>
              <w:rPr>
                <w:rFonts w:hint="default" w:ascii="Times New Roman" w:hAnsi="Times New Roman" w:eastAsia="宋体" w:cs="Times New Roman"/>
                <w:kern w:val="0"/>
                <w:sz w:val="21"/>
                <w:szCs w:val="21"/>
              </w:rPr>
            </w:pPr>
          </w:p>
        </w:tc>
        <w:tc>
          <w:tcPr>
            <w:tcW w:w="798" w:type="dxa"/>
            <w:vAlign w:val="center"/>
          </w:tcPr>
          <w:p w14:paraId="2461B152">
            <w:pPr>
              <w:jc w:val="center"/>
              <w:rPr>
                <w:rFonts w:hint="default" w:ascii="Times New Roman" w:hAnsi="Times New Roman" w:eastAsia="宋体" w:cs="Times New Roman"/>
                <w:kern w:val="0"/>
                <w:sz w:val="21"/>
                <w:szCs w:val="21"/>
              </w:rPr>
            </w:pPr>
            <w:r>
              <w:rPr>
                <w:rFonts w:hint="eastAsia" w:ascii="宋体" w:hAnsi="宋体" w:eastAsia="宋体" w:cs="宋体"/>
                <w:color w:val="000000"/>
                <w:kern w:val="0"/>
                <w:sz w:val="21"/>
                <w:szCs w:val="21"/>
                <w:lang w:val="en-US" w:eastAsia="zh-CN" w:bidi="ar"/>
              </w:rPr>
              <w:t>雨水管网</w:t>
            </w:r>
          </w:p>
        </w:tc>
        <w:tc>
          <w:tcPr>
            <w:tcW w:w="3060" w:type="dxa"/>
            <w:vAlign w:val="center"/>
          </w:tcPr>
          <w:p w14:paraId="081B07D5">
            <w:pPr>
              <w:keepNext w:val="0"/>
              <w:keepLines w:val="0"/>
              <w:widowControl/>
              <w:suppressLineNumbers w:val="0"/>
              <w:jc w:val="left"/>
              <w:rPr>
                <w:rFonts w:hint="default" w:ascii="Times New Roman" w:hAnsi="Times New Roman" w:eastAsia="宋体" w:cs="Times New Roman"/>
                <w:bCs/>
                <w:sz w:val="21"/>
                <w:szCs w:val="21"/>
                <w:lang w:val="en-US" w:eastAsia="zh-CN" w:bidi="zh-CN"/>
              </w:rPr>
            </w:pPr>
            <w:r>
              <w:rPr>
                <w:rFonts w:hint="eastAsia" w:ascii="宋体" w:hAnsi="宋体" w:eastAsia="宋体" w:cs="宋体"/>
                <w:color w:val="000000"/>
                <w:kern w:val="0"/>
                <w:sz w:val="21"/>
                <w:szCs w:val="21"/>
                <w:lang w:val="en-US" w:eastAsia="zh-CN" w:bidi="ar"/>
              </w:rPr>
              <w:t>厂区内雨水经由雨水管网排入附近水体。</w:t>
            </w:r>
          </w:p>
        </w:tc>
        <w:tc>
          <w:tcPr>
            <w:tcW w:w="3316" w:type="dxa"/>
            <w:vAlign w:val="center"/>
          </w:tcPr>
          <w:p w14:paraId="0F6AA32F">
            <w:pPr>
              <w:keepNext w:val="0"/>
              <w:keepLines w:val="0"/>
              <w:widowControl/>
              <w:suppressLineNumbers w:val="0"/>
              <w:jc w:val="left"/>
              <w:rPr>
                <w:rFonts w:hint="default" w:ascii="Times New Roman" w:hAnsi="Times New Roman" w:eastAsia="宋体" w:cs="Times New Roman"/>
                <w:bCs/>
                <w:sz w:val="21"/>
                <w:szCs w:val="21"/>
                <w:lang w:val="en-US" w:eastAsia="zh-CN" w:bidi="zh-CN"/>
              </w:rPr>
            </w:pPr>
            <w:r>
              <w:rPr>
                <w:rFonts w:hint="eastAsia" w:ascii="宋体" w:hAnsi="宋体" w:eastAsia="宋体" w:cs="宋体"/>
                <w:color w:val="000000"/>
                <w:kern w:val="0"/>
                <w:sz w:val="21"/>
                <w:szCs w:val="21"/>
                <w:lang w:val="en-US" w:eastAsia="zh-CN" w:bidi="ar"/>
              </w:rPr>
              <w:t>厂区内雨水经由雨水管网排入附近水体。</w:t>
            </w:r>
          </w:p>
        </w:tc>
        <w:tc>
          <w:tcPr>
            <w:tcW w:w="1365" w:type="dxa"/>
            <w:vAlign w:val="center"/>
          </w:tcPr>
          <w:p w14:paraId="09EE82AD">
            <w:pPr>
              <w:spacing w:line="240" w:lineRule="auto"/>
              <w:jc w:val="center"/>
              <w:rPr>
                <w:rFonts w:hint="eastAsia" w:ascii="Times New Roman" w:hAnsi="Times New Roman" w:eastAsia="宋体" w:cs="Times New Roman"/>
                <w:b/>
                <w:bCs w:val="0"/>
                <w:sz w:val="21"/>
                <w:szCs w:val="21"/>
                <w:highlight w:val="none"/>
                <w:lang w:val="en-US" w:eastAsia="zh-CN" w:bidi="zh-CN"/>
              </w:rPr>
            </w:pPr>
            <w:r>
              <w:rPr>
                <w:rFonts w:hint="default" w:ascii="Times New Roman" w:hAnsi="Times New Roman" w:eastAsia="宋体" w:cs="Times New Roman"/>
                <w:snapToGrid w:val="0"/>
                <w:color w:val="auto"/>
                <w:spacing w:val="-10"/>
                <w:kern w:val="24"/>
                <w:sz w:val="21"/>
                <w:szCs w:val="21"/>
                <w:lang w:val="en-US" w:eastAsia="zh-CN"/>
              </w:rPr>
              <w:t>一致</w:t>
            </w:r>
          </w:p>
        </w:tc>
      </w:tr>
      <w:bookmarkEnd w:id="29"/>
    </w:tbl>
    <w:p w14:paraId="3CDC024D">
      <w:pPr>
        <w:snapToGrid w:val="0"/>
        <w:spacing w:line="360" w:lineRule="auto"/>
        <w:ind w:firstLine="480" w:firstLineChars="200"/>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根据现场核查，现有实际产能为</w:t>
      </w:r>
      <w:r>
        <w:rPr>
          <w:rFonts w:hint="eastAsia" w:ascii="Times New Roman" w:hAnsi="Times New Roman" w:cs="Times New Roman"/>
          <w:sz w:val="24"/>
          <w:szCs w:val="24"/>
          <w:highlight w:val="none"/>
          <w:lang w:val="en-US" w:eastAsia="zh-CN"/>
        </w:rPr>
        <w:t>年加工500万平方米壁纸，</w:t>
      </w:r>
      <w:r>
        <w:rPr>
          <w:rFonts w:hint="eastAsia" w:ascii="Times New Roman" w:hAnsi="Times New Roman" w:eastAsia="宋体" w:cs="Times New Roman"/>
          <w:b/>
          <w:bCs w:val="0"/>
          <w:sz w:val="21"/>
          <w:szCs w:val="21"/>
          <w:highlight w:val="none"/>
          <w:lang w:val="en-US" w:eastAsia="zh-CN" w:bidi="zh-CN"/>
        </w:rPr>
        <w:t>危废仓库位于园区东南侧，一般固废仓库位于厂区东南部</w:t>
      </w:r>
      <w:r>
        <w:rPr>
          <w:rFonts w:hint="eastAsia" w:ascii="Times New Roman" w:hAnsi="Times New Roman" w:cs="Times New Roman"/>
          <w:sz w:val="24"/>
          <w:szCs w:val="24"/>
          <w:highlight w:val="none"/>
          <w:lang w:val="en-US" w:eastAsia="zh-CN"/>
        </w:rPr>
        <w:t>。厂区平面布置调整</w:t>
      </w:r>
      <w:r>
        <w:rPr>
          <w:rFonts w:hint="default" w:ascii="Times New Roman" w:hAnsi="Times New Roman" w:cs="Times New Roman"/>
          <w:sz w:val="24"/>
          <w:szCs w:val="24"/>
          <w:highlight w:val="none"/>
          <w:lang w:val="en-US" w:eastAsia="zh-CN"/>
        </w:rPr>
        <w:t>未导致环境防护距离范围变化且未新增敏感点，除以上变化外，其他建设内容与环评要求基本一致。</w:t>
      </w:r>
    </w:p>
    <w:p w14:paraId="16F2B47A">
      <w:pPr>
        <w:spacing w:line="360" w:lineRule="auto"/>
        <w:textAlignment w:val="baseline"/>
        <w:rPr>
          <w:rFonts w:ascii="Times New Roman" w:hAnsi="Times New Roman" w:eastAsia="宋体" w:cs="Times New Roman"/>
          <w:b/>
          <w:bCs/>
          <w:szCs w:val="21"/>
        </w:rPr>
      </w:pP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6</w:t>
      </w:r>
      <w:r>
        <w:rPr>
          <w:rFonts w:hint="eastAsia" w:ascii="Times New Roman" w:hAnsi="Times New Roman" w:cs="Times New Roman"/>
          <w:sz w:val="24"/>
          <w:szCs w:val="24"/>
        </w:rPr>
        <w:t>）</w:t>
      </w:r>
      <w:r>
        <w:rPr>
          <w:rFonts w:ascii="Times New Roman" w:hAnsi="Times New Roman" w:cs="Times New Roman"/>
          <w:sz w:val="24"/>
          <w:szCs w:val="24"/>
        </w:rPr>
        <w:t>项目产品方案见表</w:t>
      </w:r>
      <w:r>
        <w:rPr>
          <w:rFonts w:hint="eastAsia" w:ascii="Times New Roman" w:hAnsi="Times New Roman" w:cs="Times New Roman"/>
          <w:sz w:val="24"/>
          <w:szCs w:val="24"/>
        </w:rPr>
        <w:t>3</w:t>
      </w:r>
      <w:r>
        <w:rPr>
          <w:rFonts w:ascii="Times New Roman" w:hAnsi="Times New Roman" w:cs="Times New Roman"/>
          <w:sz w:val="24"/>
          <w:szCs w:val="24"/>
        </w:rPr>
        <w:t>.2-2。</w:t>
      </w:r>
    </w:p>
    <w:p w14:paraId="359287F2">
      <w:pPr>
        <w:pStyle w:val="48"/>
        <w:spacing w:beforeLines="0" w:afterLines="0"/>
        <w:ind w:firstLine="0" w:firstLineChars="0"/>
        <w:jc w:val="center"/>
        <w:rPr>
          <w:rFonts w:ascii="Times New Roman" w:hAnsi="Times New Roman" w:cs="Times New Roman"/>
          <w:b/>
          <w:bCs/>
          <w:sz w:val="21"/>
          <w:szCs w:val="21"/>
        </w:rPr>
      </w:pPr>
      <w:r>
        <w:rPr>
          <w:rFonts w:hint="eastAsia" w:ascii="Times New Roman" w:hAnsi="Times New Roman" w:cs="Times New Roman"/>
          <w:b/>
          <w:bCs/>
          <w:sz w:val="21"/>
          <w:szCs w:val="21"/>
        </w:rPr>
        <w:t>表3</w:t>
      </w:r>
      <w:r>
        <w:rPr>
          <w:rFonts w:ascii="Times New Roman" w:hAnsi="Times New Roman" w:cs="Times New Roman"/>
          <w:b/>
          <w:bCs/>
          <w:sz w:val="21"/>
          <w:szCs w:val="21"/>
        </w:rPr>
        <w:t>.2</w:t>
      </w:r>
      <w:r>
        <w:rPr>
          <w:rFonts w:hint="eastAsia" w:ascii="Times New Roman" w:hAnsi="Times New Roman" w:cs="Times New Roman"/>
          <w:b/>
          <w:bCs/>
          <w:sz w:val="21"/>
          <w:szCs w:val="21"/>
        </w:rPr>
        <w:t>-</w:t>
      </w:r>
      <w:r>
        <w:rPr>
          <w:rFonts w:ascii="Times New Roman" w:hAnsi="Times New Roman" w:cs="Times New Roman"/>
          <w:b/>
          <w:bCs/>
          <w:sz w:val="21"/>
          <w:szCs w:val="21"/>
        </w:rPr>
        <w:t>2</w:t>
      </w:r>
      <w:r>
        <w:rPr>
          <w:rFonts w:hint="eastAsia" w:ascii="Times New Roman" w:hAnsi="Times New Roman" w:cs="Times New Roman"/>
          <w:b/>
          <w:bCs/>
          <w:sz w:val="21"/>
          <w:szCs w:val="21"/>
        </w:rPr>
        <w:t xml:space="preserve"> 项目产品方案一览表</w:t>
      </w:r>
    </w:p>
    <w:tbl>
      <w:tblPr>
        <w:tblStyle w:val="33"/>
        <w:tblW w:w="485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047"/>
        <w:gridCol w:w="2335"/>
        <w:gridCol w:w="1872"/>
        <w:gridCol w:w="2137"/>
      </w:tblGrid>
      <w:tr w14:paraId="300C13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2" w:type="dxa"/>
            <w:tcBorders>
              <w:tl2br w:val="nil"/>
              <w:tr2bl w:val="nil"/>
            </w:tcBorders>
            <w:vAlign w:val="center"/>
          </w:tcPr>
          <w:p w14:paraId="39CD89B1">
            <w:pPr>
              <w:adjustRightInd w:val="0"/>
              <w:snapToGrid w:val="0"/>
              <w:spacing w:line="259" w:lineRule="auto"/>
              <w:ind w:right="46"/>
              <w:jc w:val="center"/>
              <w:rPr>
                <w:rFonts w:ascii="宋体" w:hAnsi="宋体" w:eastAsia="宋体" w:cs="Times New Roman"/>
                <w:b/>
                <w:bCs/>
                <w:szCs w:val="21"/>
              </w:rPr>
            </w:pPr>
            <w:r>
              <w:rPr>
                <w:rFonts w:hint="eastAsia" w:ascii="宋体" w:hAnsi="宋体" w:eastAsia="宋体" w:cs="Times New Roman"/>
                <w:b/>
                <w:bCs/>
                <w:szCs w:val="21"/>
              </w:rPr>
              <w:t>序号</w:t>
            </w:r>
          </w:p>
        </w:tc>
        <w:tc>
          <w:tcPr>
            <w:tcW w:w="2047" w:type="dxa"/>
            <w:tcBorders>
              <w:tl2br w:val="nil"/>
              <w:tr2bl w:val="nil"/>
            </w:tcBorders>
            <w:vAlign w:val="center"/>
          </w:tcPr>
          <w:p w14:paraId="56AE741C">
            <w:pPr>
              <w:adjustRightInd w:val="0"/>
              <w:snapToGrid w:val="0"/>
              <w:spacing w:line="259" w:lineRule="auto"/>
              <w:ind w:right="46"/>
              <w:jc w:val="center"/>
              <w:rPr>
                <w:rFonts w:ascii="宋体" w:hAnsi="宋体" w:eastAsia="宋体" w:cs="Times New Roman"/>
                <w:b/>
                <w:bCs/>
                <w:szCs w:val="21"/>
              </w:rPr>
            </w:pPr>
            <w:r>
              <w:rPr>
                <w:rFonts w:hint="eastAsia" w:ascii="宋体" w:hAnsi="宋体" w:eastAsia="宋体" w:cs="Times New Roman"/>
                <w:b/>
                <w:bCs/>
                <w:szCs w:val="21"/>
              </w:rPr>
              <w:t>产品种类</w:t>
            </w:r>
          </w:p>
        </w:tc>
        <w:tc>
          <w:tcPr>
            <w:tcW w:w="2335" w:type="dxa"/>
            <w:tcBorders>
              <w:tl2br w:val="nil"/>
              <w:tr2bl w:val="nil"/>
            </w:tcBorders>
            <w:vAlign w:val="center"/>
          </w:tcPr>
          <w:p w14:paraId="01EBBE98">
            <w:pPr>
              <w:adjustRightInd w:val="0"/>
              <w:snapToGrid w:val="0"/>
              <w:spacing w:line="259" w:lineRule="auto"/>
              <w:ind w:right="46"/>
              <w:jc w:val="center"/>
              <w:rPr>
                <w:rFonts w:ascii="宋体" w:hAnsi="宋体" w:eastAsia="宋体" w:cs="Times New Roman"/>
                <w:b/>
                <w:bCs/>
                <w:szCs w:val="21"/>
              </w:rPr>
            </w:pPr>
            <w:r>
              <w:rPr>
                <w:rFonts w:hint="eastAsia" w:ascii="宋体" w:hAnsi="宋体" w:eastAsia="宋体" w:cs="Times New Roman"/>
                <w:b/>
                <w:bCs/>
                <w:szCs w:val="21"/>
              </w:rPr>
              <w:t>环评及批复年产量</w:t>
            </w:r>
          </w:p>
        </w:tc>
        <w:tc>
          <w:tcPr>
            <w:tcW w:w="1872" w:type="dxa"/>
            <w:tcBorders>
              <w:tl2br w:val="nil"/>
              <w:tr2bl w:val="nil"/>
            </w:tcBorders>
            <w:vAlign w:val="center"/>
          </w:tcPr>
          <w:p w14:paraId="02292D0C">
            <w:pPr>
              <w:adjustRightInd w:val="0"/>
              <w:snapToGrid w:val="0"/>
              <w:spacing w:line="259" w:lineRule="auto"/>
              <w:ind w:right="46"/>
              <w:jc w:val="center"/>
              <w:rPr>
                <w:rFonts w:ascii="宋体" w:hAnsi="宋体" w:eastAsia="宋体" w:cs="Times New Roman"/>
                <w:b/>
                <w:bCs/>
                <w:szCs w:val="21"/>
              </w:rPr>
            </w:pPr>
            <w:r>
              <w:rPr>
                <w:rFonts w:hint="eastAsia" w:ascii="宋体" w:hAnsi="宋体" w:eastAsia="宋体" w:cs="Times New Roman"/>
                <w:b/>
                <w:bCs/>
                <w:szCs w:val="21"/>
              </w:rPr>
              <w:t>实际年产量</w:t>
            </w:r>
          </w:p>
        </w:tc>
        <w:tc>
          <w:tcPr>
            <w:tcW w:w="2137" w:type="dxa"/>
            <w:tcBorders>
              <w:tl2br w:val="nil"/>
              <w:tr2bl w:val="nil"/>
            </w:tcBorders>
            <w:vAlign w:val="center"/>
          </w:tcPr>
          <w:p w14:paraId="42548283">
            <w:pPr>
              <w:adjustRightInd w:val="0"/>
              <w:snapToGrid w:val="0"/>
              <w:spacing w:line="259" w:lineRule="auto"/>
              <w:ind w:right="46"/>
              <w:jc w:val="center"/>
              <w:rPr>
                <w:rFonts w:hint="eastAsia" w:ascii="宋体" w:hAnsi="宋体" w:eastAsia="宋体" w:cs="Times New Roman"/>
                <w:b/>
                <w:bCs/>
                <w:szCs w:val="21"/>
                <w:lang w:eastAsia="zh-CN"/>
              </w:rPr>
            </w:pPr>
            <w:r>
              <w:rPr>
                <w:rFonts w:hint="eastAsia" w:ascii="Times New Roman" w:hAnsi="Times New Roman" w:eastAsia="宋体" w:cs="Times New Roman"/>
                <w:b/>
                <w:bCs/>
                <w:snapToGrid w:val="0"/>
                <w:spacing w:val="-10"/>
                <w:kern w:val="24"/>
                <w:szCs w:val="21"/>
                <w:lang w:val="en-US" w:eastAsia="zh-CN"/>
              </w:rPr>
              <w:t>备注</w:t>
            </w:r>
          </w:p>
        </w:tc>
      </w:tr>
      <w:tr w14:paraId="4DBD67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2" w:type="dxa"/>
            <w:tcBorders>
              <w:tl2br w:val="nil"/>
              <w:tr2bl w:val="nil"/>
            </w:tcBorders>
            <w:vAlign w:val="center"/>
          </w:tcPr>
          <w:p w14:paraId="7E5574F7">
            <w:pPr>
              <w:pStyle w:val="111"/>
              <w:numPr>
                <w:ilvl w:val="0"/>
                <w:numId w:val="0"/>
              </w:numPr>
              <w:ind w:left="210" w:leftChars="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1</w:t>
            </w:r>
          </w:p>
        </w:tc>
        <w:tc>
          <w:tcPr>
            <w:tcW w:w="2047" w:type="dxa"/>
            <w:tcBorders>
              <w:tl2br w:val="nil"/>
              <w:tr2bl w:val="nil"/>
            </w:tcBorders>
            <w:vAlign w:val="center"/>
          </w:tcPr>
          <w:p w14:paraId="4AFE57B8">
            <w:pPr>
              <w:spacing w:line="300" w:lineRule="auto"/>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color w:val="auto"/>
                <w:lang w:val="en-US" w:eastAsia="zh-CN"/>
              </w:rPr>
              <w:t>壁纸</w:t>
            </w:r>
          </w:p>
        </w:tc>
        <w:tc>
          <w:tcPr>
            <w:tcW w:w="2335" w:type="dxa"/>
            <w:tcBorders>
              <w:tl2br w:val="nil"/>
              <w:tr2bl w:val="nil"/>
            </w:tcBorders>
            <w:vAlign w:val="center"/>
          </w:tcPr>
          <w:p w14:paraId="5A4F3068">
            <w:pPr>
              <w:ind w:right="48" w:rightChars="0"/>
              <w:jc w:val="center"/>
              <w:rPr>
                <w:rFonts w:hint="default"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snapToGrid w:val="0"/>
                <w:spacing w:val="-10"/>
                <w:kern w:val="24"/>
                <w:sz w:val="21"/>
                <w:szCs w:val="21"/>
                <w:lang w:val="en-US" w:eastAsia="zh-CN"/>
              </w:rPr>
              <w:t>1000万平方米/年</w:t>
            </w:r>
          </w:p>
        </w:tc>
        <w:tc>
          <w:tcPr>
            <w:tcW w:w="1872" w:type="dxa"/>
            <w:tcBorders>
              <w:tl2br w:val="nil"/>
              <w:tr2bl w:val="nil"/>
            </w:tcBorders>
            <w:vAlign w:val="center"/>
          </w:tcPr>
          <w:p w14:paraId="34AE053D">
            <w:pPr>
              <w:ind w:right="48" w:rightChars="0"/>
              <w:jc w:val="center"/>
              <w:rPr>
                <w:rFonts w:hint="default"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snapToGrid w:val="0"/>
                <w:spacing w:val="-10"/>
                <w:kern w:val="24"/>
                <w:sz w:val="21"/>
                <w:szCs w:val="21"/>
                <w:lang w:val="en-US" w:eastAsia="zh-CN"/>
              </w:rPr>
              <w:t>500万平方米/年</w:t>
            </w:r>
          </w:p>
        </w:tc>
        <w:tc>
          <w:tcPr>
            <w:tcW w:w="2137" w:type="dxa"/>
            <w:tcBorders>
              <w:tl2br w:val="nil"/>
              <w:tr2bl w:val="nil"/>
            </w:tcBorders>
            <w:vAlign w:val="center"/>
          </w:tcPr>
          <w:p w14:paraId="035F1C33">
            <w:pPr>
              <w:ind w:right="51"/>
              <w:jc w:val="center"/>
              <w:rPr>
                <w:rFonts w:hint="default"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w:t>
            </w:r>
          </w:p>
        </w:tc>
      </w:tr>
    </w:tbl>
    <w:p w14:paraId="4418BC2F">
      <w:pPr>
        <w:snapToGrid w:val="0"/>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根据现场核查，企业实际产能为年加工500万平方米壁纸，满足本次验收产能要求，符合本次竣工验收条件要求。</w:t>
      </w:r>
    </w:p>
    <w:p w14:paraId="122D7095">
      <w:pPr>
        <w:pStyle w:val="3"/>
        <w:rPr>
          <w:rFonts w:eastAsia="宋体"/>
        </w:rPr>
      </w:pPr>
      <w:bookmarkStart w:id="30" w:name="_Toc21249"/>
      <w:r>
        <w:rPr>
          <w:rFonts w:eastAsia="宋体"/>
        </w:rPr>
        <w:t>3.3主要原辅材料及燃料</w:t>
      </w:r>
      <w:bookmarkEnd w:id="30"/>
    </w:p>
    <w:p w14:paraId="5F624BBF">
      <w:pPr>
        <w:pStyle w:val="48"/>
        <w:spacing w:beforeLines="0" w:afterLines="0"/>
        <w:ind w:firstLine="0" w:firstLineChars="0"/>
        <w:jc w:val="center"/>
        <w:rPr>
          <w:rFonts w:ascii="Times New Roman" w:hAnsi="Times New Roman" w:cs="Times New Roman"/>
        </w:rPr>
      </w:pPr>
      <w:r>
        <w:rPr>
          <w:rFonts w:ascii="Times New Roman" w:hAnsi="Times New Roman" w:cs="Times New Roman"/>
          <w:b/>
          <w:bCs/>
          <w:highlight w:val="none"/>
        </w:rPr>
        <w:t>表</w:t>
      </w:r>
      <w:r>
        <w:rPr>
          <w:rFonts w:hint="eastAsia" w:ascii="Times New Roman" w:hAnsi="Times New Roman" w:cs="Times New Roman"/>
          <w:b/>
          <w:bCs/>
          <w:highlight w:val="none"/>
        </w:rPr>
        <w:t>3</w:t>
      </w:r>
      <w:r>
        <w:rPr>
          <w:rFonts w:ascii="Times New Roman" w:hAnsi="Times New Roman" w:cs="Times New Roman"/>
          <w:b/>
          <w:bCs/>
          <w:highlight w:val="none"/>
        </w:rPr>
        <w:t>.3-1</w:t>
      </w:r>
      <w:r>
        <w:rPr>
          <w:rFonts w:hint="eastAsia" w:ascii="Times New Roman" w:hAnsi="Times New Roman" w:cs="Times New Roman"/>
          <w:b/>
          <w:bCs/>
          <w:highlight w:val="none"/>
        </w:rPr>
        <w:t xml:space="preserve"> </w:t>
      </w:r>
      <w:r>
        <w:rPr>
          <w:rFonts w:ascii="Times New Roman" w:hAnsi="Times New Roman" w:cs="Times New Roman"/>
          <w:b/>
          <w:bCs/>
          <w:highlight w:val="none"/>
        </w:rPr>
        <w:t>主要原辅材料与</w:t>
      </w:r>
      <w:r>
        <w:rPr>
          <w:rFonts w:hint="eastAsia" w:ascii="Times New Roman" w:hAnsi="Times New Roman" w:cs="Times New Roman"/>
          <w:b/>
          <w:bCs/>
          <w:highlight w:val="none"/>
        </w:rPr>
        <w:t>燃料</w:t>
      </w:r>
      <w:r>
        <w:rPr>
          <w:rFonts w:ascii="Times New Roman" w:hAnsi="Times New Roman" w:cs="Times New Roman"/>
          <w:b/>
          <w:bCs/>
          <w:highlight w:val="none"/>
        </w:rPr>
        <w:t>消耗表</w:t>
      </w:r>
    </w:p>
    <w:tbl>
      <w:tblPr>
        <w:tblStyle w:val="33"/>
        <w:tblW w:w="930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40" w:type="dxa"/>
          <w:left w:w="64" w:type="dxa"/>
          <w:bottom w:w="40" w:type="dxa"/>
          <w:right w:w="64" w:type="dxa"/>
        </w:tblCellMar>
      </w:tblPr>
      <w:tblGrid>
        <w:gridCol w:w="611"/>
        <w:gridCol w:w="1311"/>
        <w:gridCol w:w="1013"/>
        <w:gridCol w:w="1316"/>
        <w:gridCol w:w="1316"/>
        <w:gridCol w:w="1614"/>
        <w:gridCol w:w="1316"/>
        <w:gridCol w:w="810"/>
      </w:tblGrid>
      <w:tr w14:paraId="23CAE9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40" w:type="dxa"/>
            <w:left w:w="64" w:type="dxa"/>
            <w:bottom w:w="40" w:type="dxa"/>
            <w:right w:w="64" w:type="dxa"/>
          </w:tblCellMar>
        </w:tblPrEx>
        <w:trPr>
          <w:trHeight w:val="0" w:hRule="atLeast"/>
          <w:tblHeader/>
          <w:jc w:val="center"/>
        </w:trPr>
        <w:tc>
          <w:tcPr>
            <w:tcW w:w="611" w:type="dxa"/>
            <w:tcBorders>
              <w:top w:val="single" w:color="auto" w:sz="12" w:space="0"/>
              <w:left w:val="single" w:color="auto" w:sz="12" w:space="0"/>
              <w:bottom w:val="single" w:color="auto" w:sz="4" w:space="0"/>
              <w:right w:val="single" w:color="auto" w:sz="4" w:space="0"/>
              <w:tl2br w:val="nil"/>
              <w:tr2bl w:val="nil"/>
            </w:tcBorders>
            <w:vAlign w:val="center"/>
          </w:tcPr>
          <w:p w14:paraId="3D309F0E">
            <w:pPr>
              <w:snapToGrid w:val="0"/>
              <w:spacing w:line="240" w:lineRule="auto"/>
              <w:jc w:val="center"/>
              <w:rPr>
                <w:rFonts w:hint="eastAsia" w:ascii="Times New Roman" w:hAnsi="Times New Roman" w:eastAsia="宋体" w:cs="Times New Roman"/>
                <w:b/>
                <w:bCs/>
                <w:sz w:val="21"/>
                <w:szCs w:val="21"/>
                <w:lang w:eastAsia="zh-CN"/>
              </w:rPr>
            </w:pPr>
            <w:r>
              <w:rPr>
                <w:rFonts w:hint="eastAsia" w:ascii="Times New Roman" w:hAnsi="Times New Roman" w:eastAsia="宋体" w:cs="Times New Roman"/>
                <w:b/>
                <w:bCs/>
                <w:sz w:val="21"/>
                <w:szCs w:val="21"/>
                <w:lang w:eastAsia="zh-CN"/>
              </w:rPr>
              <w:t>序号</w:t>
            </w:r>
          </w:p>
        </w:tc>
        <w:tc>
          <w:tcPr>
            <w:tcW w:w="1311" w:type="dxa"/>
            <w:tcBorders>
              <w:top w:val="single" w:color="auto" w:sz="12" w:space="0"/>
              <w:left w:val="single" w:color="auto" w:sz="4" w:space="0"/>
              <w:bottom w:val="single" w:color="auto" w:sz="4" w:space="0"/>
              <w:right w:val="single" w:color="auto" w:sz="4" w:space="0"/>
              <w:tl2br w:val="nil"/>
              <w:tr2bl w:val="nil"/>
            </w:tcBorders>
            <w:vAlign w:val="center"/>
          </w:tcPr>
          <w:p w14:paraId="2D582B00">
            <w:pPr>
              <w:snapToGrid w:val="0"/>
              <w:spacing w:line="240" w:lineRule="auto"/>
              <w:jc w:val="center"/>
              <w:rPr>
                <w:rFonts w:hint="eastAsia" w:ascii="Times New Roman" w:hAnsi="Times New Roman" w:eastAsia="宋体" w:cs="Times New Roman"/>
                <w:b/>
                <w:bCs/>
                <w:sz w:val="21"/>
                <w:szCs w:val="21"/>
                <w:lang w:eastAsia="zh-CN"/>
              </w:rPr>
            </w:pPr>
            <w:r>
              <w:rPr>
                <w:rFonts w:hint="eastAsia" w:ascii="Times New Roman" w:hAnsi="Times New Roman" w:eastAsia="宋体" w:cs="Times New Roman"/>
                <w:b/>
                <w:bCs/>
                <w:sz w:val="21"/>
                <w:szCs w:val="21"/>
                <w:lang w:eastAsia="zh-CN"/>
              </w:rPr>
              <w:t>名称</w:t>
            </w:r>
          </w:p>
        </w:tc>
        <w:tc>
          <w:tcPr>
            <w:tcW w:w="1013" w:type="dxa"/>
            <w:tcBorders>
              <w:top w:val="single" w:color="auto" w:sz="12" w:space="0"/>
              <w:left w:val="single" w:color="auto" w:sz="4" w:space="0"/>
              <w:bottom w:val="single" w:color="auto" w:sz="4" w:space="0"/>
              <w:right w:val="single" w:color="auto" w:sz="4" w:space="0"/>
              <w:tl2br w:val="nil"/>
              <w:tr2bl w:val="nil"/>
            </w:tcBorders>
            <w:vAlign w:val="center"/>
          </w:tcPr>
          <w:p w14:paraId="08CB1341">
            <w:pPr>
              <w:snapToGrid w:val="0"/>
              <w:spacing w:line="240" w:lineRule="auto"/>
              <w:jc w:val="center"/>
              <w:rPr>
                <w:rFonts w:hint="default" w:ascii="Times New Roman" w:hAnsi="Times New Roman" w:eastAsia="宋体" w:cs="Times New Roman"/>
                <w:b/>
                <w:bCs/>
                <w:sz w:val="21"/>
                <w:szCs w:val="21"/>
                <w:lang w:eastAsia="zh-CN"/>
              </w:rPr>
            </w:pPr>
            <w:r>
              <w:rPr>
                <w:rFonts w:hint="eastAsia" w:ascii="Times New Roman" w:hAnsi="Times New Roman" w:eastAsia="宋体" w:cs="Times New Roman"/>
                <w:b/>
                <w:bCs/>
                <w:sz w:val="21"/>
                <w:szCs w:val="21"/>
                <w:lang w:val="en-US" w:eastAsia="zh-CN"/>
              </w:rPr>
              <w:t>单位</w:t>
            </w:r>
          </w:p>
        </w:tc>
        <w:tc>
          <w:tcPr>
            <w:tcW w:w="1316" w:type="dxa"/>
            <w:tcBorders>
              <w:top w:val="single" w:color="auto" w:sz="12" w:space="0"/>
              <w:left w:val="single" w:color="auto" w:sz="4" w:space="0"/>
              <w:bottom w:val="single" w:color="auto" w:sz="4" w:space="0"/>
              <w:right w:val="single" w:color="auto" w:sz="4" w:space="0"/>
              <w:tl2br w:val="nil"/>
              <w:tr2bl w:val="nil"/>
            </w:tcBorders>
            <w:vAlign w:val="center"/>
          </w:tcPr>
          <w:p w14:paraId="7A1DA966">
            <w:pPr>
              <w:snapToGrid w:val="0"/>
              <w:spacing w:line="240" w:lineRule="auto"/>
              <w:jc w:val="center"/>
              <w:rPr>
                <w:rFonts w:hint="eastAsia"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eastAsia="zh-CN"/>
              </w:rPr>
              <w:t>环评年用量</w:t>
            </w:r>
          </w:p>
        </w:tc>
        <w:tc>
          <w:tcPr>
            <w:tcW w:w="1316" w:type="dxa"/>
            <w:tcBorders>
              <w:top w:val="single" w:color="auto" w:sz="12" w:space="0"/>
              <w:left w:val="single" w:color="auto" w:sz="4" w:space="0"/>
              <w:bottom w:val="single" w:color="auto" w:sz="4" w:space="0"/>
              <w:right w:val="single" w:color="auto" w:sz="4" w:space="0"/>
              <w:tl2br w:val="nil"/>
              <w:tr2bl w:val="nil"/>
            </w:tcBorders>
            <w:vAlign w:val="center"/>
          </w:tcPr>
          <w:p w14:paraId="70EE1F0B">
            <w:pPr>
              <w:snapToGrid w:val="0"/>
              <w:spacing w:line="240" w:lineRule="auto"/>
              <w:jc w:val="center"/>
              <w:rPr>
                <w:rFonts w:hint="eastAsia" w:ascii="Times New Roman" w:hAnsi="Times New Roman" w:eastAsia="宋体" w:cs="Times New Roman"/>
                <w:b/>
                <w:bCs/>
                <w:sz w:val="21"/>
                <w:szCs w:val="21"/>
                <w:lang w:eastAsia="zh-CN"/>
              </w:rPr>
            </w:pPr>
            <w:r>
              <w:rPr>
                <w:rFonts w:hint="eastAsia" w:ascii="Times New Roman" w:hAnsi="Times New Roman" w:eastAsia="宋体" w:cs="Times New Roman"/>
                <w:b/>
                <w:bCs/>
                <w:sz w:val="21"/>
                <w:szCs w:val="21"/>
                <w:lang w:val="en-US" w:eastAsia="zh-CN"/>
              </w:rPr>
              <w:t>本次</w:t>
            </w:r>
            <w:r>
              <w:rPr>
                <w:rFonts w:hint="eastAsia" w:ascii="Times New Roman" w:hAnsi="Times New Roman" w:eastAsia="宋体" w:cs="Times New Roman"/>
                <w:b/>
                <w:bCs/>
                <w:sz w:val="21"/>
                <w:szCs w:val="21"/>
                <w:lang w:eastAsia="zh-CN"/>
              </w:rPr>
              <w:t>环评年用量</w:t>
            </w:r>
          </w:p>
        </w:tc>
        <w:tc>
          <w:tcPr>
            <w:tcW w:w="1614" w:type="dxa"/>
            <w:tcBorders>
              <w:top w:val="single" w:color="auto" w:sz="12" w:space="0"/>
              <w:left w:val="single" w:color="auto" w:sz="4" w:space="0"/>
              <w:bottom w:val="single" w:color="auto" w:sz="4" w:space="0"/>
              <w:right w:val="single" w:color="auto" w:sz="4" w:space="0"/>
              <w:tl2br w:val="nil"/>
              <w:tr2bl w:val="nil"/>
            </w:tcBorders>
            <w:vAlign w:val="center"/>
          </w:tcPr>
          <w:p w14:paraId="49B59DCD">
            <w:pPr>
              <w:snapToGrid w:val="0"/>
              <w:spacing w:line="240" w:lineRule="auto"/>
              <w:jc w:val="center"/>
              <w:rPr>
                <w:rFonts w:hint="default" w:ascii="Times New Roman" w:hAnsi="Times New Roman" w:eastAsia="宋体" w:cs="Times New Roman"/>
                <w:b/>
                <w:bCs/>
                <w:sz w:val="21"/>
                <w:szCs w:val="21"/>
                <w:highlight w:val="none"/>
                <w:lang w:val="en-US" w:eastAsia="zh-CN"/>
              </w:rPr>
            </w:pPr>
            <w:r>
              <w:rPr>
                <w:rFonts w:hint="eastAsia" w:ascii="Times New Roman" w:hAnsi="Times New Roman" w:eastAsia="宋体" w:cs="Times New Roman"/>
                <w:b/>
                <w:bCs/>
                <w:spacing w:val="-11"/>
                <w:sz w:val="21"/>
                <w:szCs w:val="21"/>
                <w:highlight w:val="none"/>
                <w:lang w:val="en-US" w:eastAsia="zh-CN"/>
              </w:rPr>
              <w:t>原辅料月均用量</w:t>
            </w:r>
          </w:p>
        </w:tc>
        <w:tc>
          <w:tcPr>
            <w:tcW w:w="1316" w:type="dxa"/>
            <w:tcBorders>
              <w:top w:val="single" w:color="auto" w:sz="12" w:space="0"/>
              <w:left w:val="single" w:color="auto" w:sz="4" w:space="0"/>
              <w:bottom w:val="single" w:color="auto" w:sz="4" w:space="0"/>
              <w:right w:val="single" w:color="auto" w:sz="4" w:space="0"/>
              <w:tl2br w:val="nil"/>
              <w:tr2bl w:val="nil"/>
            </w:tcBorders>
            <w:vAlign w:val="center"/>
          </w:tcPr>
          <w:p w14:paraId="1798DC22">
            <w:pPr>
              <w:snapToGrid w:val="0"/>
              <w:spacing w:line="240" w:lineRule="auto"/>
              <w:jc w:val="center"/>
              <w:rPr>
                <w:rFonts w:hint="default" w:ascii="Times New Roman" w:hAnsi="Times New Roman" w:eastAsia="宋体" w:cs="Times New Roman"/>
                <w:b/>
                <w:bCs/>
                <w:color w:val="000000" w:themeColor="text1"/>
                <w:sz w:val="21"/>
                <w:szCs w:val="21"/>
                <w:highlight w:val="none"/>
                <w14:textFill>
                  <w14:solidFill>
                    <w14:schemeClr w14:val="tx1"/>
                  </w14:solidFill>
                </w14:textFill>
              </w:rPr>
            </w:pPr>
            <w:r>
              <w:rPr>
                <w:rFonts w:hint="eastAsia" w:ascii="Times New Roman" w:hAnsi="Times New Roman" w:eastAsia="宋体" w:cs="Times New Roman"/>
                <w:b/>
                <w:bCs/>
                <w:color w:val="000000" w:themeColor="text1"/>
                <w:sz w:val="21"/>
                <w:szCs w:val="21"/>
                <w:highlight w:val="none"/>
                <w:lang w:val="en-US" w:eastAsia="zh-CN"/>
                <w14:textFill>
                  <w14:solidFill>
                    <w14:schemeClr w14:val="tx1"/>
                  </w14:solidFill>
                </w14:textFill>
              </w:rPr>
              <w:t>折算年用量</w:t>
            </w:r>
          </w:p>
        </w:tc>
        <w:tc>
          <w:tcPr>
            <w:tcW w:w="810" w:type="dxa"/>
            <w:tcBorders>
              <w:top w:val="single" w:color="auto" w:sz="12" w:space="0"/>
              <w:left w:val="single" w:color="auto" w:sz="4" w:space="0"/>
              <w:bottom w:val="single" w:color="auto" w:sz="4" w:space="0"/>
              <w:right w:val="single" w:color="auto" w:sz="12" w:space="0"/>
              <w:tl2br w:val="nil"/>
              <w:tr2bl w:val="nil"/>
            </w:tcBorders>
            <w:vAlign w:val="center"/>
          </w:tcPr>
          <w:p w14:paraId="6A9E8605">
            <w:pPr>
              <w:snapToGrid w:val="0"/>
              <w:spacing w:line="240" w:lineRule="auto"/>
              <w:jc w:val="center"/>
              <w:rPr>
                <w:rFonts w:hint="eastAsia" w:ascii="Times New Roman" w:hAnsi="Times New Roman" w:eastAsia="宋体" w:cs="Times New Roman"/>
                <w:b/>
                <w:bCs/>
                <w:sz w:val="21"/>
                <w:szCs w:val="21"/>
                <w:lang w:eastAsia="zh-CN"/>
              </w:rPr>
            </w:pPr>
            <w:r>
              <w:rPr>
                <w:rFonts w:hint="eastAsia" w:ascii="Times New Roman" w:hAnsi="Times New Roman" w:eastAsia="宋体" w:cs="Times New Roman"/>
                <w:b/>
                <w:bCs/>
                <w:sz w:val="21"/>
                <w:szCs w:val="21"/>
                <w:highlight w:val="none"/>
                <w:lang w:eastAsia="zh-CN"/>
              </w:rPr>
              <w:t>备注</w:t>
            </w:r>
          </w:p>
        </w:tc>
      </w:tr>
      <w:tr w14:paraId="6227B2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40" w:type="dxa"/>
            <w:left w:w="64" w:type="dxa"/>
            <w:bottom w:w="40" w:type="dxa"/>
            <w:right w:w="64" w:type="dxa"/>
          </w:tblCellMar>
        </w:tblPrEx>
        <w:trPr>
          <w:trHeight w:val="0" w:hRule="atLeast"/>
          <w:jc w:val="center"/>
        </w:trPr>
        <w:tc>
          <w:tcPr>
            <w:tcW w:w="611" w:type="dxa"/>
            <w:tcBorders>
              <w:top w:val="single" w:color="auto" w:sz="4" w:space="0"/>
              <w:left w:val="single" w:color="auto" w:sz="12" w:space="0"/>
              <w:bottom w:val="single" w:color="auto" w:sz="4" w:space="0"/>
              <w:right w:val="single" w:color="auto" w:sz="4" w:space="0"/>
              <w:tl2br w:val="nil"/>
              <w:tr2bl w:val="nil"/>
            </w:tcBorders>
            <w:vAlign w:val="center"/>
          </w:tcPr>
          <w:p w14:paraId="6191616C">
            <w:pPr>
              <w:keepNext w:val="0"/>
              <w:keepLines w:val="0"/>
              <w:widowControl/>
              <w:suppressLineNumbers w:val="0"/>
              <w:snapToGrid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1</w:t>
            </w:r>
          </w:p>
        </w:tc>
        <w:tc>
          <w:tcPr>
            <w:tcW w:w="1311" w:type="dxa"/>
            <w:tcBorders>
              <w:top w:val="single" w:color="auto" w:sz="4" w:space="0"/>
              <w:left w:val="single" w:color="auto" w:sz="4" w:space="0"/>
              <w:bottom w:val="single" w:color="auto" w:sz="4" w:space="0"/>
              <w:right w:val="single" w:color="auto" w:sz="4" w:space="0"/>
              <w:tl2br w:val="nil"/>
              <w:tr2bl w:val="nil"/>
            </w:tcBorders>
            <w:vAlign w:val="center"/>
          </w:tcPr>
          <w:p w14:paraId="3BA846AC">
            <w:pPr>
              <w:keepNext w:val="0"/>
              <w:keepLines w:val="0"/>
              <w:widowControl/>
              <w:suppressLineNumbers w:val="0"/>
              <w:snapToGrid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原纸</w:t>
            </w:r>
          </w:p>
        </w:tc>
        <w:tc>
          <w:tcPr>
            <w:tcW w:w="1013" w:type="dxa"/>
            <w:tcBorders>
              <w:top w:val="single" w:color="auto" w:sz="4" w:space="0"/>
              <w:left w:val="single" w:color="auto" w:sz="4" w:space="0"/>
              <w:bottom w:val="single" w:color="auto" w:sz="4" w:space="0"/>
              <w:right w:val="single" w:color="auto" w:sz="4" w:space="0"/>
              <w:tl2br w:val="nil"/>
              <w:tr2bl w:val="nil"/>
            </w:tcBorders>
            <w:vAlign w:val="center"/>
          </w:tcPr>
          <w:p w14:paraId="766CB189">
            <w:pPr>
              <w:keepNext w:val="0"/>
              <w:keepLines w:val="0"/>
              <w:widowControl/>
              <w:suppressLineNumbers w:val="0"/>
              <w:snapToGrid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t/a</w:t>
            </w:r>
          </w:p>
        </w:tc>
        <w:tc>
          <w:tcPr>
            <w:tcW w:w="1316" w:type="dxa"/>
            <w:tcBorders>
              <w:top w:val="single" w:color="auto" w:sz="4" w:space="0"/>
              <w:left w:val="single" w:color="auto" w:sz="4" w:space="0"/>
              <w:bottom w:val="single" w:color="auto" w:sz="4" w:space="0"/>
              <w:right w:val="single" w:color="auto" w:sz="4" w:space="0"/>
              <w:tl2br w:val="nil"/>
              <w:tr2bl w:val="nil"/>
            </w:tcBorders>
            <w:vAlign w:val="center"/>
          </w:tcPr>
          <w:p w14:paraId="5BB7FC1C">
            <w:pPr>
              <w:keepNext w:val="0"/>
              <w:keepLines w:val="0"/>
              <w:widowControl/>
              <w:suppressLineNumbers w:val="0"/>
              <w:snapToGrid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800</w:t>
            </w:r>
          </w:p>
        </w:tc>
        <w:tc>
          <w:tcPr>
            <w:tcW w:w="1316" w:type="dxa"/>
            <w:tcBorders>
              <w:top w:val="single" w:color="auto" w:sz="4" w:space="0"/>
              <w:left w:val="single" w:color="auto" w:sz="4" w:space="0"/>
              <w:bottom w:val="single" w:color="auto" w:sz="4" w:space="0"/>
              <w:right w:val="single" w:color="auto" w:sz="4" w:space="0"/>
              <w:tl2br w:val="nil"/>
              <w:tr2bl w:val="nil"/>
            </w:tcBorders>
            <w:vAlign w:val="center"/>
          </w:tcPr>
          <w:p w14:paraId="2F1811B3">
            <w:pPr>
              <w:keepNext w:val="0"/>
              <w:keepLines w:val="0"/>
              <w:widowControl/>
              <w:suppressLineNumbers w:val="0"/>
              <w:snapToGrid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400</w:t>
            </w:r>
          </w:p>
        </w:tc>
        <w:tc>
          <w:tcPr>
            <w:tcW w:w="1614" w:type="dxa"/>
            <w:tcBorders>
              <w:top w:val="single" w:color="auto" w:sz="4" w:space="0"/>
              <w:left w:val="single" w:color="auto" w:sz="4" w:space="0"/>
              <w:bottom w:val="single" w:color="auto" w:sz="4" w:space="0"/>
              <w:right w:val="single" w:color="auto" w:sz="4" w:space="0"/>
              <w:tl2br w:val="nil"/>
              <w:tr2bl w:val="nil"/>
            </w:tcBorders>
            <w:vAlign w:val="center"/>
          </w:tcPr>
          <w:p w14:paraId="4E415F94">
            <w:pPr>
              <w:keepNext w:val="0"/>
              <w:keepLines w:val="0"/>
              <w:widowControl/>
              <w:suppressLineNumbers w:val="0"/>
              <w:snapToGrid w:val="0"/>
              <w:jc w:val="center"/>
              <w:rPr>
                <w:rFonts w:hint="default" w:ascii="Times New Roman" w:hAnsi="Times New Roman" w:eastAsia="宋体" w:cs="Times New Roman"/>
                <w:color w:val="auto"/>
                <w:kern w:val="0"/>
                <w:sz w:val="21"/>
                <w:szCs w:val="21"/>
                <w:lang w:val="en-US" w:eastAsia="zh-CN" w:bidi="ar"/>
              </w:rPr>
            </w:pPr>
            <w:r>
              <w:rPr>
                <w:rFonts w:hint="eastAsia" w:ascii="Times New Roman" w:hAnsi="Times New Roman" w:eastAsia="宋体" w:cs="Times New Roman"/>
                <w:color w:val="auto"/>
                <w:kern w:val="0"/>
                <w:sz w:val="21"/>
                <w:szCs w:val="21"/>
                <w:lang w:val="en-US" w:eastAsia="zh-CN" w:bidi="ar"/>
              </w:rPr>
              <w:t>30</w:t>
            </w:r>
          </w:p>
        </w:tc>
        <w:tc>
          <w:tcPr>
            <w:tcW w:w="1316" w:type="dxa"/>
            <w:tcBorders>
              <w:top w:val="single" w:color="auto" w:sz="4" w:space="0"/>
              <w:left w:val="single" w:color="auto" w:sz="4" w:space="0"/>
              <w:bottom w:val="single" w:color="auto" w:sz="4" w:space="0"/>
              <w:right w:val="single" w:color="auto" w:sz="4" w:space="0"/>
              <w:tl2br w:val="nil"/>
              <w:tr2bl w:val="nil"/>
            </w:tcBorders>
            <w:vAlign w:val="center"/>
          </w:tcPr>
          <w:p w14:paraId="265575A4">
            <w:pPr>
              <w:keepNext w:val="0"/>
              <w:keepLines w:val="0"/>
              <w:widowControl/>
              <w:suppressLineNumbers w:val="0"/>
              <w:snapToGrid w:val="0"/>
              <w:jc w:val="center"/>
              <w:rPr>
                <w:rFonts w:hint="default" w:ascii="Times New Roman" w:hAnsi="Times New Roman" w:eastAsia="宋体" w:cs="Times New Roman"/>
                <w:color w:val="auto"/>
                <w:kern w:val="0"/>
                <w:sz w:val="21"/>
                <w:szCs w:val="21"/>
                <w:lang w:val="en-US" w:eastAsia="zh-CN" w:bidi="ar"/>
              </w:rPr>
            </w:pPr>
            <w:r>
              <w:rPr>
                <w:rFonts w:hint="eastAsia" w:ascii="Times New Roman" w:hAnsi="Times New Roman" w:eastAsia="宋体" w:cs="Times New Roman"/>
                <w:color w:val="auto"/>
                <w:kern w:val="0"/>
                <w:sz w:val="21"/>
                <w:szCs w:val="21"/>
                <w:lang w:val="en-US" w:eastAsia="zh-CN" w:bidi="ar"/>
              </w:rPr>
              <w:t>360</w:t>
            </w:r>
          </w:p>
        </w:tc>
        <w:tc>
          <w:tcPr>
            <w:tcW w:w="810" w:type="dxa"/>
            <w:tcBorders>
              <w:top w:val="single" w:color="auto" w:sz="4" w:space="0"/>
              <w:left w:val="single" w:color="auto" w:sz="4" w:space="0"/>
              <w:bottom w:val="single" w:color="auto" w:sz="4" w:space="0"/>
              <w:right w:val="single" w:color="auto" w:sz="12" w:space="0"/>
              <w:tl2br w:val="nil"/>
              <w:tr2bl w:val="nil"/>
            </w:tcBorders>
            <w:vAlign w:val="center"/>
          </w:tcPr>
          <w:p w14:paraId="60A11F9F">
            <w:pPr>
              <w:keepNext w:val="0"/>
              <w:keepLines w:val="0"/>
              <w:widowControl/>
              <w:suppressLineNumbers w:val="0"/>
              <w:snapToGrid w:val="0"/>
              <w:jc w:val="center"/>
              <w:rPr>
                <w:rFonts w:hint="default" w:ascii="Times New Roman" w:hAnsi="Times New Roman" w:eastAsia="宋体" w:cs="Times New Roman"/>
                <w:color w:val="auto"/>
                <w:kern w:val="0"/>
                <w:sz w:val="21"/>
                <w:szCs w:val="21"/>
                <w:lang w:val="en-US" w:eastAsia="zh-CN" w:bidi="ar"/>
              </w:rPr>
            </w:pPr>
            <w:r>
              <w:rPr>
                <w:rFonts w:hint="eastAsia" w:ascii="Times New Roman" w:hAnsi="Times New Roman" w:eastAsia="宋体" w:cs="Times New Roman"/>
                <w:color w:val="auto"/>
                <w:kern w:val="0"/>
                <w:sz w:val="21"/>
                <w:szCs w:val="21"/>
                <w:lang w:val="en-US" w:eastAsia="zh-CN" w:bidi="ar"/>
              </w:rPr>
              <w:t>-40</w:t>
            </w:r>
          </w:p>
        </w:tc>
      </w:tr>
      <w:tr w14:paraId="2D8654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40" w:type="dxa"/>
            <w:left w:w="64" w:type="dxa"/>
            <w:bottom w:w="40" w:type="dxa"/>
            <w:right w:w="64" w:type="dxa"/>
          </w:tblCellMar>
        </w:tblPrEx>
        <w:trPr>
          <w:trHeight w:val="0" w:hRule="atLeast"/>
          <w:jc w:val="center"/>
        </w:trPr>
        <w:tc>
          <w:tcPr>
            <w:tcW w:w="611" w:type="dxa"/>
            <w:tcBorders>
              <w:top w:val="single" w:color="auto" w:sz="4" w:space="0"/>
              <w:left w:val="single" w:color="auto" w:sz="12" w:space="0"/>
              <w:bottom w:val="single" w:color="auto" w:sz="4" w:space="0"/>
              <w:right w:val="single" w:color="auto" w:sz="4" w:space="0"/>
              <w:tl2br w:val="nil"/>
              <w:tr2bl w:val="nil"/>
            </w:tcBorders>
            <w:vAlign w:val="center"/>
          </w:tcPr>
          <w:p w14:paraId="262B00DF">
            <w:pPr>
              <w:keepNext w:val="0"/>
              <w:keepLines w:val="0"/>
              <w:widowControl/>
              <w:suppressLineNumbers w:val="0"/>
              <w:snapToGrid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2</w:t>
            </w:r>
          </w:p>
        </w:tc>
        <w:tc>
          <w:tcPr>
            <w:tcW w:w="1311" w:type="dxa"/>
            <w:tcBorders>
              <w:top w:val="single" w:color="auto" w:sz="4" w:space="0"/>
              <w:left w:val="single" w:color="auto" w:sz="4" w:space="0"/>
              <w:bottom w:val="single" w:color="auto" w:sz="4" w:space="0"/>
              <w:right w:val="single" w:color="auto" w:sz="4" w:space="0"/>
              <w:tl2br w:val="nil"/>
              <w:tr2bl w:val="nil"/>
            </w:tcBorders>
            <w:vAlign w:val="center"/>
          </w:tcPr>
          <w:p w14:paraId="001C0CD9">
            <w:pPr>
              <w:keepNext w:val="0"/>
              <w:keepLines w:val="0"/>
              <w:widowControl/>
              <w:suppressLineNumbers w:val="0"/>
              <w:snapToGrid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脲醛树脂胶</w:t>
            </w:r>
          </w:p>
        </w:tc>
        <w:tc>
          <w:tcPr>
            <w:tcW w:w="1013" w:type="dxa"/>
            <w:tcBorders>
              <w:top w:val="single" w:color="auto" w:sz="4" w:space="0"/>
              <w:left w:val="single" w:color="auto" w:sz="4" w:space="0"/>
              <w:bottom w:val="single" w:color="auto" w:sz="4" w:space="0"/>
              <w:right w:val="single" w:color="auto" w:sz="4" w:space="0"/>
              <w:tl2br w:val="nil"/>
              <w:tr2bl w:val="nil"/>
            </w:tcBorders>
            <w:vAlign w:val="center"/>
          </w:tcPr>
          <w:p w14:paraId="11B9ACCE">
            <w:pPr>
              <w:keepNext w:val="0"/>
              <w:keepLines w:val="0"/>
              <w:widowControl/>
              <w:suppressLineNumbers w:val="0"/>
              <w:snapToGrid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t/a</w:t>
            </w:r>
          </w:p>
        </w:tc>
        <w:tc>
          <w:tcPr>
            <w:tcW w:w="1316" w:type="dxa"/>
            <w:tcBorders>
              <w:top w:val="single" w:color="auto" w:sz="4" w:space="0"/>
              <w:left w:val="single" w:color="auto" w:sz="4" w:space="0"/>
              <w:bottom w:val="single" w:color="auto" w:sz="4" w:space="0"/>
              <w:right w:val="single" w:color="auto" w:sz="4" w:space="0"/>
              <w:tl2br w:val="nil"/>
              <w:tr2bl w:val="nil"/>
            </w:tcBorders>
            <w:vAlign w:val="center"/>
          </w:tcPr>
          <w:p w14:paraId="7C709FBA">
            <w:pPr>
              <w:keepNext w:val="0"/>
              <w:keepLines w:val="0"/>
              <w:widowControl/>
              <w:suppressLineNumbers w:val="0"/>
              <w:snapToGrid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1485</w:t>
            </w:r>
          </w:p>
        </w:tc>
        <w:tc>
          <w:tcPr>
            <w:tcW w:w="1316" w:type="dxa"/>
            <w:tcBorders>
              <w:top w:val="single" w:color="auto" w:sz="4" w:space="0"/>
              <w:left w:val="single" w:color="auto" w:sz="4" w:space="0"/>
              <w:bottom w:val="single" w:color="auto" w:sz="4" w:space="0"/>
              <w:right w:val="single" w:color="auto" w:sz="4" w:space="0"/>
              <w:tl2br w:val="nil"/>
              <w:tr2bl w:val="nil"/>
            </w:tcBorders>
            <w:vAlign w:val="center"/>
          </w:tcPr>
          <w:p w14:paraId="6A82CF2C">
            <w:pPr>
              <w:keepNext w:val="0"/>
              <w:keepLines w:val="0"/>
              <w:widowControl/>
              <w:suppressLineNumbers w:val="0"/>
              <w:snapToGrid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742.5</w:t>
            </w:r>
          </w:p>
        </w:tc>
        <w:tc>
          <w:tcPr>
            <w:tcW w:w="1614" w:type="dxa"/>
            <w:tcBorders>
              <w:top w:val="single" w:color="auto" w:sz="4" w:space="0"/>
              <w:left w:val="single" w:color="auto" w:sz="4" w:space="0"/>
              <w:bottom w:val="single" w:color="auto" w:sz="4" w:space="0"/>
              <w:right w:val="single" w:color="auto" w:sz="4" w:space="0"/>
              <w:tl2br w:val="nil"/>
              <w:tr2bl w:val="nil"/>
            </w:tcBorders>
            <w:vAlign w:val="center"/>
          </w:tcPr>
          <w:p w14:paraId="31A4503E">
            <w:pPr>
              <w:keepNext w:val="0"/>
              <w:keepLines w:val="0"/>
              <w:widowControl/>
              <w:suppressLineNumbers w:val="0"/>
              <w:snapToGrid w:val="0"/>
              <w:jc w:val="center"/>
              <w:rPr>
                <w:rFonts w:hint="default" w:ascii="Times New Roman" w:hAnsi="Times New Roman" w:eastAsia="宋体" w:cs="Times New Roman"/>
                <w:color w:val="auto"/>
                <w:kern w:val="0"/>
                <w:sz w:val="21"/>
                <w:szCs w:val="21"/>
                <w:lang w:val="en-US" w:eastAsia="zh-CN" w:bidi="ar"/>
              </w:rPr>
            </w:pPr>
            <w:r>
              <w:rPr>
                <w:rFonts w:hint="eastAsia" w:ascii="Times New Roman" w:hAnsi="Times New Roman" w:eastAsia="宋体" w:cs="Times New Roman"/>
                <w:color w:val="auto"/>
                <w:kern w:val="0"/>
                <w:sz w:val="21"/>
                <w:szCs w:val="21"/>
                <w:lang w:val="en-US" w:eastAsia="zh-CN" w:bidi="ar"/>
              </w:rPr>
              <w:t>55.7</w:t>
            </w:r>
          </w:p>
        </w:tc>
        <w:tc>
          <w:tcPr>
            <w:tcW w:w="1316" w:type="dxa"/>
            <w:tcBorders>
              <w:top w:val="single" w:color="auto" w:sz="4" w:space="0"/>
              <w:left w:val="single" w:color="auto" w:sz="4" w:space="0"/>
              <w:bottom w:val="single" w:color="auto" w:sz="4" w:space="0"/>
              <w:right w:val="single" w:color="auto" w:sz="4" w:space="0"/>
              <w:tl2br w:val="nil"/>
              <w:tr2bl w:val="nil"/>
            </w:tcBorders>
            <w:vAlign w:val="center"/>
          </w:tcPr>
          <w:p w14:paraId="077A097C">
            <w:pPr>
              <w:keepNext w:val="0"/>
              <w:keepLines w:val="0"/>
              <w:widowControl/>
              <w:suppressLineNumbers w:val="0"/>
              <w:snapToGrid w:val="0"/>
              <w:jc w:val="center"/>
              <w:rPr>
                <w:rFonts w:hint="default" w:ascii="Times New Roman" w:hAnsi="Times New Roman" w:eastAsia="宋体" w:cs="Times New Roman"/>
                <w:color w:val="auto"/>
                <w:kern w:val="0"/>
                <w:sz w:val="21"/>
                <w:szCs w:val="21"/>
                <w:lang w:val="en-US" w:eastAsia="zh-CN" w:bidi="ar"/>
              </w:rPr>
            </w:pPr>
            <w:r>
              <w:rPr>
                <w:rFonts w:hint="eastAsia" w:ascii="Times New Roman" w:hAnsi="Times New Roman" w:eastAsia="宋体" w:cs="Times New Roman"/>
                <w:color w:val="auto"/>
                <w:kern w:val="0"/>
                <w:sz w:val="21"/>
                <w:szCs w:val="21"/>
                <w:lang w:val="en-US" w:eastAsia="zh-CN" w:bidi="ar"/>
              </w:rPr>
              <w:t>668.4</w:t>
            </w:r>
          </w:p>
        </w:tc>
        <w:tc>
          <w:tcPr>
            <w:tcW w:w="810" w:type="dxa"/>
            <w:tcBorders>
              <w:top w:val="single" w:color="auto" w:sz="4" w:space="0"/>
              <w:left w:val="single" w:color="auto" w:sz="4" w:space="0"/>
              <w:bottom w:val="single" w:color="auto" w:sz="4" w:space="0"/>
              <w:right w:val="single" w:color="auto" w:sz="12" w:space="0"/>
              <w:tl2br w:val="nil"/>
              <w:tr2bl w:val="nil"/>
            </w:tcBorders>
            <w:vAlign w:val="center"/>
          </w:tcPr>
          <w:p w14:paraId="56DA3F36">
            <w:pPr>
              <w:keepNext w:val="0"/>
              <w:keepLines w:val="0"/>
              <w:widowControl/>
              <w:suppressLineNumbers w:val="0"/>
              <w:snapToGrid w:val="0"/>
              <w:jc w:val="center"/>
              <w:rPr>
                <w:rFonts w:hint="default" w:ascii="Times New Roman" w:hAnsi="Times New Roman" w:eastAsia="宋体" w:cs="Times New Roman"/>
                <w:color w:val="auto"/>
                <w:kern w:val="0"/>
                <w:sz w:val="21"/>
                <w:szCs w:val="21"/>
                <w:lang w:val="en-US" w:eastAsia="zh-CN" w:bidi="ar"/>
              </w:rPr>
            </w:pPr>
            <w:r>
              <w:rPr>
                <w:rFonts w:hint="eastAsia" w:ascii="Times New Roman" w:hAnsi="Times New Roman" w:eastAsia="宋体" w:cs="Times New Roman"/>
                <w:color w:val="auto"/>
                <w:kern w:val="0"/>
                <w:sz w:val="21"/>
                <w:szCs w:val="21"/>
                <w:lang w:val="en-US" w:eastAsia="zh-CN" w:bidi="ar"/>
              </w:rPr>
              <w:t>-74.1</w:t>
            </w:r>
          </w:p>
        </w:tc>
      </w:tr>
      <w:tr w14:paraId="5222FC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40" w:type="dxa"/>
            <w:left w:w="64" w:type="dxa"/>
            <w:bottom w:w="40" w:type="dxa"/>
            <w:right w:w="64" w:type="dxa"/>
          </w:tblCellMar>
        </w:tblPrEx>
        <w:trPr>
          <w:trHeight w:val="0" w:hRule="atLeast"/>
          <w:jc w:val="center"/>
        </w:trPr>
        <w:tc>
          <w:tcPr>
            <w:tcW w:w="611" w:type="dxa"/>
            <w:tcBorders>
              <w:top w:val="single" w:color="auto" w:sz="4" w:space="0"/>
              <w:left w:val="single" w:color="auto" w:sz="12" w:space="0"/>
              <w:bottom w:val="single" w:color="auto" w:sz="4" w:space="0"/>
              <w:right w:val="single" w:color="auto" w:sz="4" w:space="0"/>
              <w:tl2br w:val="nil"/>
              <w:tr2bl w:val="nil"/>
            </w:tcBorders>
            <w:vAlign w:val="center"/>
          </w:tcPr>
          <w:p w14:paraId="305375A5">
            <w:pPr>
              <w:keepNext w:val="0"/>
              <w:keepLines w:val="0"/>
              <w:widowControl/>
              <w:suppressLineNumbers w:val="0"/>
              <w:snapToGrid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3</w:t>
            </w:r>
          </w:p>
        </w:tc>
        <w:tc>
          <w:tcPr>
            <w:tcW w:w="1311" w:type="dxa"/>
            <w:tcBorders>
              <w:top w:val="single" w:color="auto" w:sz="4" w:space="0"/>
              <w:left w:val="single" w:color="auto" w:sz="4" w:space="0"/>
              <w:bottom w:val="single" w:color="auto" w:sz="4" w:space="0"/>
              <w:right w:val="single" w:color="auto" w:sz="4" w:space="0"/>
              <w:tl2br w:val="nil"/>
              <w:tr2bl w:val="nil"/>
            </w:tcBorders>
            <w:vAlign w:val="center"/>
          </w:tcPr>
          <w:p w14:paraId="0CE2AD22">
            <w:pPr>
              <w:keepNext w:val="0"/>
              <w:keepLines w:val="0"/>
              <w:widowControl/>
              <w:suppressLineNumbers w:val="0"/>
              <w:snapToGrid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三聚氰胺胶</w:t>
            </w:r>
          </w:p>
        </w:tc>
        <w:tc>
          <w:tcPr>
            <w:tcW w:w="1013" w:type="dxa"/>
            <w:tcBorders>
              <w:top w:val="single" w:color="auto" w:sz="4" w:space="0"/>
              <w:left w:val="single" w:color="auto" w:sz="4" w:space="0"/>
              <w:bottom w:val="single" w:color="auto" w:sz="4" w:space="0"/>
              <w:right w:val="single" w:color="auto" w:sz="4" w:space="0"/>
              <w:tl2br w:val="nil"/>
              <w:tr2bl w:val="nil"/>
            </w:tcBorders>
            <w:vAlign w:val="center"/>
          </w:tcPr>
          <w:p w14:paraId="5D4328BD">
            <w:pPr>
              <w:keepNext w:val="0"/>
              <w:keepLines w:val="0"/>
              <w:widowControl/>
              <w:suppressLineNumbers w:val="0"/>
              <w:snapToGrid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t/a</w:t>
            </w:r>
          </w:p>
        </w:tc>
        <w:tc>
          <w:tcPr>
            <w:tcW w:w="1316" w:type="dxa"/>
            <w:tcBorders>
              <w:top w:val="single" w:color="auto" w:sz="4" w:space="0"/>
              <w:left w:val="single" w:color="auto" w:sz="4" w:space="0"/>
              <w:bottom w:val="single" w:color="auto" w:sz="4" w:space="0"/>
              <w:right w:val="single" w:color="auto" w:sz="4" w:space="0"/>
              <w:tl2br w:val="nil"/>
              <w:tr2bl w:val="nil"/>
            </w:tcBorders>
            <w:vAlign w:val="center"/>
          </w:tcPr>
          <w:p w14:paraId="14C23F8B">
            <w:pPr>
              <w:keepNext w:val="0"/>
              <w:keepLines w:val="0"/>
              <w:widowControl/>
              <w:suppressLineNumbers w:val="0"/>
              <w:snapToGrid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990</w:t>
            </w:r>
          </w:p>
        </w:tc>
        <w:tc>
          <w:tcPr>
            <w:tcW w:w="1316" w:type="dxa"/>
            <w:tcBorders>
              <w:top w:val="single" w:color="auto" w:sz="4" w:space="0"/>
              <w:left w:val="single" w:color="auto" w:sz="4" w:space="0"/>
              <w:bottom w:val="single" w:color="auto" w:sz="4" w:space="0"/>
              <w:right w:val="single" w:color="auto" w:sz="4" w:space="0"/>
              <w:tl2br w:val="nil"/>
              <w:tr2bl w:val="nil"/>
            </w:tcBorders>
            <w:vAlign w:val="center"/>
          </w:tcPr>
          <w:p w14:paraId="223761E4">
            <w:pPr>
              <w:keepNext w:val="0"/>
              <w:keepLines w:val="0"/>
              <w:widowControl/>
              <w:suppressLineNumbers w:val="0"/>
              <w:snapToGrid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445</w:t>
            </w:r>
          </w:p>
        </w:tc>
        <w:tc>
          <w:tcPr>
            <w:tcW w:w="1614" w:type="dxa"/>
            <w:tcBorders>
              <w:top w:val="single" w:color="auto" w:sz="4" w:space="0"/>
              <w:left w:val="single" w:color="auto" w:sz="4" w:space="0"/>
              <w:bottom w:val="single" w:color="auto" w:sz="4" w:space="0"/>
              <w:right w:val="single" w:color="auto" w:sz="4" w:space="0"/>
              <w:tl2br w:val="nil"/>
              <w:tr2bl w:val="nil"/>
            </w:tcBorders>
            <w:vAlign w:val="center"/>
          </w:tcPr>
          <w:p w14:paraId="60469483">
            <w:pPr>
              <w:keepNext w:val="0"/>
              <w:keepLines w:val="0"/>
              <w:widowControl/>
              <w:suppressLineNumbers w:val="0"/>
              <w:snapToGrid w:val="0"/>
              <w:jc w:val="center"/>
              <w:rPr>
                <w:rFonts w:hint="default" w:ascii="Times New Roman" w:hAnsi="Times New Roman" w:eastAsia="宋体" w:cs="Times New Roman"/>
                <w:color w:val="auto"/>
                <w:kern w:val="0"/>
                <w:sz w:val="21"/>
                <w:szCs w:val="21"/>
                <w:lang w:val="en-US" w:eastAsia="zh-CN" w:bidi="ar"/>
              </w:rPr>
            </w:pPr>
            <w:r>
              <w:rPr>
                <w:rFonts w:hint="eastAsia" w:ascii="Times New Roman" w:hAnsi="Times New Roman" w:eastAsia="宋体" w:cs="Times New Roman"/>
                <w:color w:val="auto"/>
                <w:kern w:val="0"/>
                <w:sz w:val="21"/>
                <w:szCs w:val="21"/>
                <w:lang w:val="en-US" w:eastAsia="zh-CN" w:bidi="ar"/>
              </w:rPr>
              <w:t>33.4</w:t>
            </w:r>
          </w:p>
        </w:tc>
        <w:tc>
          <w:tcPr>
            <w:tcW w:w="1316" w:type="dxa"/>
            <w:tcBorders>
              <w:top w:val="single" w:color="auto" w:sz="4" w:space="0"/>
              <w:left w:val="single" w:color="auto" w:sz="4" w:space="0"/>
              <w:bottom w:val="single" w:color="auto" w:sz="4" w:space="0"/>
              <w:right w:val="single" w:color="auto" w:sz="4" w:space="0"/>
              <w:tl2br w:val="nil"/>
              <w:tr2bl w:val="nil"/>
            </w:tcBorders>
            <w:vAlign w:val="center"/>
          </w:tcPr>
          <w:p w14:paraId="45C9A378">
            <w:pPr>
              <w:keepNext w:val="0"/>
              <w:keepLines w:val="0"/>
              <w:widowControl/>
              <w:suppressLineNumbers w:val="0"/>
              <w:snapToGrid w:val="0"/>
              <w:jc w:val="center"/>
              <w:rPr>
                <w:rFonts w:hint="default" w:ascii="Times New Roman" w:hAnsi="Times New Roman" w:eastAsia="宋体" w:cs="Times New Roman"/>
                <w:color w:val="auto"/>
                <w:kern w:val="0"/>
                <w:sz w:val="21"/>
                <w:szCs w:val="21"/>
                <w:lang w:val="en-US" w:eastAsia="zh-CN" w:bidi="ar"/>
              </w:rPr>
            </w:pPr>
            <w:r>
              <w:rPr>
                <w:rFonts w:hint="eastAsia" w:ascii="Times New Roman" w:hAnsi="Times New Roman" w:eastAsia="宋体" w:cs="Times New Roman"/>
                <w:color w:val="auto"/>
                <w:kern w:val="0"/>
                <w:sz w:val="21"/>
                <w:szCs w:val="21"/>
                <w:lang w:val="en-US" w:eastAsia="zh-CN" w:bidi="ar"/>
              </w:rPr>
              <w:t>400.8</w:t>
            </w:r>
          </w:p>
        </w:tc>
        <w:tc>
          <w:tcPr>
            <w:tcW w:w="810" w:type="dxa"/>
            <w:tcBorders>
              <w:top w:val="single" w:color="auto" w:sz="4" w:space="0"/>
              <w:left w:val="single" w:color="auto" w:sz="4" w:space="0"/>
              <w:bottom w:val="single" w:color="auto" w:sz="4" w:space="0"/>
              <w:right w:val="single" w:color="auto" w:sz="12" w:space="0"/>
              <w:tl2br w:val="nil"/>
              <w:tr2bl w:val="nil"/>
            </w:tcBorders>
            <w:vAlign w:val="center"/>
          </w:tcPr>
          <w:p w14:paraId="31214D0E">
            <w:pPr>
              <w:keepNext w:val="0"/>
              <w:keepLines w:val="0"/>
              <w:widowControl/>
              <w:suppressLineNumbers w:val="0"/>
              <w:snapToGrid w:val="0"/>
              <w:jc w:val="center"/>
              <w:rPr>
                <w:rFonts w:hint="default" w:ascii="Times New Roman" w:hAnsi="Times New Roman" w:eastAsia="宋体" w:cs="Times New Roman"/>
                <w:color w:val="auto"/>
                <w:kern w:val="0"/>
                <w:sz w:val="21"/>
                <w:szCs w:val="21"/>
                <w:lang w:val="en-US" w:eastAsia="zh-CN" w:bidi="ar"/>
              </w:rPr>
            </w:pPr>
            <w:r>
              <w:rPr>
                <w:rFonts w:hint="eastAsia" w:ascii="Times New Roman" w:hAnsi="Times New Roman" w:eastAsia="宋体" w:cs="Times New Roman"/>
                <w:color w:val="auto"/>
                <w:kern w:val="0"/>
                <w:sz w:val="21"/>
                <w:szCs w:val="21"/>
                <w:lang w:val="en-US" w:eastAsia="zh-CN" w:bidi="ar"/>
              </w:rPr>
              <w:t>-49.2</w:t>
            </w:r>
          </w:p>
        </w:tc>
      </w:tr>
      <w:tr w14:paraId="24C23F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40" w:type="dxa"/>
            <w:left w:w="64" w:type="dxa"/>
            <w:bottom w:w="40" w:type="dxa"/>
            <w:right w:w="64" w:type="dxa"/>
          </w:tblCellMar>
        </w:tblPrEx>
        <w:trPr>
          <w:trHeight w:val="0" w:hRule="atLeast"/>
          <w:jc w:val="center"/>
        </w:trPr>
        <w:tc>
          <w:tcPr>
            <w:tcW w:w="611" w:type="dxa"/>
            <w:tcBorders>
              <w:top w:val="single" w:color="auto" w:sz="4" w:space="0"/>
              <w:left w:val="single" w:color="auto" w:sz="12" w:space="0"/>
              <w:bottom w:val="single" w:color="auto" w:sz="4" w:space="0"/>
              <w:right w:val="single" w:color="auto" w:sz="4" w:space="0"/>
              <w:tl2br w:val="nil"/>
              <w:tr2bl w:val="nil"/>
            </w:tcBorders>
            <w:vAlign w:val="center"/>
          </w:tcPr>
          <w:p w14:paraId="60A10953">
            <w:pPr>
              <w:keepNext w:val="0"/>
              <w:keepLines w:val="0"/>
              <w:widowControl/>
              <w:suppressLineNumbers w:val="0"/>
              <w:snapToGrid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4</w:t>
            </w:r>
          </w:p>
        </w:tc>
        <w:tc>
          <w:tcPr>
            <w:tcW w:w="1311" w:type="dxa"/>
            <w:tcBorders>
              <w:top w:val="single" w:color="auto" w:sz="4" w:space="0"/>
              <w:left w:val="single" w:color="auto" w:sz="4" w:space="0"/>
              <w:bottom w:val="single" w:color="auto" w:sz="4" w:space="0"/>
              <w:right w:val="single" w:color="auto" w:sz="4" w:space="0"/>
              <w:tl2br w:val="nil"/>
              <w:tr2bl w:val="nil"/>
            </w:tcBorders>
            <w:vAlign w:val="center"/>
          </w:tcPr>
          <w:p w14:paraId="7B7B2392">
            <w:pPr>
              <w:keepNext w:val="0"/>
              <w:keepLines w:val="0"/>
              <w:widowControl/>
              <w:suppressLineNumbers w:val="0"/>
              <w:snapToGrid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拖把</w:t>
            </w:r>
          </w:p>
        </w:tc>
        <w:tc>
          <w:tcPr>
            <w:tcW w:w="1013" w:type="dxa"/>
            <w:tcBorders>
              <w:top w:val="single" w:color="auto" w:sz="4" w:space="0"/>
              <w:left w:val="single" w:color="auto" w:sz="4" w:space="0"/>
              <w:bottom w:val="single" w:color="auto" w:sz="4" w:space="0"/>
              <w:right w:val="single" w:color="auto" w:sz="4" w:space="0"/>
              <w:tl2br w:val="nil"/>
              <w:tr2bl w:val="nil"/>
            </w:tcBorders>
            <w:vAlign w:val="center"/>
          </w:tcPr>
          <w:p w14:paraId="4454D4D7">
            <w:pPr>
              <w:keepNext w:val="0"/>
              <w:keepLines w:val="0"/>
              <w:widowControl/>
              <w:suppressLineNumbers w:val="0"/>
              <w:snapToGrid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把</w:t>
            </w:r>
            <w:r>
              <w:rPr>
                <w:rFonts w:hint="default" w:ascii="Times New Roman" w:hAnsi="Times New Roman" w:eastAsia="宋体" w:cs="Times New Roman"/>
                <w:color w:val="000000"/>
                <w:kern w:val="0"/>
                <w:sz w:val="21"/>
                <w:szCs w:val="21"/>
                <w:lang w:val="en-US" w:eastAsia="zh-CN" w:bidi="ar"/>
              </w:rPr>
              <w:t>/</w:t>
            </w:r>
            <w:r>
              <w:rPr>
                <w:rFonts w:hint="eastAsia" w:ascii="Times New Roman" w:hAnsi="Times New Roman" w:eastAsia="宋体" w:cs="Times New Roman"/>
                <w:color w:val="000000"/>
                <w:kern w:val="0"/>
                <w:sz w:val="21"/>
                <w:szCs w:val="21"/>
                <w:lang w:val="en-US" w:eastAsia="zh-CN" w:bidi="ar"/>
              </w:rPr>
              <w:t>年</w:t>
            </w:r>
          </w:p>
        </w:tc>
        <w:tc>
          <w:tcPr>
            <w:tcW w:w="1316" w:type="dxa"/>
            <w:tcBorders>
              <w:top w:val="single" w:color="auto" w:sz="4" w:space="0"/>
              <w:left w:val="single" w:color="auto" w:sz="4" w:space="0"/>
              <w:bottom w:val="single" w:color="auto" w:sz="4" w:space="0"/>
              <w:right w:val="single" w:color="auto" w:sz="4" w:space="0"/>
              <w:tl2br w:val="nil"/>
              <w:tr2bl w:val="nil"/>
            </w:tcBorders>
            <w:vAlign w:val="center"/>
          </w:tcPr>
          <w:p w14:paraId="3A7F96FB">
            <w:pPr>
              <w:keepNext w:val="0"/>
              <w:keepLines w:val="0"/>
              <w:widowControl/>
              <w:suppressLineNumbers w:val="0"/>
              <w:snapToGrid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8</w:t>
            </w:r>
          </w:p>
        </w:tc>
        <w:tc>
          <w:tcPr>
            <w:tcW w:w="1316" w:type="dxa"/>
            <w:tcBorders>
              <w:top w:val="single" w:color="auto" w:sz="4" w:space="0"/>
              <w:left w:val="single" w:color="auto" w:sz="4" w:space="0"/>
              <w:bottom w:val="single" w:color="auto" w:sz="4" w:space="0"/>
              <w:right w:val="single" w:color="auto" w:sz="4" w:space="0"/>
              <w:tl2br w:val="nil"/>
              <w:tr2bl w:val="nil"/>
            </w:tcBorders>
            <w:vAlign w:val="center"/>
          </w:tcPr>
          <w:p w14:paraId="5E05E725">
            <w:pPr>
              <w:keepNext w:val="0"/>
              <w:keepLines w:val="0"/>
              <w:widowControl/>
              <w:suppressLineNumbers w:val="0"/>
              <w:snapToGrid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4</w:t>
            </w:r>
          </w:p>
        </w:tc>
        <w:tc>
          <w:tcPr>
            <w:tcW w:w="1614" w:type="dxa"/>
            <w:tcBorders>
              <w:top w:val="single" w:color="auto" w:sz="4" w:space="0"/>
              <w:left w:val="single" w:color="auto" w:sz="4" w:space="0"/>
              <w:bottom w:val="single" w:color="auto" w:sz="4" w:space="0"/>
              <w:right w:val="single" w:color="auto" w:sz="4" w:space="0"/>
              <w:tl2br w:val="nil"/>
              <w:tr2bl w:val="nil"/>
            </w:tcBorders>
            <w:vAlign w:val="center"/>
          </w:tcPr>
          <w:p w14:paraId="4AB2D588">
            <w:pPr>
              <w:keepNext w:val="0"/>
              <w:keepLines w:val="0"/>
              <w:widowControl/>
              <w:suppressLineNumbers w:val="0"/>
              <w:snapToGrid w:val="0"/>
              <w:jc w:val="center"/>
              <w:rPr>
                <w:rFonts w:hint="default" w:ascii="Times New Roman" w:hAnsi="Times New Roman" w:eastAsia="宋体" w:cs="Times New Roman"/>
                <w:color w:val="auto"/>
                <w:kern w:val="0"/>
                <w:sz w:val="21"/>
                <w:szCs w:val="21"/>
                <w:lang w:val="en-US" w:eastAsia="zh-CN" w:bidi="ar"/>
              </w:rPr>
            </w:pPr>
            <w:r>
              <w:rPr>
                <w:rFonts w:hint="eastAsia" w:ascii="Times New Roman" w:hAnsi="Times New Roman" w:eastAsia="宋体" w:cs="Times New Roman"/>
                <w:color w:val="auto"/>
                <w:kern w:val="0"/>
                <w:sz w:val="21"/>
                <w:szCs w:val="21"/>
                <w:lang w:val="en-US" w:eastAsia="zh-CN" w:bidi="ar"/>
              </w:rPr>
              <w:t>1把/每季度</w:t>
            </w:r>
          </w:p>
        </w:tc>
        <w:tc>
          <w:tcPr>
            <w:tcW w:w="1316" w:type="dxa"/>
            <w:tcBorders>
              <w:top w:val="single" w:color="auto" w:sz="4" w:space="0"/>
              <w:left w:val="single" w:color="auto" w:sz="4" w:space="0"/>
              <w:bottom w:val="single" w:color="auto" w:sz="4" w:space="0"/>
              <w:right w:val="single" w:color="auto" w:sz="4" w:space="0"/>
              <w:tl2br w:val="nil"/>
              <w:tr2bl w:val="nil"/>
            </w:tcBorders>
            <w:vAlign w:val="center"/>
          </w:tcPr>
          <w:p w14:paraId="2BE67FD6">
            <w:pPr>
              <w:keepNext w:val="0"/>
              <w:keepLines w:val="0"/>
              <w:widowControl/>
              <w:suppressLineNumbers w:val="0"/>
              <w:snapToGrid w:val="0"/>
              <w:jc w:val="center"/>
              <w:rPr>
                <w:rFonts w:hint="default" w:ascii="Times New Roman" w:hAnsi="Times New Roman" w:eastAsia="宋体" w:cs="Times New Roman"/>
                <w:color w:val="auto"/>
                <w:kern w:val="0"/>
                <w:sz w:val="21"/>
                <w:szCs w:val="21"/>
                <w:lang w:val="en-US" w:eastAsia="zh-CN" w:bidi="ar"/>
              </w:rPr>
            </w:pPr>
            <w:r>
              <w:rPr>
                <w:rFonts w:hint="eastAsia" w:ascii="Times New Roman" w:hAnsi="Times New Roman" w:eastAsia="宋体" w:cs="Times New Roman"/>
                <w:color w:val="auto"/>
                <w:kern w:val="0"/>
                <w:sz w:val="21"/>
                <w:szCs w:val="21"/>
                <w:lang w:val="en-US" w:eastAsia="zh-CN" w:bidi="ar"/>
              </w:rPr>
              <w:t>4</w:t>
            </w:r>
          </w:p>
        </w:tc>
        <w:tc>
          <w:tcPr>
            <w:tcW w:w="810" w:type="dxa"/>
            <w:tcBorders>
              <w:top w:val="single" w:color="auto" w:sz="4" w:space="0"/>
              <w:left w:val="single" w:color="auto" w:sz="4" w:space="0"/>
              <w:bottom w:val="single" w:color="auto" w:sz="4" w:space="0"/>
              <w:right w:val="single" w:color="auto" w:sz="12" w:space="0"/>
              <w:tl2br w:val="nil"/>
              <w:tr2bl w:val="nil"/>
            </w:tcBorders>
            <w:vAlign w:val="center"/>
          </w:tcPr>
          <w:p w14:paraId="67EF469D">
            <w:pPr>
              <w:keepNext w:val="0"/>
              <w:keepLines w:val="0"/>
              <w:widowControl/>
              <w:suppressLineNumbers w:val="0"/>
              <w:snapToGrid w:val="0"/>
              <w:jc w:val="center"/>
              <w:rPr>
                <w:rFonts w:hint="default" w:ascii="Times New Roman" w:hAnsi="Times New Roman" w:eastAsia="宋体" w:cs="Times New Roman"/>
                <w:color w:val="auto"/>
                <w:kern w:val="0"/>
                <w:sz w:val="21"/>
                <w:szCs w:val="21"/>
                <w:lang w:val="en-US" w:eastAsia="zh-CN" w:bidi="ar"/>
              </w:rPr>
            </w:pPr>
            <w:r>
              <w:rPr>
                <w:rFonts w:hint="eastAsia" w:ascii="Times New Roman" w:hAnsi="Times New Roman" w:eastAsia="宋体" w:cs="Times New Roman"/>
                <w:color w:val="auto"/>
                <w:kern w:val="0"/>
                <w:sz w:val="21"/>
                <w:szCs w:val="21"/>
                <w:lang w:val="en-US" w:eastAsia="zh-CN" w:bidi="ar"/>
              </w:rPr>
              <w:t>/</w:t>
            </w:r>
          </w:p>
        </w:tc>
      </w:tr>
      <w:tr w14:paraId="2A8C96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40" w:type="dxa"/>
            <w:left w:w="64" w:type="dxa"/>
            <w:bottom w:w="40" w:type="dxa"/>
            <w:right w:w="64" w:type="dxa"/>
          </w:tblCellMar>
        </w:tblPrEx>
        <w:trPr>
          <w:trHeight w:val="0" w:hRule="atLeast"/>
          <w:jc w:val="center"/>
        </w:trPr>
        <w:tc>
          <w:tcPr>
            <w:tcW w:w="611" w:type="dxa"/>
            <w:tcBorders>
              <w:top w:val="single" w:color="auto" w:sz="4" w:space="0"/>
              <w:left w:val="single" w:color="auto" w:sz="12" w:space="0"/>
              <w:bottom w:val="single" w:color="auto" w:sz="4" w:space="0"/>
              <w:right w:val="single" w:color="auto" w:sz="4" w:space="0"/>
              <w:tl2br w:val="nil"/>
              <w:tr2bl w:val="nil"/>
            </w:tcBorders>
            <w:vAlign w:val="center"/>
          </w:tcPr>
          <w:p w14:paraId="7F90F654">
            <w:pPr>
              <w:keepNext w:val="0"/>
              <w:keepLines w:val="0"/>
              <w:widowControl/>
              <w:suppressLineNumbers w:val="0"/>
              <w:snapToGrid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5</w:t>
            </w:r>
          </w:p>
        </w:tc>
        <w:tc>
          <w:tcPr>
            <w:tcW w:w="1311" w:type="dxa"/>
            <w:tcBorders>
              <w:top w:val="single" w:color="auto" w:sz="4" w:space="0"/>
              <w:left w:val="single" w:color="auto" w:sz="4" w:space="0"/>
              <w:bottom w:val="single" w:color="auto" w:sz="4" w:space="0"/>
              <w:right w:val="single" w:color="auto" w:sz="4" w:space="0"/>
              <w:tl2br w:val="nil"/>
              <w:tr2bl w:val="nil"/>
            </w:tcBorders>
            <w:vAlign w:val="center"/>
          </w:tcPr>
          <w:p w14:paraId="77E1D1FE">
            <w:pPr>
              <w:keepNext w:val="0"/>
              <w:keepLines w:val="0"/>
              <w:widowControl/>
              <w:suppressLineNumbers w:val="0"/>
              <w:snapToGrid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拖把布</w:t>
            </w:r>
          </w:p>
        </w:tc>
        <w:tc>
          <w:tcPr>
            <w:tcW w:w="1013" w:type="dxa"/>
            <w:tcBorders>
              <w:top w:val="single" w:color="auto" w:sz="4" w:space="0"/>
              <w:left w:val="single" w:color="auto" w:sz="4" w:space="0"/>
              <w:bottom w:val="single" w:color="auto" w:sz="4" w:space="0"/>
              <w:right w:val="single" w:color="auto" w:sz="4" w:space="0"/>
              <w:tl2br w:val="nil"/>
              <w:tr2bl w:val="nil"/>
            </w:tcBorders>
            <w:vAlign w:val="center"/>
          </w:tcPr>
          <w:p w14:paraId="4D6B2D90">
            <w:pPr>
              <w:keepNext w:val="0"/>
              <w:keepLines w:val="0"/>
              <w:widowControl/>
              <w:suppressLineNumbers w:val="0"/>
              <w:snapToGrid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块</w:t>
            </w:r>
            <w:r>
              <w:rPr>
                <w:rFonts w:hint="default" w:ascii="Times New Roman" w:hAnsi="Times New Roman" w:eastAsia="宋体" w:cs="Times New Roman"/>
                <w:color w:val="000000"/>
                <w:kern w:val="0"/>
                <w:sz w:val="21"/>
                <w:szCs w:val="21"/>
                <w:lang w:val="en-US" w:eastAsia="zh-CN" w:bidi="ar"/>
              </w:rPr>
              <w:t>/</w:t>
            </w:r>
            <w:r>
              <w:rPr>
                <w:rFonts w:hint="eastAsia" w:ascii="Times New Roman" w:hAnsi="Times New Roman" w:eastAsia="宋体" w:cs="Times New Roman"/>
                <w:color w:val="000000"/>
                <w:kern w:val="0"/>
                <w:sz w:val="21"/>
                <w:szCs w:val="21"/>
                <w:lang w:val="en-US" w:eastAsia="zh-CN" w:bidi="ar"/>
              </w:rPr>
              <w:t>年</w:t>
            </w:r>
          </w:p>
        </w:tc>
        <w:tc>
          <w:tcPr>
            <w:tcW w:w="1316" w:type="dxa"/>
            <w:tcBorders>
              <w:top w:val="single" w:color="auto" w:sz="4" w:space="0"/>
              <w:left w:val="single" w:color="auto" w:sz="4" w:space="0"/>
              <w:bottom w:val="single" w:color="auto" w:sz="4" w:space="0"/>
              <w:right w:val="single" w:color="auto" w:sz="4" w:space="0"/>
              <w:tl2br w:val="nil"/>
              <w:tr2bl w:val="nil"/>
            </w:tcBorders>
            <w:vAlign w:val="center"/>
          </w:tcPr>
          <w:p w14:paraId="58A258D9">
            <w:pPr>
              <w:keepNext w:val="0"/>
              <w:keepLines w:val="0"/>
              <w:widowControl/>
              <w:suppressLineNumbers w:val="0"/>
              <w:snapToGrid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40</w:t>
            </w:r>
          </w:p>
        </w:tc>
        <w:tc>
          <w:tcPr>
            <w:tcW w:w="1316" w:type="dxa"/>
            <w:tcBorders>
              <w:top w:val="single" w:color="auto" w:sz="4" w:space="0"/>
              <w:left w:val="single" w:color="auto" w:sz="4" w:space="0"/>
              <w:bottom w:val="single" w:color="auto" w:sz="4" w:space="0"/>
              <w:right w:val="single" w:color="auto" w:sz="4" w:space="0"/>
              <w:tl2br w:val="nil"/>
              <w:tr2bl w:val="nil"/>
            </w:tcBorders>
            <w:vAlign w:val="center"/>
          </w:tcPr>
          <w:p w14:paraId="40AC7FE7">
            <w:pPr>
              <w:keepNext w:val="0"/>
              <w:keepLines w:val="0"/>
              <w:widowControl/>
              <w:suppressLineNumbers w:val="0"/>
              <w:snapToGrid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20</w:t>
            </w:r>
          </w:p>
        </w:tc>
        <w:tc>
          <w:tcPr>
            <w:tcW w:w="1614" w:type="dxa"/>
            <w:tcBorders>
              <w:top w:val="single" w:color="auto" w:sz="4" w:space="0"/>
              <w:left w:val="single" w:color="auto" w:sz="4" w:space="0"/>
              <w:bottom w:val="single" w:color="auto" w:sz="4" w:space="0"/>
              <w:right w:val="single" w:color="auto" w:sz="4" w:space="0"/>
              <w:tl2br w:val="nil"/>
              <w:tr2bl w:val="nil"/>
            </w:tcBorders>
            <w:vAlign w:val="center"/>
          </w:tcPr>
          <w:p w14:paraId="6AA3DACA">
            <w:pPr>
              <w:keepNext w:val="0"/>
              <w:keepLines w:val="0"/>
              <w:widowControl/>
              <w:suppressLineNumbers w:val="0"/>
              <w:snapToGrid w:val="0"/>
              <w:jc w:val="center"/>
              <w:rPr>
                <w:rFonts w:hint="default" w:ascii="Times New Roman" w:hAnsi="Times New Roman" w:eastAsia="宋体" w:cs="Times New Roman"/>
                <w:color w:val="auto"/>
                <w:kern w:val="0"/>
                <w:sz w:val="21"/>
                <w:szCs w:val="21"/>
                <w:lang w:val="en-US" w:eastAsia="zh-CN" w:bidi="ar"/>
              </w:rPr>
            </w:pPr>
            <w:r>
              <w:rPr>
                <w:rFonts w:hint="eastAsia" w:ascii="Times New Roman" w:hAnsi="Times New Roman" w:eastAsia="宋体" w:cs="Times New Roman"/>
                <w:color w:val="auto"/>
                <w:kern w:val="0"/>
                <w:sz w:val="21"/>
                <w:szCs w:val="21"/>
                <w:lang w:val="en-US" w:eastAsia="zh-CN" w:bidi="ar"/>
              </w:rPr>
              <w:t>5块/每季度</w:t>
            </w:r>
          </w:p>
        </w:tc>
        <w:tc>
          <w:tcPr>
            <w:tcW w:w="1316" w:type="dxa"/>
            <w:tcBorders>
              <w:top w:val="single" w:color="auto" w:sz="4" w:space="0"/>
              <w:left w:val="single" w:color="auto" w:sz="4" w:space="0"/>
              <w:bottom w:val="single" w:color="auto" w:sz="4" w:space="0"/>
              <w:right w:val="single" w:color="auto" w:sz="4" w:space="0"/>
              <w:tl2br w:val="nil"/>
              <w:tr2bl w:val="nil"/>
            </w:tcBorders>
            <w:vAlign w:val="center"/>
          </w:tcPr>
          <w:p w14:paraId="6823292B">
            <w:pPr>
              <w:keepNext w:val="0"/>
              <w:keepLines w:val="0"/>
              <w:widowControl/>
              <w:suppressLineNumbers w:val="0"/>
              <w:snapToGrid w:val="0"/>
              <w:jc w:val="center"/>
              <w:rPr>
                <w:rFonts w:hint="default" w:ascii="Times New Roman" w:hAnsi="Times New Roman" w:eastAsia="宋体" w:cs="Times New Roman"/>
                <w:color w:val="auto"/>
                <w:kern w:val="0"/>
                <w:sz w:val="21"/>
                <w:szCs w:val="21"/>
                <w:lang w:val="en-US" w:eastAsia="zh-CN" w:bidi="ar"/>
              </w:rPr>
            </w:pPr>
            <w:r>
              <w:rPr>
                <w:rFonts w:hint="eastAsia" w:ascii="Times New Roman" w:hAnsi="Times New Roman" w:eastAsia="宋体" w:cs="Times New Roman"/>
                <w:color w:val="auto"/>
                <w:kern w:val="0"/>
                <w:sz w:val="21"/>
                <w:szCs w:val="21"/>
                <w:lang w:val="en-US" w:eastAsia="zh-CN" w:bidi="ar"/>
              </w:rPr>
              <w:t>20</w:t>
            </w:r>
          </w:p>
        </w:tc>
        <w:tc>
          <w:tcPr>
            <w:tcW w:w="810" w:type="dxa"/>
            <w:tcBorders>
              <w:top w:val="single" w:color="auto" w:sz="4" w:space="0"/>
              <w:left w:val="single" w:color="auto" w:sz="4" w:space="0"/>
              <w:bottom w:val="single" w:color="auto" w:sz="4" w:space="0"/>
              <w:right w:val="single" w:color="auto" w:sz="12" w:space="0"/>
              <w:tl2br w:val="nil"/>
              <w:tr2bl w:val="nil"/>
            </w:tcBorders>
            <w:vAlign w:val="center"/>
          </w:tcPr>
          <w:p w14:paraId="22463999">
            <w:pPr>
              <w:keepNext w:val="0"/>
              <w:keepLines w:val="0"/>
              <w:widowControl/>
              <w:suppressLineNumbers w:val="0"/>
              <w:snapToGrid w:val="0"/>
              <w:jc w:val="center"/>
              <w:rPr>
                <w:rFonts w:hint="default" w:ascii="Times New Roman" w:hAnsi="Times New Roman" w:eastAsia="宋体" w:cs="Times New Roman"/>
                <w:color w:val="auto"/>
                <w:kern w:val="0"/>
                <w:sz w:val="21"/>
                <w:szCs w:val="21"/>
                <w:lang w:val="en-US" w:eastAsia="zh-CN" w:bidi="ar"/>
              </w:rPr>
            </w:pPr>
            <w:r>
              <w:rPr>
                <w:rFonts w:hint="eastAsia" w:ascii="Times New Roman" w:hAnsi="Times New Roman" w:eastAsia="宋体" w:cs="Times New Roman"/>
                <w:color w:val="auto"/>
                <w:kern w:val="0"/>
                <w:sz w:val="21"/>
                <w:szCs w:val="21"/>
                <w:lang w:val="en-US" w:eastAsia="zh-CN" w:bidi="ar"/>
              </w:rPr>
              <w:t>-</w:t>
            </w:r>
          </w:p>
        </w:tc>
      </w:tr>
      <w:tr w14:paraId="4A89BD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40" w:type="dxa"/>
            <w:left w:w="64" w:type="dxa"/>
            <w:bottom w:w="40" w:type="dxa"/>
            <w:right w:w="64" w:type="dxa"/>
          </w:tblCellMar>
        </w:tblPrEx>
        <w:trPr>
          <w:trHeight w:val="0" w:hRule="atLeast"/>
          <w:jc w:val="center"/>
        </w:trPr>
        <w:tc>
          <w:tcPr>
            <w:tcW w:w="611" w:type="dxa"/>
            <w:tcBorders>
              <w:top w:val="single" w:color="auto" w:sz="4" w:space="0"/>
              <w:left w:val="single" w:color="auto" w:sz="12" w:space="0"/>
              <w:bottom w:val="single" w:color="auto" w:sz="4" w:space="0"/>
              <w:right w:val="single" w:color="auto" w:sz="4" w:space="0"/>
              <w:tl2br w:val="nil"/>
              <w:tr2bl w:val="nil"/>
            </w:tcBorders>
            <w:vAlign w:val="center"/>
          </w:tcPr>
          <w:p w14:paraId="7BD8A7C7">
            <w:pPr>
              <w:keepNext w:val="0"/>
              <w:keepLines w:val="0"/>
              <w:widowControl/>
              <w:suppressLineNumbers w:val="0"/>
              <w:snapToGrid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6</w:t>
            </w:r>
          </w:p>
        </w:tc>
        <w:tc>
          <w:tcPr>
            <w:tcW w:w="1311" w:type="dxa"/>
            <w:tcBorders>
              <w:top w:val="single" w:color="auto" w:sz="4" w:space="0"/>
              <w:left w:val="single" w:color="auto" w:sz="4" w:space="0"/>
              <w:bottom w:val="single" w:color="auto" w:sz="4" w:space="0"/>
              <w:right w:val="single" w:color="auto" w:sz="4" w:space="0"/>
              <w:tl2br w:val="nil"/>
              <w:tr2bl w:val="nil"/>
            </w:tcBorders>
            <w:vAlign w:val="center"/>
          </w:tcPr>
          <w:p w14:paraId="656F7192">
            <w:pPr>
              <w:keepNext w:val="0"/>
              <w:keepLines w:val="0"/>
              <w:widowControl/>
              <w:suppressLineNumbers w:val="0"/>
              <w:snapToGrid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包装材料</w:t>
            </w:r>
          </w:p>
        </w:tc>
        <w:tc>
          <w:tcPr>
            <w:tcW w:w="1013" w:type="dxa"/>
            <w:tcBorders>
              <w:top w:val="single" w:color="auto" w:sz="4" w:space="0"/>
              <w:left w:val="single" w:color="auto" w:sz="4" w:space="0"/>
              <w:bottom w:val="single" w:color="auto" w:sz="4" w:space="0"/>
              <w:right w:val="single" w:color="auto" w:sz="4" w:space="0"/>
              <w:tl2br w:val="nil"/>
              <w:tr2bl w:val="nil"/>
            </w:tcBorders>
            <w:vAlign w:val="center"/>
          </w:tcPr>
          <w:p w14:paraId="7A9550E1">
            <w:pPr>
              <w:keepNext w:val="0"/>
              <w:keepLines w:val="0"/>
              <w:widowControl/>
              <w:suppressLineNumbers w:val="0"/>
              <w:snapToGrid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t/a</w:t>
            </w:r>
          </w:p>
        </w:tc>
        <w:tc>
          <w:tcPr>
            <w:tcW w:w="1316" w:type="dxa"/>
            <w:tcBorders>
              <w:top w:val="single" w:color="auto" w:sz="4" w:space="0"/>
              <w:left w:val="single" w:color="auto" w:sz="4" w:space="0"/>
              <w:bottom w:val="single" w:color="auto" w:sz="4" w:space="0"/>
              <w:right w:val="single" w:color="auto" w:sz="4" w:space="0"/>
              <w:tl2br w:val="nil"/>
              <w:tr2bl w:val="nil"/>
            </w:tcBorders>
            <w:vAlign w:val="center"/>
          </w:tcPr>
          <w:p w14:paraId="32D75281">
            <w:pPr>
              <w:keepNext w:val="0"/>
              <w:keepLines w:val="0"/>
              <w:widowControl/>
              <w:suppressLineNumbers w:val="0"/>
              <w:snapToGrid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5</w:t>
            </w:r>
          </w:p>
        </w:tc>
        <w:tc>
          <w:tcPr>
            <w:tcW w:w="1316" w:type="dxa"/>
            <w:tcBorders>
              <w:top w:val="single" w:color="auto" w:sz="4" w:space="0"/>
              <w:left w:val="single" w:color="auto" w:sz="4" w:space="0"/>
              <w:bottom w:val="single" w:color="auto" w:sz="4" w:space="0"/>
              <w:right w:val="single" w:color="auto" w:sz="4" w:space="0"/>
              <w:tl2br w:val="nil"/>
              <w:tr2bl w:val="nil"/>
            </w:tcBorders>
            <w:vAlign w:val="center"/>
          </w:tcPr>
          <w:p w14:paraId="27BD15F5">
            <w:pPr>
              <w:keepNext w:val="0"/>
              <w:keepLines w:val="0"/>
              <w:widowControl/>
              <w:suppressLineNumbers w:val="0"/>
              <w:snapToGrid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2.5</w:t>
            </w:r>
          </w:p>
        </w:tc>
        <w:tc>
          <w:tcPr>
            <w:tcW w:w="1614" w:type="dxa"/>
            <w:tcBorders>
              <w:top w:val="single" w:color="auto" w:sz="4" w:space="0"/>
              <w:left w:val="single" w:color="auto" w:sz="4" w:space="0"/>
              <w:bottom w:val="single" w:color="auto" w:sz="4" w:space="0"/>
              <w:right w:val="single" w:color="auto" w:sz="4" w:space="0"/>
              <w:tl2br w:val="nil"/>
              <w:tr2bl w:val="nil"/>
            </w:tcBorders>
            <w:vAlign w:val="center"/>
          </w:tcPr>
          <w:p w14:paraId="1428C8C0">
            <w:pPr>
              <w:keepNext w:val="0"/>
              <w:keepLines w:val="0"/>
              <w:widowControl/>
              <w:suppressLineNumbers w:val="0"/>
              <w:snapToGrid w:val="0"/>
              <w:jc w:val="center"/>
              <w:rPr>
                <w:rFonts w:hint="default" w:ascii="Times New Roman" w:hAnsi="Times New Roman" w:eastAsia="宋体" w:cs="Times New Roman"/>
                <w:color w:val="auto"/>
                <w:kern w:val="0"/>
                <w:sz w:val="21"/>
                <w:szCs w:val="21"/>
                <w:lang w:val="en-US" w:eastAsia="zh-CN" w:bidi="ar"/>
              </w:rPr>
            </w:pPr>
            <w:r>
              <w:rPr>
                <w:rFonts w:hint="eastAsia" w:ascii="Times New Roman" w:hAnsi="Times New Roman" w:eastAsia="宋体" w:cs="Times New Roman"/>
                <w:color w:val="auto"/>
                <w:kern w:val="0"/>
                <w:sz w:val="21"/>
                <w:szCs w:val="21"/>
                <w:lang w:val="en-US" w:eastAsia="zh-CN" w:bidi="ar"/>
              </w:rPr>
              <w:t>0.19</w:t>
            </w:r>
          </w:p>
        </w:tc>
        <w:tc>
          <w:tcPr>
            <w:tcW w:w="1316" w:type="dxa"/>
            <w:tcBorders>
              <w:top w:val="single" w:color="auto" w:sz="4" w:space="0"/>
              <w:left w:val="single" w:color="auto" w:sz="4" w:space="0"/>
              <w:bottom w:val="single" w:color="auto" w:sz="4" w:space="0"/>
              <w:right w:val="single" w:color="auto" w:sz="4" w:space="0"/>
              <w:tl2br w:val="nil"/>
              <w:tr2bl w:val="nil"/>
            </w:tcBorders>
            <w:vAlign w:val="center"/>
          </w:tcPr>
          <w:p w14:paraId="1035E377">
            <w:pPr>
              <w:keepNext w:val="0"/>
              <w:keepLines w:val="0"/>
              <w:widowControl/>
              <w:suppressLineNumbers w:val="0"/>
              <w:snapToGrid w:val="0"/>
              <w:jc w:val="center"/>
              <w:rPr>
                <w:rFonts w:hint="default" w:ascii="Times New Roman" w:hAnsi="Times New Roman" w:eastAsia="宋体" w:cs="Times New Roman"/>
                <w:color w:val="auto"/>
                <w:kern w:val="0"/>
                <w:sz w:val="21"/>
                <w:szCs w:val="21"/>
                <w:lang w:val="en-US" w:eastAsia="zh-CN" w:bidi="ar"/>
              </w:rPr>
            </w:pPr>
            <w:r>
              <w:rPr>
                <w:rFonts w:hint="eastAsia" w:ascii="Times New Roman" w:hAnsi="Times New Roman" w:eastAsia="宋体" w:cs="Times New Roman"/>
                <w:color w:val="auto"/>
                <w:kern w:val="0"/>
                <w:sz w:val="21"/>
                <w:szCs w:val="21"/>
                <w:lang w:val="en-US" w:eastAsia="zh-CN" w:bidi="ar"/>
              </w:rPr>
              <w:t>2.28</w:t>
            </w:r>
          </w:p>
        </w:tc>
        <w:tc>
          <w:tcPr>
            <w:tcW w:w="810" w:type="dxa"/>
            <w:tcBorders>
              <w:top w:val="single" w:color="auto" w:sz="4" w:space="0"/>
              <w:left w:val="single" w:color="auto" w:sz="4" w:space="0"/>
              <w:bottom w:val="single" w:color="auto" w:sz="4" w:space="0"/>
              <w:right w:val="single" w:color="auto" w:sz="12" w:space="0"/>
              <w:tl2br w:val="nil"/>
              <w:tr2bl w:val="nil"/>
            </w:tcBorders>
            <w:vAlign w:val="center"/>
          </w:tcPr>
          <w:p w14:paraId="71545A99">
            <w:pPr>
              <w:keepNext w:val="0"/>
              <w:keepLines w:val="0"/>
              <w:widowControl/>
              <w:suppressLineNumbers w:val="0"/>
              <w:snapToGrid w:val="0"/>
              <w:jc w:val="center"/>
              <w:rPr>
                <w:rFonts w:hint="default" w:ascii="Times New Roman" w:hAnsi="Times New Roman" w:eastAsia="宋体" w:cs="Times New Roman"/>
                <w:color w:val="auto"/>
                <w:kern w:val="0"/>
                <w:sz w:val="21"/>
                <w:szCs w:val="21"/>
                <w:lang w:val="en-US" w:eastAsia="zh-CN" w:bidi="ar"/>
              </w:rPr>
            </w:pPr>
            <w:r>
              <w:rPr>
                <w:rFonts w:hint="eastAsia" w:ascii="Times New Roman" w:hAnsi="Times New Roman" w:eastAsia="宋体" w:cs="Times New Roman"/>
                <w:color w:val="auto"/>
                <w:kern w:val="0"/>
                <w:sz w:val="21"/>
                <w:szCs w:val="21"/>
                <w:lang w:val="en-US" w:eastAsia="zh-CN" w:bidi="ar"/>
              </w:rPr>
              <w:t>-0.22</w:t>
            </w:r>
          </w:p>
        </w:tc>
      </w:tr>
      <w:tr w14:paraId="2F529C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40" w:type="dxa"/>
            <w:left w:w="64" w:type="dxa"/>
            <w:bottom w:w="40" w:type="dxa"/>
            <w:right w:w="64" w:type="dxa"/>
          </w:tblCellMar>
        </w:tblPrEx>
        <w:trPr>
          <w:trHeight w:val="0" w:hRule="atLeast"/>
          <w:jc w:val="center"/>
        </w:trPr>
        <w:tc>
          <w:tcPr>
            <w:tcW w:w="611" w:type="dxa"/>
            <w:tcBorders>
              <w:top w:val="single" w:color="auto" w:sz="4" w:space="0"/>
              <w:left w:val="single" w:color="auto" w:sz="12" w:space="0"/>
              <w:bottom w:val="single" w:color="auto" w:sz="4" w:space="0"/>
              <w:right w:val="single" w:color="auto" w:sz="4" w:space="0"/>
              <w:tl2br w:val="nil"/>
              <w:tr2bl w:val="nil"/>
            </w:tcBorders>
            <w:vAlign w:val="center"/>
          </w:tcPr>
          <w:p w14:paraId="7C446DF3">
            <w:pPr>
              <w:keepNext w:val="0"/>
              <w:keepLines w:val="0"/>
              <w:widowControl/>
              <w:suppressLineNumbers w:val="0"/>
              <w:snapToGrid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7</w:t>
            </w:r>
          </w:p>
        </w:tc>
        <w:tc>
          <w:tcPr>
            <w:tcW w:w="1311" w:type="dxa"/>
            <w:tcBorders>
              <w:top w:val="single" w:color="auto" w:sz="4" w:space="0"/>
              <w:left w:val="single" w:color="auto" w:sz="4" w:space="0"/>
              <w:bottom w:val="single" w:color="auto" w:sz="4" w:space="0"/>
              <w:right w:val="single" w:color="auto" w:sz="4" w:space="0"/>
              <w:tl2br w:val="nil"/>
              <w:tr2bl w:val="nil"/>
            </w:tcBorders>
            <w:vAlign w:val="center"/>
          </w:tcPr>
          <w:p w14:paraId="1BB09C8C">
            <w:pPr>
              <w:keepNext w:val="0"/>
              <w:keepLines w:val="0"/>
              <w:widowControl/>
              <w:suppressLineNumbers w:val="0"/>
              <w:snapToGrid w:val="0"/>
              <w:jc w:val="center"/>
              <w:rPr>
                <w:rFonts w:hint="default" w:ascii="Times New Roman" w:hAnsi="Times New Roman" w:eastAsia="宋体" w:cs="Times New Roman"/>
                <w:color w:val="0000FF"/>
                <w:kern w:val="0"/>
                <w:sz w:val="21"/>
                <w:szCs w:val="21"/>
                <w:lang w:val="en-US" w:eastAsia="zh-CN" w:bidi="ar"/>
              </w:rPr>
            </w:pPr>
            <w:r>
              <w:rPr>
                <w:rFonts w:hint="eastAsia" w:ascii="Times New Roman" w:hAnsi="Times New Roman" w:eastAsia="宋体" w:cs="Times New Roman"/>
                <w:color w:val="0000FF"/>
                <w:kern w:val="0"/>
                <w:sz w:val="21"/>
                <w:szCs w:val="21"/>
                <w:lang w:val="en-US" w:eastAsia="zh-CN" w:bidi="ar"/>
              </w:rPr>
              <w:t>水</w:t>
            </w:r>
          </w:p>
        </w:tc>
        <w:tc>
          <w:tcPr>
            <w:tcW w:w="1013" w:type="dxa"/>
            <w:tcBorders>
              <w:top w:val="single" w:color="auto" w:sz="4" w:space="0"/>
              <w:left w:val="single" w:color="auto" w:sz="4" w:space="0"/>
              <w:bottom w:val="single" w:color="auto" w:sz="4" w:space="0"/>
              <w:right w:val="single" w:color="auto" w:sz="4" w:space="0"/>
              <w:tl2br w:val="nil"/>
              <w:tr2bl w:val="nil"/>
            </w:tcBorders>
            <w:vAlign w:val="center"/>
          </w:tcPr>
          <w:p w14:paraId="150E7D1B">
            <w:pPr>
              <w:keepNext w:val="0"/>
              <w:keepLines w:val="0"/>
              <w:widowControl/>
              <w:suppressLineNumbers w:val="0"/>
              <w:snapToGrid w:val="0"/>
              <w:jc w:val="center"/>
              <w:rPr>
                <w:rFonts w:hint="default" w:ascii="Times New Roman" w:hAnsi="Times New Roman" w:eastAsia="宋体" w:cs="Times New Roman"/>
                <w:color w:val="0000FF"/>
                <w:kern w:val="0"/>
                <w:sz w:val="21"/>
                <w:szCs w:val="21"/>
                <w:lang w:val="en-US" w:eastAsia="zh-CN" w:bidi="ar"/>
              </w:rPr>
            </w:pPr>
            <w:r>
              <w:rPr>
                <w:rFonts w:hint="eastAsia" w:ascii="Times New Roman" w:hAnsi="Times New Roman" w:eastAsia="宋体" w:cs="Times New Roman"/>
                <w:color w:val="0000FF"/>
                <w:kern w:val="0"/>
                <w:sz w:val="21"/>
                <w:szCs w:val="21"/>
                <w:lang w:val="en-US" w:eastAsia="zh-CN" w:bidi="ar"/>
              </w:rPr>
              <w:t>M</w:t>
            </w:r>
            <w:r>
              <w:rPr>
                <w:rFonts w:hint="eastAsia" w:ascii="Times New Roman" w:hAnsi="Times New Roman" w:eastAsia="宋体" w:cs="Times New Roman"/>
                <w:color w:val="0000FF"/>
                <w:kern w:val="0"/>
                <w:sz w:val="21"/>
                <w:szCs w:val="21"/>
                <w:vertAlign w:val="superscript"/>
                <w:lang w:val="en-US" w:eastAsia="zh-CN" w:bidi="ar"/>
              </w:rPr>
              <w:t>3</w:t>
            </w:r>
            <w:r>
              <w:rPr>
                <w:rFonts w:hint="default" w:ascii="Times New Roman" w:hAnsi="Times New Roman" w:eastAsia="宋体" w:cs="Times New Roman"/>
                <w:color w:val="0000FF"/>
                <w:kern w:val="0"/>
                <w:sz w:val="21"/>
                <w:szCs w:val="21"/>
                <w:lang w:val="en-US" w:eastAsia="zh-CN" w:bidi="ar"/>
              </w:rPr>
              <w:t>/a</w:t>
            </w:r>
          </w:p>
        </w:tc>
        <w:tc>
          <w:tcPr>
            <w:tcW w:w="1316" w:type="dxa"/>
            <w:tcBorders>
              <w:top w:val="single" w:color="auto" w:sz="4" w:space="0"/>
              <w:left w:val="single" w:color="auto" w:sz="4" w:space="0"/>
              <w:bottom w:val="single" w:color="auto" w:sz="4" w:space="0"/>
              <w:right w:val="single" w:color="auto" w:sz="4" w:space="0"/>
              <w:tl2br w:val="nil"/>
              <w:tr2bl w:val="nil"/>
            </w:tcBorders>
            <w:vAlign w:val="center"/>
          </w:tcPr>
          <w:p w14:paraId="0A2E23A2">
            <w:pPr>
              <w:keepNext w:val="0"/>
              <w:keepLines w:val="0"/>
              <w:widowControl/>
              <w:suppressLineNumbers w:val="0"/>
              <w:snapToGrid w:val="0"/>
              <w:jc w:val="center"/>
              <w:rPr>
                <w:rFonts w:hint="default" w:ascii="Times New Roman" w:hAnsi="Times New Roman" w:eastAsia="宋体" w:cs="Times New Roman"/>
                <w:color w:val="0000FF"/>
                <w:kern w:val="0"/>
                <w:sz w:val="21"/>
                <w:szCs w:val="21"/>
                <w:lang w:val="en-US" w:eastAsia="zh-CN" w:bidi="ar"/>
              </w:rPr>
            </w:pPr>
            <w:r>
              <w:rPr>
                <w:rFonts w:hint="eastAsia" w:ascii="Times New Roman" w:hAnsi="Times New Roman" w:eastAsia="宋体" w:cs="Times New Roman"/>
                <w:color w:val="0000FF"/>
                <w:kern w:val="0"/>
                <w:sz w:val="21"/>
                <w:szCs w:val="21"/>
                <w:lang w:val="en-US" w:eastAsia="zh-CN" w:bidi="ar"/>
              </w:rPr>
              <w:t>420</w:t>
            </w:r>
          </w:p>
        </w:tc>
        <w:tc>
          <w:tcPr>
            <w:tcW w:w="1316" w:type="dxa"/>
            <w:tcBorders>
              <w:top w:val="single" w:color="auto" w:sz="4" w:space="0"/>
              <w:left w:val="single" w:color="auto" w:sz="4" w:space="0"/>
              <w:bottom w:val="single" w:color="auto" w:sz="4" w:space="0"/>
              <w:right w:val="single" w:color="auto" w:sz="4" w:space="0"/>
              <w:tl2br w:val="nil"/>
              <w:tr2bl w:val="nil"/>
            </w:tcBorders>
            <w:vAlign w:val="center"/>
          </w:tcPr>
          <w:p w14:paraId="6596294B">
            <w:pPr>
              <w:keepNext w:val="0"/>
              <w:keepLines w:val="0"/>
              <w:widowControl/>
              <w:suppressLineNumbers w:val="0"/>
              <w:snapToGrid w:val="0"/>
              <w:jc w:val="center"/>
              <w:rPr>
                <w:rFonts w:hint="default" w:ascii="Times New Roman" w:hAnsi="Times New Roman" w:eastAsia="宋体" w:cs="Times New Roman"/>
                <w:color w:val="0000FF"/>
                <w:kern w:val="0"/>
                <w:sz w:val="21"/>
                <w:szCs w:val="21"/>
                <w:lang w:val="en-US" w:eastAsia="zh-CN" w:bidi="ar"/>
              </w:rPr>
            </w:pPr>
            <w:r>
              <w:rPr>
                <w:rFonts w:hint="eastAsia" w:ascii="Times New Roman" w:hAnsi="Times New Roman" w:eastAsia="宋体" w:cs="Times New Roman"/>
                <w:color w:val="0000FF"/>
                <w:kern w:val="0"/>
                <w:sz w:val="21"/>
                <w:szCs w:val="21"/>
                <w:lang w:val="en-US" w:eastAsia="zh-CN" w:bidi="ar"/>
              </w:rPr>
              <w:t>246</w:t>
            </w:r>
          </w:p>
        </w:tc>
        <w:tc>
          <w:tcPr>
            <w:tcW w:w="1614" w:type="dxa"/>
            <w:tcBorders>
              <w:top w:val="single" w:color="auto" w:sz="4" w:space="0"/>
              <w:left w:val="single" w:color="auto" w:sz="4" w:space="0"/>
              <w:bottom w:val="single" w:color="auto" w:sz="4" w:space="0"/>
              <w:right w:val="single" w:color="auto" w:sz="4" w:space="0"/>
              <w:tl2br w:val="nil"/>
              <w:tr2bl w:val="nil"/>
            </w:tcBorders>
            <w:vAlign w:val="center"/>
          </w:tcPr>
          <w:p w14:paraId="47B91C18">
            <w:pPr>
              <w:keepNext w:val="0"/>
              <w:keepLines w:val="0"/>
              <w:widowControl/>
              <w:suppressLineNumbers w:val="0"/>
              <w:snapToGrid w:val="0"/>
              <w:jc w:val="center"/>
              <w:rPr>
                <w:rFonts w:hint="default" w:ascii="Times New Roman" w:hAnsi="Times New Roman" w:eastAsia="宋体" w:cs="Times New Roman"/>
                <w:color w:val="0000FF"/>
                <w:kern w:val="0"/>
                <w:sz w:val="21"/>
                <w:szCs w:val="21"/>
                <w:lang w:val="en-US" w:eastAsia="zh-CN" w:bidi="ar"/>
              </w:rPr>
            </w:pPr>
            <w:r>
              <w:rPr>
                <w:rFonts w:hint="eastAsia" w:ascii="Times New Roman" w:hAnsi="Times New Roman" w:eastAsia="宋体" w:cs="Times New Roman"/>
                <w:color w:val="0000FF"/>
                <w:kern w:val="0"/>
                <w:sz w:val="21"/>
                <w:szCs w:val="21"/>
                <w:lang w:val="en-US" w:eastAsia="zh-CN" w:bidi="ar"/>
              </w:rPr>
              <w:t>20.5</w:t>
            </w:r>
          </w:p>
        </w:tc>
        <w:tc>
          <w:tcPr>
            <w:tcW w:w="1316" w:type="dxa"/>
            <w:tcBorders>
              <w:top w:val="single" w:color="auto" w:sz="4" w:space="0"/>
              <w:left w:val="single" w:color="auto" w:sz="4" w:space="0"/>
              <w:bottom w:val="single" w:color="auto" w:sz="4" w:space="0"/>
              <w:right w:val="single" w:color="auto" w:sz="4" w:space="0"/>
              <w:tl2br w:val="nil"/>
              <w:tr2bl w:val="nil"/>
            </w:tcBorders>
            <w:vAlign w:val="center"/>
          </w:tcPr>
          <w:p w14:paraId="203CE15E">
            <w:pPr>
              <w:keepNext w:val="0"/>
              <w:keepLines w:val="0"/>
              <w:widowControl/>
              <w:suppressLineNumbers w:val="0"/>
              <w:snapToGrid w:val="0"/>
              <w:jc w:val="center"/>
              <w:rPr>
                <w:rFonts w:hint="default" w:ascii="Times New Roman" w:hAnsi="Times New Roman" w:eastAsia="宋体" w:cs="Times New Roman"/>
                <w:color w:val="0000FF"/>
                <w:kern w:val="0"/>
                <w:sz w:val="21"/>
                <w:szCs w:val="21"/>
                <w:lang w:val="en-US" w:eastAsia="zh-CN" w:bidi="ar"/>
              </w:rPr>
            </w:pPr>
            <w:r>
              <w:rPr>
                <w:rFonts w:hint="eastAsia" w:ascii="Times New Roman" w:hAnsi="Times New Roman" w:eastAsia="宋体" w:cs="Times New Roman"/>
                <w:color w:val="0000FF"/>
                <w:kern w:val="0"/>
                <w:sz w:val="21"/>
                <w:szCs w:val="21"/>
                <w:lang w:val="en-US" w:eastAsia="zh-CN" w:bidi="ar"/>
              </w:rPr>
              <w:t>246</w:t>
            </w:r>
          </w:p>
        </w:tc>
        <w:tc>
          <w:tcPr>
            <w:tcW w:w="810" w:type="dxa"/>
            <w:tcBorders>
              <w:top w:val="single" w:color="auto" w:sz="4" w:space="0"/>
              <w:left w:val="single" w:color="auto" w:sz="4" w:space="0"/>
              <w:bottom w:val="single" w:color="auto" w:sz="4" w:space="0"/>
              <w:right w:val="single" w:color="auto" w:sz="12" w:space="0"/>
              <w:tl2br w:val="nil"/>
              <w:tr2bl w:val="nil"/>
            </w:tcBorders>
            <w:vAlign w:val="center"/>
          </w:tcPr>
          <w:p w14:paraId="656A2A86">
            <w:pPr>
              <w:keepNext w:val="0"/>
              <w:keepLines w:val="0"/>
              <w:widowControl/>
              <w:suppressLineNumbers w:val="0"/>
              <w:snapToGrid w:val="0"/>
              <w:jc w:val="center"/>
              <w:rPr>
                <w:rFonts w:hint="default" w:ascii="Times New Roman" w:hAnsi="Times New Roman" w:eastAsia="宋体" w:cs="Times New Roman"/>
                <w:color w:val="0000FF"/>
                <w:kern w:val="0"/>
                <w:sz w:val="21"/>
                <w:szCs w:val="21"/>
                <w:lang w:val="en-US" w:eastAsia="zh-CN" w:bidi="ar"/>
              </w:rPr>
            </w:pPr>
            <w:r>
              <w:rPr>
                <w:rFonts w:hint="eastAsia" w:ascii="Times New Roman" w:hAnsi="Times New Roman" w:eastAsia="宋体" w:cs="Times New Roman"/>
                <w:color w:val="0000FF"/>
                <w:kern w:val="0"/>
                <w:sz w:val="21"/>
                <w:szCs w:val="21"/>
                <w:lang w:val="en-US" w:eastAsia="zh-CN" w:bidi="ar"/>
              </w:rPr>
              <w:t>-</w:t>
            </w:r>
          </w:p>
        </w:tc>
      </w:tr>
      <w:tr w14:paraId="2CF9C7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40" w:type="dxa"/>
            <w:left w:w="64" w:type="dxa"/>
            <w:bottom w:w="40" w:type="dxa"/>
            <w:right w:w="64" w:type="dxa"/>
          </w:tblCellMar>
        </w:tblPrEx>
        <w:trPr>
          <w:trHeight w:val="0" w:hRule="atLeast"/>
          <w:jc w:val="center"/>
        </w:trPr>
        <w:tc>
          <w:tcPr>
            <w:tcW w:w="611" w:type="dxa"/>
            <w:tcBorders>
              <w:top w:val="single" w:color="auto" w:sz="4" w:space="0"/>
              <w:left w:val="single" w:color="auto" w:sz="12" w:space="0"/>
              <w:bottom w:val="single" w:color="auto" w:sz="4" w:space="0"/>
              <w:right w:val="single" w:color="auto" w:sz="4" w:space="0"/>
              <w:tl2br w:val="nil"/>
              <w:tr2bl w:val="nil"/>
            </w:tcBorders>
            <w:vAlign w:val="center"/>
          </w:tcPr>
          <w:p w14:paraId="7F5509C2">
            <w:pPr>
              <w:snapToGrid w:val="0"/>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8</w:t>
            </w:r>
          </w:p>
        </w:tc>
        <w:tc>
          <w:tcPr>
            <w:tcW w:w="1311" w:type="dxa"/>
            <w:tcBorders>
              <w:top w:val="single" w:color="auto" w:sz="4" w:space="0"/>
              <w:left w:val="single" w:color="auto" w:sz="4" w:space="0"/>
              <w:bottom w:val="single" w:color="auto" w:sz="4" w:space="0"/>
              <w:right w:val="single" w:color="auto" w:sz="4" w:space="0"/>
              <w:tl2br w:val="nil"/>
              <w:tr2bl w:val="nil"/>
            </w:tcBorders>
            <w:vAlign w:val="center"/>
          </w:tcPr>
          <w:p w14:paraId="5D8548F3">
            <w:pPr>
              <w:tabs>
                <w:tab w:val="center" w:pos="4153"/>
              </w:tabs>
              <w:snapToGrid w:val="0"/>
              <w:jc w:val="center"/>
              <w:rPr>
                <w:rFonts w:hint="default" w:ascii="Times New Roman" w:hAnsi="Times New Roman" w:eastAsia="宋体" w:cs="Times New Roman"/>
                <w:color w:val="0000FF"/>
                <w:kern w:val="0"/>
                <w:sz w:val="21"/>
                <w:szCs w:val="21"/>
                <w:lang w:val="en-US" w:eastAsia="zh-CN" w:bidi="ar"/>
              </w:rPr>
            </w:pPr>
            <w:r>
              <w:rPr>
                <w:rFonts w:hint="eastAsia" w:ascii="Times New Roman" w:hAnsi="Times New Roman" w:eastAsia="宋体" w:cs="Times New Roman"/>
                <w:color w:val="0000FF"/>
                <w:kern w:val="0"/>
                <w:sz w:val="21"/>
                <w:szCs w:val="21"/>
                <w:lang w:val="en-US" w:eastAsia="zh-CN" w:bidi="ar"/>
              </w:rPr>
              <w:t>天然气</w:t>
            </w:r>
          </w:p>
        </w:tc>
        <w:tc>
          <w:tcPr>
            <w:tcW w:w="1013" w:type="dxa"/>
            <w:tcBorders>
              <w:top w:val="single" w:color="auto" w:sz="4" w:space="0"/>
              <w:left w:val="single" w:color="auto" w:sz="4" w:space="0"/>
              <w:bottom w:val="single" w:color="auto" w:sz="4" w:space="0"/>
              <w:right w:val="single" w:color="auto" w:sz="4" w:space="0"/>
              <w:tl2br w:val="nil"/>
              <w:tr2bl w:val="nil"/>
            </w:tcBorders>
            <w:vAlign w:val="center"/>
          </w:tcPr>
          <w:p w14:paraId="0C3139CA">
            <w:pPr>
              <w:keepNext w:val="0"/>
              <w:keepLines w:val="0"/>
              <w:widowControl/>
              <w:suppressLineNumbers w:val="0"/>
              <w:snapToGrid w:val="0"/>
              <w:jc w:val="center"/>
              <w:rPr>
                <w:rFonts w:hint="default" w:ascii="Times New Roman" w:hAnsi="Times New Roman" w:eastAsia="宋体" w:cs="Times New Roman"/>
                <w:color w:val="0000FF"/>
                <w:kern w:val="0"/>
                <w:sz w:val="21"/>
                <w:szCs w:val="21"/>
                <w:lang w:val="en-US" w:eastAsia="zh-CN" w:bidi="ar"/>
              </w:rPr>
            </w:pPr>
            <w:r>
              <w:rPr>
                <w:rFonts w:hint="eastAsia" w:ascii="Times New Roman" w:hAnsi="Times New Roman" w:eastAsia="宋体" w:cs="Times New Roman"/>
                <w:color w:val="0000FF"/>
                <w:kern w:val="0"/>
                <w:sz w:val="21"/>
                <w:szCs w:val="21"/>
                <w:lang w:val="en-US" w:eastAsia="zh-CN" w:bidi="ar"/>
              </w:rPr>
              <w:t>Nm</w:t>
            </w:r>
            <w:r>
              <w:rPr>
                <w:rFonts w:hint="eastAsia" w:ascii="Times New Roman" w:hAnsi="Times New Roman" w:eastAsia="宋体" w:cs="Times New Roman"/>
                <w:color w:val="0000FF"/>
                <w:kern w:val="0"/>
                <w:sz w:val="21"/>
                <w:szCs w:val="21"/>
                <w:vertAlign w:val="superscript"/>
                <w:lang w:val="en-US" w:eastAsia="zh-CN" w:bidi="ar"/>
              </w:rPr>
              <w:t>3</w:t>
            </w:r>
            <w:r>
              <w:rPr>
                <w:rFonts w:hint="default" w:ascii="Times New Roman" w:hAnsi="Times New Roman" w:eastAsia="宋体" w:cs="Times New Roman"/>
                <w:color w:val="0000FF"/>
                <w:kern w:val="0"/>
                <w:sz w:val="21"/>
                <w:szCs w:val="21"/>
                <w:lang w:val="en-US" w:eastAsia="zh-CN" w:bidi="ar"/>
              </w:rPr>
              <w:t>/a</w:t>
            </w:r>
          </w:p>
        </w:tc>
        <w:tc>
          <w:tcPr>
            <w:tcW w:w="1316" w:type="dxa"/>
            <w:tcBorders>
              <w:top w:val="single" w:color="auto" w:sz="4" w:space="0"/>
              <w:left w:val="single" w:color="auto" w:sz="4" w:space="0"/>
              <w:bottom w:val="single" w:color="auto" w:sz="4" w:space="0"/>
              <w:right w:val="single" w:color="auto" w:sz="4" w:space="0"/>
              <w:tl2br w:val="nil"/>
              <w:tr2bl w:val="nil"/>
            </w:tcBorders>
            <w:vAlign w:val="center"/>
          </w:tcPr>
          <w:p w14:paraId="505CCD07">
            <w:pPr>
              <w:tabs>
                <w:tab w:val="center" w:pos="4153"/>
              </w:tabs>
              <w:snapToGrid w:val="0"/>
              <w:jc w:val="center"/>
              <w:rPr>
                <w:rFonts w:hint="default" w:ascii="Times New Roman" w:hAnsi="Times New Roman" w:eastAsia="宋体" w:cs="Times New Roman"/>
                <w:color w:val="0000FF"/>
                <w:kern w:val="0"/>
                <w:sz w:val="21"/>
                <w:szCs w:val="21"/>
                <w:lang w:val="en-US" w:eastAsia="zh-CN" w:bidi="ar"/>
              </w:rPr>
            </w:pPr>
            <w:r>
              <w:rPr>
                <w:rFonts w:hint="eastAsia" w:ascii="Times New Roman" w:hAnsi="Times New Roman" w:eastAsia="宋体" w:cs="Times New Roman"/>
                <w:color w:val="0000FF"/>
                <w:kern w:val="0"/>
                <w:sz w:val="21"/>
                <w:szCs w:val="21"/>
                <w:lang w:val="en-US" w:eastAsia="zh-CN" w:bidi="ar"/>
              </w:rPr>
              <w:t>400000</w:t>
            </w:r>
          </w:p>
        </w:tc>
        <w:tc>
          <w:tcPr>
            <w:tcW w:w="1316" w:type="dxa"/>
            <w:tcBorders>
              <w:top w:val="single" w:color="auto" w:sz="4" w:space="0"/>
              <w:left w:val="single" w:color="auto" w:sz="4" w:space="0"/>
              <w:bottom w:val="single" w:color="auto" w:sz="4" w:space="0"/>
              <w:right w:val="single" w:color="auto" w:sz="4" w:space="0"/>
              <w:tl2br w:val="nil"/>
              <w:tr2bl w:val="nil"/>
            </w:tcBorders>
            <w:vAlign w:val="center"/>
          </w:tcPr>
          <w:p w14:paraId="0E461EDF">
            <w:pPr>
              <w:tabs>
                <w:tab w:val="center" w:pos="4153"/>
              </w:tabs>
              <w:snapToGrid w:val="0"/>
              <w:jc w:val="center"/>
              <w:rPr>
                <w:rFonts w:hint="default" w:ascii="Times New Roman" w:hAnsi="Times New Roman" w:eastAsia="宋体" w:cs="Times New Roman"/>
                <w:color w:val="0000FF"/>
                <w:kern w:val="0"/>
                <w:sz w:val="21"/>
                <w:szCs w:val="21"/>
                <w:lang w:val="en-US" w:eastAsia="zh-CN" w:bidi="ar"/>
              </w:rPr>
            </w:pPr>
            <w:r>
              <w:rPr>
                <w:rFonts w:hint="eastAsia" w:ascii="Times New Roman" w:hAnsi="Times New Roman" w:eastAsia="宋体" w:cs="Times New Roman"/>
                <w:color w:val="0000FF"/>
                <w:kern w:val="0"/>
                <w:sz w:val="21"/>
                <w:szCs w:val="21"/>
                <w:lang w:val="en-US" w:eastAsia="zh-CN" w:bidi="ar"/>
              </w:rPr>
              <w:t>200000</w:t>
            </w:r>
          </w:p>
        </w:tc>
        <w:tc>
          <w:tcPr>
            <w:tcW w:w="1614" w:type="dxa"/>
            <w:tcBorders>
              <w:top w:val="single" w:color="auto" w:sz="4" w:space="0"/>
              <w:left w:val="single" w:color="auto" w:sz="4" w:space="0"/>
              <w:bottom w:val="single" w:color="auto" w:sz="4" w:space="0"/>
              <w:right w:val="single" w:color="auto" w:sz="4" w:space="0"/>
              <w:tl2br w:val="nil"/>
              <w:tr2bl w:val="nil"/>
            </w:tcBorders>
            <w:vAlign w:val="center"/>
          </w:tcPr>
          <w:p w14:paraId="3B4DE190">
            <w:pPr>
              <w:tabs>
                <w:tab w:val="center" w:pos="4153"/>
              </w:tabs>
              <w:snapToGrid w:val="0"/>
              <w:jc w:val="center"/>
              <w:rPr>
                <w:rFonts w:hint="default" w:ascii="Times New Roman" w:hAnsi="Times New Roman" w:eastAsia="宋体" w:cs="Times New Roman"/>
                <w:color w:val="0000FF"/>
                <w:kern w:val="0"/>
                <w:sz w:val="21"/>
                <w:szCs w:val="21"/>
                <w:lang w:val="en-US" w:eastAsia="zh-CN" w:bidi="ar"/>
              </w:rPr>
            </w:pPr>
            <w:r>
              <w:rPr>
                <w:rFonts w:hint="eastAsia" w:ascii="Times New Roman" w:hAnsi="Times New Roman" w:eastAsia="宋体" w:cs="Times New Roman"/>
                <w:color w:val="0000FF"/>
                <w:kern w:val="0"/>
                <w:sz w:val="21"/>
                <w:szCs w:val="21"/>
                <w:lang w:val="en-US" w:eastAsia="zh-CN" w:bidi="ar"/>
              </w:rPr>
              <w:t>15000</w:t>
            </w:r>
          </w:p>
        </w:tc>
        <w:tc>
          <w:tcPr>
            <w:tcW w:w="1316" w:type="dxa"/>
            <w:tcBorders>
              <w:top w:val="single" w:color="auto" w:sz="4" w:space="0"/>
              <w:left w:val="single" w:color="auto" w:sz="4" w:space="0"/>
              <w:bottom w:val="single" w:color="auto" w:sz="4" w:space="0"/>
              <w:right w:val="single" w:color="auto" w:sz="4" w:space="0"/>
              <w:tl2br w:val="nil"/>
              <w:tr2bl w:val="nil"/>
            </w:tcBorders>
            <w:vAlign w:val="center"/>
          </w:tcPr>
          <w:p w14:paraId="71B4EF2A">
            <w:pPr>
              <w:tabs>
                <w:tab w:val="center" w:pos="4153"/>
              </w:tabs>
              <w:snapToGrid w:val="0"/>
              <w:jc w:val="center"/>
              <w:rPr>
                <w:rFonts w:hint="default" w:ascii="Times New Roman" w:hAnsi="Times New Roman" w:eastAsia="宋体" w:cs="Times New Roman"/>
                <w:color w:val="0000FF"/>
                <w:kern w:val="0"/>
                <w:sz w:val="21"/>
                <w:szCs w:val="21"/>
                <w:lang w:val="en-US" w:eastAsia="zh-CN" w:bidi="ar"/>
              </w:rPr>
            </w:pPr>
            <w:r>
              <w:rPr>
                <w:rFonts w:hint="eastAsia" w:ascii="Times New Roman" w:hAnsi="Times New Roman" w:eastAsia="宋体" w:cs="Times New Roman"/>
                <w:color w:val="0000FF"/>
                <w:kern w:val="0"/>
                <w:sz w:val="21"/>
                <w:szCs w:val="21"/>
                <w:lang w:val="en-US" w:eastAsia="zh-CN" w:bidi="ar"/>
              </w:rPr>
              <w:t>180000</w:t>
            </w:r>
          </w:p>
        </w:tc>
        <w:tc>
          <w:tcPr>
            <w:tcW w:w="810" w:type="dxa"/>
            <w:tcBorders>
              <w:top w:val="single" w:color="auto" w:sz="4" w:space="0"/>
              <w:left w:val="single" w:color="auto" w:sz="4" w:space="0"/>
              <w:bottom w:val="single" w:color="auto" w:sz="4" w:space="0"/>
              <w:right w:val="single" w:color="auto" w:sz="12" w:space="0"/>
              <w:tl2br w:val="nil"/>
              <w:tr2bl w:val="nil"/>
            </w:tcBorders>
            <w:vAlign w:val="center"/>
          </w:tcPr>
          <w:p w14:paraId="021F26F4">
            <w:pPr>
              <w:tabs>
                <w:tab w:val="center" w:pos="4153"/>
              </w:tabs>
              <w:snapToGrid w:val="0"/>
              <w:jc w:val="center"/>
              <w:rPr>
                <w:rFonts w:hint="default" w:ascii="Times New Roman" w:hAnsi="Times New Roman" w:eastAsia="宋体" w:cs="Times New Roman"/>
                <w:color w:val="0000FF"/>
                <w:kern w:val="0"/>
                <w:sz w:val="21"/>
                <w:szCs w:val="21"/>
                <w:lang w:val="en-US" w:eastAsia="zh-CN" w:bidi="ar"/>
              </w:rPr>
            </w:pPr>
            <w:r>
              <w:rPr>
                <w:rFonts w:hint="eastAsia" w:ascii="Times New Roman" w:hAnsi="Times New Roman" w:eastAsia="宋体" w:cs="Times New Roman"/>
                <w:color w:val="0000FF"/>
                <w:kern w:val="0"/>
                <w:sz w:val="21"/>
                <w:szCs w:val="21"/>
                <w:lang w:val="en-US" w:eastAsia="zh-CN" w:bidi="ar"/>
              </w:rPr>
              <w:t>-20000</w:t>
            </w:r>
          </w:p>
        </w:tc>
      </w:tr>
      <w:tr w14:paraId="63FD3A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40" w:type="dxa"/>
            <w:left w:w="64" w:type="dxa"/>
            <w:bottom w:w="40" w:type="dxa"/>
            <w:right w:w="64" w:type="dxa"/>
          </w:tblCellMar>
        </w:tblPrEx>
        <w:trPr>
          <w:trHeight w:val="0" w:hRule="atLeast"/>
          <w:jc w:val="center"/>
        </w:trPr>
        <w:tc>
          <w:tcPr>
            <w:tcW w:w="611" w:type="dxa"/>
            <w:tcBorders>
              <w:top w:val="single" w:color="auto" w:sz="4" w:space="0"/>
              <w:left w:val="single" w:color="auto" w:sz="12" w:space="0"/>
              <w:bottom w:val="single" w:color="auto" w:sz="12" w:space="0"/>
              <w:right w:val="single" w:color="auto" w:sz="4" w:space="0"/>
              <w:tl2br w:val="nil"/>
              <w:tr2bl w:val="nil"/>
            </w:tcBorders>
            <w:vAlign w:val="center"/>
          </w:tcPr>
          <w:p w14:paraId="7E3A9628">
            <w:pPr>
              <w:numPr>
                <w:ilvl w:val="0"/>
                <w:numId w:val="0"/>
              </w:numPr>
              <w:snapToGrid w:val="0"/>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备注</w:t>
            </w:r>
          </w:p>
        </w:tc>
        <w:tc>
          <w:tcPr>
            <w:tcW w:w="8696" w:type="dxa"/>
            <w:gridSpan w:val="7"/>
            <w:tcBorders>
              <w:top w:val="single" w:color="auto" w:sz="4" w:space="0"/>
              <w:left w:val="single" w:color="auto" w:sz="4" w:space="0"/>
              <w:bottom w:val="single" w:color="auto" w:sz="12" w:space="0"/>
              <w:right w:val="single" w:color="auto" w:sz="12" w:space="0"/>
              <w:tl2br w:val="nil"/>
              <w:tr2bl w:val="nil"/>
            </w:tcBorders>
            <w:vAlign w:val="center"/>
          </w:tcPr>
          <w:p w14:paraId="79781E7A">
            <w:pPr>
              <w:numPr>
                <w:ilvl w:val="0"/>
                <w:numId w:val="0"/>
              </w:numPr>
              <w:snapToGrid w:val="0"/>
              <w:spacing w:line="240" w:lineRule="auto"/>
              <w:jc w:val="both"/>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1、折算年用量为原辅料月均用量（</w:t>
            </w:r>
            <w:r>
              <w:rPr>
                <w:rFonts w:hint="default" w:ascii="Times New Roman" w:hAnsi="Times New Roman" w:eastAsia="宋体" w:cs="Times New Roman"/>
                <w:sz w:val="21"/>
                <w:szCs w:val="21"/>
                <w:lang w:val="en-US" w:eastAsia="zh-CN"/>
              </w:rPr>
              <w:t>202</w:t>
            </w:r>
            <w:r>
              <w:rPr>
                <w:rFonts w:hint="eastAsia" w:ascii="Times New Roman" w:hAnsi="Times New Roman" w:eastAsia="宋体" w:cs="Times New Roman"/>
                <w:sz w:val="21"/>
                <w:szCs w:val="21"/>
                <w:lang w:val="en-US" w:eastAsia="zh-CN"/>
              </w:rPr>
              <w:t>5.5.1-5.31）折算得出。</w:t>
            </w:r>
          </w:p>
        </w:tc>
      </w:tr>
    </w:tbl>
    <w:p w14:paraId="2D0A1EB1">
      <w:pPr>
        <w:snapToGrid w:val="0"/>
        <w:spacing w:line="360" w:lineRule="auto"/>
        <w:ind w:firstLine="480" w:firstLineChars="200"/>
        <w:rPr>
          <w:rFonts w:hint="eastAsia"/>
          <w:b/>
          <w:bCs/>
          <w:lang w:val="en-US" w:eastAsia="zh-CN"/>
        </w:rPr>
      </w:pPr>
      <w:r>
        <w:rPr>
          <w:rFonts w:hint="eastAsia" w:ascii="Times New Roman" w:hAnsi="Times New Roman" w:cs="Times New Roman"/>
          <w:sz w:val="24"/>
          <w:szCs w:val="24"/>
          <w:highlight w:val="none"/>
          <w:lang w:val="en-US" w:eastAsia="zh-CN"/>
        </w:rPr>
        <w:t>根据现场核查，现有实际生产过程中原辅料种类与环评相比无变化，各原辅材料用量与企业现实际产能相匹配，原辅料变化情况是由工况变动引起。</w:t>
      </w:r>
    </w:p>
    <w:p w14:paraId="41EF5FF8">
      <w:pPr>
        <w:pStyle w:val="3"/>
        <w:rPr>
          <w:rFonts w:ascii="Times New Roman" w:hAnsi="Times New Roman" w:cs="Times New Roman" w:eastAsiaTheme="minorEastAsia"/>
          <w:b/>
          <w:bCs/>
          <w:kern w:val="2"/>
          <w:sz w:val="24"/>
          <w:szCs w:val="24"/>
          <w:lang w:val="en-US" w:eastAsia="zh-CN" w:bidi="ar-SA"/>
        </w:rPr>
      </w:pPr>
      <w:bookmarkStart w:id="31" w:name="_Toc13516"/>
      <w:r>
        <w:rPr>
          <w:rFonts w:eastAsia="宋体"/>
        </w:rPr>
        <w:t>3.</w:t>
      </w:r>
      <w:r>
        <w:rPr>
          <w:rFonts w:hint="eastAsia" w:eastAsia="宋体"/>
          <w:lang w:val="en-US" w:eastAsia="zh-CN"/>
        </w:rPr>
        <w:t>4</w:t>
      </w:r>
      <w:r>
        <w:rPr>
          <w:rFonts w:eastAsia="宋体"/>
        </w:rPr>
        <w:t>主要生产设备</w:t>
      </w:r>
      <w:bookmarkEnd w:id="31"/>
    </w:p>
    <w:p w14:paraId="00F24D77">
      <w:pPr>
        <w:spacing w:line="360" w:lineRule="auto"/>
        <w:jc w:val="center"/>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 xml:space="preserve"> </w:t>
      </w:r>
      <w:r>
        <w:rPr>
          <w:rFonts w:hint="eastAsia" w:ascii="Times New Roman" w:hAnsi="Times New Roman" w:cs="Times New Roman"/>
          <w:sz w:val="24"/>
          <w:szCs w:val="24"/>
        </w:rPr>
        <w:t xml:space="preserve">  </w:t>
      </w:r>
      <w:r>
        <w:rPr>
          <w:rFonts w:hint="eastAsia" w:ascii="Times New Roman" w:hAnsi="Times New Roman" w:eastAsia="宋体" w:cs="Times New Roman"/>
          <w:b/>
          <w:bCs/>
          <w:kern w:val="0"/>
          <w:szCs w:val="21"/>
        </w:rPr>
        <w:t xml:space="preserve"> </w:t>
      </w:r>
      <w:r>
        <w:rPr>
          <w:rFonts w:hint="eastAsia" w:ascii="Times New Roman" w:hAnsi="Times New Roman" w:cs="Times New Roman" w:eastAsiaTheme="minorEastAsia"/>
          <w:b/>
          <w:bCs/>
          <w:kern w:val="2"/>
          <w:sz w:val="24"/>
          <w:szCs w:val="24"/>
          <w:lang w:val="en-US" w:eastAsia="zh-CN" w:bidi="ar-SA"/>
        </w:rPr>
        <w:t>表3.</w:t>
      </w:r>
      <w:r>
        <w:rPr>
          <w:rFonts w:hint="eastAsia" w:ascii="Times New Roman" w:hAnsi="Times New Roman" w:cs="Times New Roman"/>
          <w:b/>
          <w:bCs/>
          <w:kern w:val="2"/>
          <w:sz w:val="24"/>
          <w:szCs w:val="24"/>
          <w:lang w:val="en-US" w:eastAsia="zh-CN" w:bidi="ar-SA"/>
        </w:rPr>
        <w:t>4</w:t>
      </w:r>
      <w:r>
        <w:rPr>
          <w:rFonts w:hint="eastAsia" w:ascii="Times New Roman" w:hAnsi="Times New Roman" w:cs="Times New Roman" w:eastAsiaTheme="minorEastAsia"/>
          <w:b/>
          <w:bCs/>
          <w:kern w:val="2"/>
          <w:sz w:val="24"/>
          <w:szCs w:val="24"/>
          <w:lang w:val="en-US" w:eastAsia="zh-CN" w:bidi="ar-SA"/>
        </w:rPr>
        <w:t>-1 项目主要</w:t>
      </w:r>
      <w:r>
        <w:rPr>
          <w:rFonts w:hint="eastAsia" w:ascii="Times New Roman" w:hAnsi="Times New Roman" w:cs="Times New Roman" w:eastAsiaTheme="minorEastAsia"/>
          <w:b/>
          <w:bCs/>
          <w:kern w:val="2"/>
          <w:sz w:val="24"/>
          <w:szCs w:val="24"/>
          <w:highlight w:val="none"/>
          <w:lang w:val="en-US" w:eastAsia="zh-CN" w:bidi="ar-SA"/>
        </w:rPr>
        <w:t>生产设</w:t>
      </w:r>
      <w:r>
        <w:rPr>
          <w:rFonts w:hint="eastAsia" w:ascii="Times New Roman" w:hAnsi="Times New Roman" w:cs="Times New Roman" w:eastAsiaTheme="minorEastAsia"/>
          <w:b/>
          <w:bCs/>
          <w:kern w:val="2"/>
          <w:sz w:val="24"/>
          <w:szCs w:val="24"/>
          <w:lang w:val="en-US" w:eastAsia="zh-CN" w:bidi="ar-SA"/>
        </w:rPr>
        <w:t>备</w:t>
      </w:r>
    </w:p>
    <w:tbl>
      <w:tblPr>
        <w:tblStyle w:val="99"/>
        <w:tblW w:w="4913"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4" w:type="dxa"/>
          <w:left w:w="108" w:type="dxa"/>
          <w:bottom w:w="0" w:type="dxa"/>
          <w:right w:w="5" w:type="dxa"/>
        </w:tblCellMar>
      </w:tblPr>
      <w:tblGrid>
        <w:gridCol w:w="604"/>
        <w:gridCol w:w="1818"/>
        <w:gridCol w:w="652"/>
        <w:gridCol w:w="1662"/>
        <w:gridCol w:w="1340"/>
        <w:gridCol w:w="1340"/>
        <w:gridCol w:w="1731"/>
      </w:tblGrid>
      <w:tr w14:paraId="38CCD90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tblHeader/>
          <w:jc w:val="center"/>
        </w:trPr>
        <w:tc>
          <w:tcPr>
            <w:tcW w:w="602" w:type="dxa"/>
            <w:vAlign w:val="center"/>
          </w:tcPr>
          <w:p w14:paraId="7F87A4CF">
            <w:pPr>
              <w:jc w:val="center"/>
              <w:rPr>
                <w:rFonts w:hint="default" w:ascii="Times New Roman" w:hAnsi="Times New Roman" w:eastAsia="宋体" w:cs="Times New Roman"/>
                <w:b/>
                <w:bCs/>
              </w:rPr>
            </w:pPr>
            <w:r>
              <w:rPr>
                <w:rFonts w:hint="default" w:ascii="Times New Roman" w:hAnsi="Times New Roman" w:eastAsia="宋体" w:cs="Times New Roman"/>
                <w:b/>
                <w:bCs/>
              </w:rPr>
              <w:t>序号</w:t>
            </w:r>
          </w:p>
        </w:tc>
        <w:tc>
          <w:tcPr>
            <w:tcW w:w="1814" w:type="dxa"/>
            <w:vAlign w:val="center"/>
          </w:tcPr>
          <w:p w14:paraId="0159C36A">
            <w:pPr>
              <w:widowControl/>
              <w:adjustRightInd w:val="0"/>
              <w:snapToGrid w:val="0"/>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b/>
                <w:bCs/>
                <w:color w:val="auto"/>
                <w:kern w:val="0"/>
                <w:sz w:val="21"/>
                <w:szCs w:val="21"/>
                <w:lang w:val="en-US" w:eastAsia="zh-CN"/>
              </w:rPr>
              <w:t>设备名称</w:t>
            </w:r>
          </w:p>
        </w:tc>
        <w:tc>
          <w:tcPr>
            <w:tcW w:w="650" w:type="dxa"/>
            <w:vAlign w:val="center"/>
          </w:tcPr>
          <w:p w14:paraId="4040E9E6">
            <w:pPr>
              <w:jc w:val="center"/>
              <w:rPr>
                <w:rFonts w:hint="default" w:ascii="Times New Roman" w:hAnsi="Times New Roman" w:eastAsia="宋体" w:cs="Times New Roman"/>
                <w:b/>
                <w:bCs/>
              </w:rPr>
            </w:pPr>
            <w:r>
              <w:rPr>
                <w:rFonts w:hint="default" w:ascii="Times New Roman" w:hAnsi="Times New Roman" w:eastAsia="宋体" w:cs="Times New Roman"/>
                <w:b/>
                <w:bCs/>
                <w:lang w:val="en-US" w:eastAsia="zh-CN"/>
              </w:rPr>
              <w:t>单位</w:t>
            </w:r>
          </w:p>
        </w:tc>
        <w:tc>
          <w:tcPr>
            <w:tcW w:w="1659" w:type="dxa"/>
            <w:vAlign w:val="center"/>
          </w:tcPr>
          <w:p w14:paraId="0AD90812">
            <w:pPr>
              <w:jc w:val="center"/>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型号</w:t>
            </w:r>
          </w:p>
        </w:tc>
        <w:tc>
          <w:tcPr>
            <w:tcW w:w="1338" w:type="dxa"/>
            <w:vAlign w:val="center"/>
          </w:tcPr>
          <w:p w14:paraId="6B56060F">
            <w:pPr>
              <w:jc w:val="center"/>
              <w:rPr>
                <w:rFonts w:hint="default" w:ascii="Times New Roman" w:hAnsi="Times New Roman" w:eastAsia="宋体" w:cs="Times New Roman"/>
                <w:b/>
                <w:bCs/>
                <w:lang w:val="en-US" w:eastAsia="zh-CN"/>
              </w:rPr>
            </w:pPr>
            <w:r>
              <w:rPr>
                <w:rFonts w:hint="default" w:ascii="Times New Roman" w:hAnsi="Times New Roman" w:eastAsia="宋体" w:cs="Times New Roman"/>
                <w:b/>
                <w:bCs/>
              </w:rPr>
              <w:t>环评中数量</w:t>
            </w:r>
          </w:p>
        </w:tc>
        <w:tc>
          <w:tcPr>
            <w:tcW w:w="1338" w:type="dxa"/>
            <w:vAlign w:val="center"/>
          </w:tcPr>
          <w:p w14:paraId="1092D124">
            <w:pPr>
              <w:jc w:val="center"/>
              <w:rPr>
                <w:rFonts w:hint="default" w:ascii="Times New Roman" w:hAnsi="Times New Roman" w:eastAsia="宋体" w:cs="Times New Roman"/>
                <w:b/>
                <w:bCs/>
              </w:rPr>
            </w:pPr>
            <w:r>
              <w:rPr>
                <w:rFonts w:hint="default" w:ascii="Times New Roman" w:hAnsi="Times New Roman" w:eastAsia="宋体" w:cs="Times New Roman"/>
                <w:b/>
                <w:bCs/>
              </w:rPr>
              <w:t>实际数量</w:t>
            </w:r>
          </w:p>
        </w:tc>
        <w:tc>
          <w:tcPr>
            <w:tcW w:w="1727" w:type="dxa"/>
            <w:vAlign w:val="center"/>
          </w:tcPr>
          <w:p w14:paraId="00A92FF3">
            <w:pPr>
              <w:jc w:val="center"/>
              <w:rPr>
                <w:rFonts w:hint="default" w:ascii="Times New Roman" w:hAnsi="Times New Roman" w:eastAsia="宋体" w:cs="Times New Roman"/>
                <w:b/>
                <w:bCs/>
              </w:rPr>
            </w:pPr>
            <w:r>
              <w:rPr>
                <w:rFonts w:hint="default" w:ascii="Times New Roman" w:hAnsi="Times New Roman" w:eastAsia="宋体" w:cs="Times New Roman"/>
                <w:b/>
                <w:bCs/>
              </w:rPr>
              <w:t>变化情况</w:t>
            </w:r>
          </w:p>
        </w:tc>
      </w:tr>
      <w:tr w14:paraId="2121C45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602" w:type="dxa"/>
            <w:vAlign w:val="center"/>
          </w:tcPr>
          <w:p w14:paraId="459ECBB6">
            <w:pPr>
              <w:jc w:val="center"/>
              <w:rPr>
                <w:rFonts w:hint="default" w:ascii="Times New Roman" w:hAnsi="Times New Roman" w:eastAsia="宋体" w:cs="Times New Roman"/>
                <w:lang w:val="en-US" w:eastAsia="zh-CN"/>
              </w:rPr>
            </w:pPr>
            <w:r>
              <w:rPr>
                <w:rFonts w:hint="default" w:ascii="Times New Roman" w:hAnsi="Times New Roman" w:eastAsia="宋体" w:cs="Times New Roman"/>
              </w:rPr>
              <w:t>1</w:t>
            </w:r>
          </w:p>
        </w:tc>
        <w:tc>
          <w:tcPr>
            <w:tcW w:w="1814" w:type="dxa"/>
            <w:vAlign w:val="center"/>
          </w:tcPr>
          <w:p w14:paraId="27C21963">
            <w:pPr>
              <w:widowControl/>
              <w:jc w:val="center"/>
              <w:textAlignment w:val="bottom"/>
              <w:rPr>
                <w:rFonts w:hint="default" w:ascii="Times New Roman" w:hAnsi="Times New Roman" w:cs="Times New Roman" w:eastAsiaTheme="minorEastAsia"/>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卧式浸渍干燥生产线</w:t>
            </w:r>
          </w:p>
        </w:tc>
        <w:tc>
          <w:tcPr>
            <w:tcW w:w="650" w:type="dxa"/>
            <w:vAlign w:val="center"/>
          </w:tcPr>
          <w:p w14:paraId="0A7E043B">
            <w:pPr>
              <w:adjustRightInd w:val="0"/>
              <w:snapToGrid w:val="0"/>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条</w:t>
            </w:r>
          </w:p>
        </w:tc>
        <w:tc>
          <w:tcPr>
            <w:tcW w:w="1659" w:type="dxa"/>
            <w:vAlign w:val="center"/>
          </w:tcPr>
          <w:p w14:paraId="3F477077">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w:t>
            </w:r>
          </w:p>
        </w:tc>
        <w:tc>
          <w:tcPr>
            <w:tcW w:w="1338" w:type="dxa"/>
            <w:vAlign w:val="center"/>
          </w:tcPr>
          <w:p w14:paraId="51A67DCB">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4</w:t>
            </w:r>
          </w:p>
        </w:tc>
        <w:tc>
          <w:tcPr>
            <w:tcW w:w="1338" w:type="dxa"/>
            <w:vAlign w:val="center"/>
          </w:tcPr>
          <w:p w14:paraId="4C5FCE3B">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2</w:t>
            </w:r>
          </w:p>
        </w:tc>
        <w:tc>
          <w:tcPr>
            <w:tcW w:w="1727" w:type="dxa"/>
            <w:vAlign w:val="center"/>
          </w:tcPr>
          <w:p w14:paraId="186264DC">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w:t>
            </w:r>
          </w:p>
        </w:tc>
      </w:tr>
      <w:tr w14:paraId="1D30AAA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602" w:type="dxa"/>
            <w:vAlign w:val="center"/>
          </w:tcPr>
          <w:p w14:paraId="4C9F547A">
            <w:pPr>
              <w:jc w:val="center"/>
              <w:rPr>
                <w:rFonts w:hint="default" w:ascii="Times New Roman" w:hAnsi="Times New Roman" w:eastAsia="宋体" w:cs="Times New Roman"/>
              </w:rPr>
            </w:pPr>
            <w:r>
              <w:rPr>
                <w:rFonts w:hint="default" w:ascii="Times New Roman" w:hAnsi="Times New Roman" w:eastAsia="宋体" w:cs="Times New Roman"/>
              </w:rPr>
              <w:t>2</w:t>
            </w:r>
          </w:p>
        </w:tc>
        <w:tc>
          <w:tcPr>
            <w:tcW w:w="1814" w:type="dxa"/>
            <w:vAlign w:val="center"/>
          </w:tcPr>
          <w:p w14:paraId="4207F0AE">
            <w:pPr>
              <w:widowControl/>
              <w:jc w:val="center"/>
              <w:textAlignment w:val="bottom"/>
              <w:rPr>
                <w:rFonts w:hint="default" w:ascii="Times New Roman" w:hAnsi="Times New Roman" w:cs="Times New Roman" w:eastAsiaTheme="minorEastAsia"/>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天然气燃烧器</w:t>
            </w:r>
          </w:p>
        </w:tc>
        <w:tc>
          <w:tcPr>
            <w:tcW w:w="650" w:type="dxa"/>
            <w:vAlign w:val="center"/>
          </w:tcPr>
          <w:p w14:paraId="3BE5F540">
            <w:pPr>
              <w:adjustRightInd w:val="0"/>
              <w:snapToGrid w:val="0"/>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个</w:t>
            </w:r>
          </w:p>
        </w:tc>
        <w:tc>
          <w:tcPr>
            <w:tcW w:w="1659" w:type="dxa"/>
            <w:vAlign w:val="center"/>
          </w:tcPr>
          <w:p w14:paraId="062AB888">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w:t>
            </w:r>
          </w:p>
        </w:tc>
        <w:tc>
          <w:tcPr>
            <w:tcW w:w="1338" w:type="dxa"/>
            <w:vAlign w:val="center"/>
          </w:tcPr>
          <w:p w14:paraId="609B99C8">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30</w:t>
            </w:r>
          </w:p>
        </w:tc>
        <w:tc>
          <w:tcPr>
            <w:tcW w:w="1338" w:type="dxa"/>
            <w:vAlign w:val="center"/>
          </w:tcPr>
          <w:p w14:paraId="5895818E">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18</w:t>
            </w:r>
          </w:p>
        </w:tc>
        <w:tc>
          <w:tcPr>
            <w:tcW w:w="1727" w:type="dxa"/>
            <w:vAlign w:val="center"/>
          </w:tcPr>
          <w:p w14:paraId="2BF97081">
            <w:pPr>
              <w:jc w:val="center"/>
              <w:rPr>
                <w:rFonts w:hint="default" w:ascii="Times New Roman" w:hAnsi="Times New Roman" w:eastAsia="宋体" w:cs="Times New Roman"/>
                <w:lang w:val="en-US" w:eastAsia="zh-CN"/>
              </w:rPr>
            </w:pPr>
            <w:r>
              <w:rPr>
                <w:rFonts w:hint="eastAsia" w:ascii="Times New Roman" w:hAnsi="Times New Roman" w:eastAsia="宋体" w:cs="Times New Roman"/>
                <w:highlight w:val="none"/>
                <w:lang w:val="en-US" w:eastAsia="zh-CN"/>
              </w:rPr>
              <w:t>-12</w:t>
            </w:r>
          </w:p>
        </w:tc>
      </w:tr>
      <w:tr w14:paraId="62DD0C8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602" w:type="dxa"/>
            <w:vAlign w:val="center"/>
          </w:tcPr>
          <w:p w14:paraId="6F92E436">
            <w:pPr>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3</w:t>
            </w:r>
          </w:p>
        </w:tc>
        <w:tc>
          <w:tcPr>
            <w:tcW w:w="1814" w:type="dxa"/>
            <w:vAlign w:val="center"/>
          </w:tcPr>
          <w:p w14:paraId="7793C438">
            <w:pPr>
              <w:widowControl/>
              <w:jc w:val="center"/>
              <w:textAlignment w:val="bottom"/>
              <w:rPr>
                <w:rFonts w:hint="default" w:ascii="Times New Roman" w:hAnsi="Times New Roman" w:cs="Times New Roman" w:eastAsiaTheme="minorEastAsia"/>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空压机</w:t>
            </w:r>
          </w:p>
        </w:tc>
        <w:tc>
          <w:tcPr>
            <w:tcW w:w="650" w:type="dxa"/>
            <w:vAlign w:val="center"/>
          </w:tcPr>
          <w:p w14:paraId="202FD8C9">
            <w:pPr>
              <w:adjustRightInd w:val="0"/>
              <w:snapToGrid w:val="0"/>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台</w:t>
            </w:r>
          </w:p>
        </w:tc>
        <w:tc>
          <w:tcPr>
            <w:tcW w:w="1659" w:type="dxa"/>
            <w:vAlign w:val="center"/>
          </w:tcPr>
          <w:p w14:paraId="4105C8F8">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w:t>
            </w:r>
          </w:p>
        </w:tc>
        <w:tc>
          <w:tcPr>
            <w:tcW w:w="1338" w:type="dxa"/>
            <w:vAlign w:val="center"/>
          </w:tcPr>
          <w:p w14:paraId="202E35FD">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1</w:t>
            </w:r>
          </w:p>
        </w:tc>
        <w:tc>
          <w:tcPr>
            <w:tcW w:w="1338" w:type="dxa"/>
            <w:vAlign w:val="center"/>
          </w:tcPr>
          <w:p w14:paraId="0BA44815">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1</w:t>
            </w:r>
          </w:p>
        </w:tc>
        <w:tc>
          <w:tcPr>
            <w:tcW w:w="1727" w:type="dxa"/>
            <w:vAlign w:val="center"/>
          </w:tcPr>
          <w:p w14:paraId="3889FB97">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无变化</w:t>
            </w:r>
          </w:p>
        </w:tc>
      </w:tr>
      <w:tr w14:paraId="6CA49EC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602" w:type="dxa"/>
            <w:vAlign w:val="center"/>
          </w:tcPr>
          <w:p w14:paraId="12B87B07">
            <w:pPr>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4</w:t>
            </w:r>
          </w:p>
        </w:tc>
        <w:tc>
          <w:tcPr>
            <w:tcW w:w="1814" w:type="dxa"/>
            <w:vAlign w:val="center"/>
          </w:tcPr>
          <w:p w14:paraId="5E62C8D6">
            <w:pPr>
              <w:widowControl/>
              <w:jc w:val="center"/>
              <w:textAlignment w:val="bottom"/>
              <w:rPr>
                <w:rFonts w:hint="default" w:ascii="Times New Roman" w:hAnsi="Times New Roman" w:cs="Times New Roman" w:eastAsiaTheme="minorEastAsia"/>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储胶桶</w:t>
            </w:r>
          </w:p>
        </w:tc>
        <w:tc>
          <w:tcPr>
            <w:tcW w:w="650" w:type="dxa"/>
            <w:vAlign w:val="center"/>
          </w:tcPr>
          <w:p w14:paraId="1A843033">
            <w:pPr>
              <w:adjustRightInd w:val="0"/>
              <w:snapToGrid w:val="0"/>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个</w:t>
            </w:r>
          </w:p>
        </w:tc>
        <w:tc>
          <w:tcPr>
            <w:tcW w:w="1659" w:type="dxa"/>
            <w:vAlign w:val="center"/>
          </w:tcPr>
          <w:p w14:paraId="7243D001">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w:t>
            </w:r>
          </w:p>
        </w:tc>
        <w:tc>
          <w:tcPr>
            <w:tcW w:w="1338" w:type="dxa"/>
            <w:vAlign w:val="center"/>
          </w:tcPr>
          <w:p w14:paraId="2B5E76F9">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3</w:t>
            </w:r>
          </w:p>
        </w:tc>
        <w:tc>
          <w:tcPr>
            <w:tcW w:w="1338" w:type="dxa"/>
            <w:vAlign w:val="center"/>
          </w:tcPr>
          <w:p w14:paraId="50E6EA16">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2</w:t>
            </w:r>
          </w:p>
        </w:tc>
        <w:tc>
          <w:tcPr>
            <w:tcW w:w="1727" w:type="dxa"/>
            <w:vAlign w:val="center"/>
          </w:tcPr>
          <w:p w14:paraId="0D2C2799">
            <w:pPr>
              <w:jc w:val="center"/>
              <w:rPr>
                <w:rFonts w:hint="default" w:ascii="Times New Roman" w:hAnsi="Times New Roman" w:eastAsia="宋体" w:cs="Times New Roman"/>
                <w:lang w:val="en-US" w:eastAsia="zh-CN"/>
              </w:rPr>
            </w:pPr>
            <w:r>
              <w:rPr>
                <w:rFonts w:hint="eastAsia" w:ascii="Times New Roman" w:hAnsi="Times New Roman" w:eastAsia="宋体" w:cs="Times New Roman"/>
                <w:highlight w:val="none"/>
                <w:lang w:val="en-US" w:eastAsia="zh-CN"/>
              </w:rPr>
              <w:t>-1</w:t>
            </w:r>
          </w:p>
        </w:tc>
      </w:tr>
      <w:tr w14:paraId="6289097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602" w:type="dxa"/>
            <w:vAlign w:val="center"/>
          </w:tcPr>
          <w:p w14:paraId="3A02FE04">
            <w:pPr>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5</w:t>
            </w:r>
          </w:p>
        </w:tc>
        <w:tc>
          <w:tcPr>
            <w:tcW w:w="1814" w:type="dxa"/>
            <w:vAlign w:val="center"/>
          </w:tcPr>
          <w:p w14:paraId="020E9BDE">
            <w:pPr>
              <w:widowControl/>
              <w:jc w:val="center"/>
              <w:textAlignment w:val="bottom"/>
              <w:rPr>
                <w:rFonts w:hint="default" w:ascii="Times New Roman" w:hAnsi="Times New Roman" w:cs="Times New Roman" w:eastAsiaTheme="minorEastAsia"/>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物料输送泵</w:t>
            </w:r>
          </w:p>
        </w:tc>
        <w:tc>
          <w:tcPr>
            <w:tcW w:w="650" w:type="dxa"/>
            <w:vAlign w:val="center"/>
          </w:tcPr>
          <w:p w14:paraId="4203E870">
            <w:pPr>
              <w:adjustRightInd w:val="0"/>
              <w:snapToGrid w:val="0"/>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台</w:t>
            </w:r>
          </w:p>
        </w:tc>
        <w:tc>
          <w:tcPr>
            <w:tcW w:w="1659" w:type="dxa"/>
            <w:vAlign w:val="center"/>
          </w:tcPr>
          <w:p w14:paraId="57EF52F8">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w:t>
            </w:r>
          </w:p>
        </w:tc>
        <w:tc>
          <w:tcPr>
            <w:tcW w:w="1338" w:type="dxa"/>
            <w:vAlign w:val="center"/>
          </w:tcPr>
          <w:p w14:paraId="120921D4">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12</w:t>
            </w:r>
          </w:p>
        </w:tc>
        <w:tc>
          <w:tcPr>
            <w:tcW w:w="1338" w:type="dxa"/>
            <w:vAlign w:val="center"/>
          </w:tcPr>
          <w:p w14:paraId="46B08578">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6</w:t>
            </w:r>
          </w:p>
        </w:tc>
        <w:tc>
          <w:tcPr>
            <w:tcW w:w="1727" w:type="dxa"/>
            <w:vAlign w:val="center"/>
          </w:tcPr>
          <w:p w14:paraId="2DA7350B">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-6</w:t>
            </w:r>
          </w:p>
        </w:tc>
      </w:tr>
      <w:tr w14:paraId="1BBC384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602" w:type="dxa"/>
            <w:vAlign w:val="center"/>
          </w:tcPr>
          <w:p w14:paraId="763F0DD4">
            <w:pPr>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6</w:t>
            </w:r>
          </w:p>
        </w:tc>
        <w:tc>
          <w:tcPr>
            <w:tcW w:w="1814" w:type="dxa"/>
            <w:vAlign w:val="center"/>
          </w:tcPr>
          <w:p w14:paraId="1BDA3245">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蒸汽发生器</w:t>
            </w:r>
          </w:p>
        </w:tc>
        <w:tc>
          <w:tcPr>
            <w:tcW w:w="650" w:type="dxa"/>
            <w:vAlign w:val="center"/>
          </w:tcPr>
          <w:p w14:paraId="09C9D18D">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套</w:t>
            </w:r>
          </w:p>
        </w:tc>
        <w:tc>
          <w:tcPr>
            <w:tcW w:w="1659" w:type="dxa"/>
            <w:vAlign w:val="center"/>
          </w:tcPr>
          <w:p w14:paraId="58082F39">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w:t>
            </w:r>
          </w:p>
        </w:tc>
        <w:tc>
          <w:tcPr>
            <w:tcW w:w="1338" w:type="dxa"/>
            <w:vAlign w:val="center"/>
          </w:tcPr>
          <w:p w14:paraId="774F12E9">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1</w:t>
            </w:r>
          </w:p>
        </w:tc>
        <w:tc>
          <w:tcPr>
            <w:tcW w:w="1338" w:type="dxa"/>
            <w:vAlign w:val="center"/>
          </w:tcPr>
          <w:p w14:paraId="035828B9">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1</w:t>
            </w:r>
          </w:p>
        </w:tc>
        <w:tc>
          <w:tcPr>
            <w:tcW w:w="1727" w:type="dxa"/>
            <w:vAlign w:val="center"/>
          </w:tcPr>
          <w:p w14:paraId="0E6378EF">
            <w:pPr>
              <w:jc w:val="center"/>
              <w:rPr>
                <w:rFonts w:hint="default" w:ascii="Times New Roman" w:hAnsi="Times New Roman" w:eastAsia="宋体" w:cs="Times New Roman"/>
                <w:color w:val="auto"/>
                <w:highlight w:val="red"/>
                <w:lang w:val="en-US" w:eastAsia="zh-CN"/>
              </w:rPr>
            </w:pPr>
            <w:r>
              <w:rPr>
                <w:rFonts w:hint="eastAsia" w:ascii="Times New Roman" w:hAnsi="Times New Roman" w:eastAsia="宋体" w:cs="Times New Roman"/>
                <w:highlight w:val="none"/>
                <w:lang w:val="en-US" w:eastAsia="zh-CN"/>
              </w:rPr>
              <w:t>无变化</w:t>
            </w:r>
          </w:p>
        </w:tc>
      </w:tr>
      <w:tr w14:paraId="62655E5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602" w:type="dxa"/>
            <w:vAlign w:val="center"/>
          </w:tcPr>
          <w:p w14:paraId="6AAC91CA">
            <w:pPr>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7</w:t>
            </w:r>
          </w:p>
        </w:tc>
        <w:tc>
          <w:tcPr>
            <w:tcW w:w="1814" w:type="dxa"/>
            <w:vAlign w:val="center"/>
          </w:tcPr>
          <w:p w14:paraId="2FE030DF">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风机</w:t>
            </w:r>
          </w:p>
        </w:tc>
        <w:tc>
          <w:tcPr>
            <w:tcW w:w="650" w:type="dxa"/>
            <w:vAlign w:val="center"/>
          </w:tcPr>
          <w:p w14:paraId="2E82360C">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台</w:t>
            </w:r>
          </w:p>
        </w:tc>
        <w:tc>
          <w:tcPr>
            <w:tcW w:w="1659" w:type="dxa"/>
            <w:vAlign w:val="center"/>
          </w:tcPr>
          <w:p w14:paraId="2BA5E628">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w:t>
            </w:r>
          </w:p>
        </w:tc>
        <w:tc>
          <w:tcPr>
            <w:tcW w:w="1338" w:type="dxa"/>
            <w:vAlign w:val="center"/>
          </w:tcPr>
          <w:p w14:paraId="122C4285">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8</w:t>
            </w:r>
          </w:p>
        </w:tc>
        <w:tc>
          <w:tcPr>
            <w:tcW w:w="1338" w:type="dxa"/>
            <w:vAlign w:val="center"/>
          </w:tcPr>
          <w:p w14:paraId="3D3E8354">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5</w:t>
            </w:r>
          </w:p>
        </w:tc>
        <w:tc>
          <w:tcPr>
            <w:tcW w:w="1727" w:type="dxa"/>
            <w:vAlign w:val="center"/>
          </w:tcPr>
          <w:p w14:paraId="782ED79A">
            <w:pPr>
              <w:jc w:val="center"/>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highlight w:val="none"/>
                <w:lang w:val="en-US" w:eastAsia="zh-CN"/>
              </w:rPr>
              <w:t>-3</w:t>
            </w:r>
          </w:p>
        </w:tc>
      </w:tr>
    </w:tbl>
    <w:p w14:paraId="43AA2D19">
      <w:pPr>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根据现场核查，项目实际生产设备种类、实际生产设备数量与环评相比有变化，其中卧式干燥生产线减少2条、天然气燃烧器减少12个、储胶桶减少1个、物料输送泵减少6台、风机减少3台。项目设备的变化不新增产能，不新增污染物及污染物排放量，不影响产能，不属于重大变动。</w:t>
      </w:r>
    </w:p>
    <w:p w14:paraId="4E9D38A9">
      <w:pPr>
        <w:pStyle w:val="3"/>
        <w:rPr>
          <w:rFonts w:eastAsia="宋体"/>
        </w:rPr>
      </w:pPr>
      <w:bookmarkStart w:id="32" w:name="_Toc2648"/>
      <w:r>
        <w:rPr>
          <w:rFonts w:eastAsia="宋体"/>
        </w:rPr>
        <w:t>3.</w:t>
      </w:r>
      <w:r>
        <w:rPr>
          <w:rFonts w:hint="eastAsia" w:eastAsia="宋体"/>
          <w:lang w:val="en-US" w:eastAsia="zh-CN"/>
        </w:rPr>
        <w:t>5</w:t>
      </w:r>
      <w:r>
        <w:rPr>
          <w:rFonts w:eastAsia="宋体"/>
        </w:rPr>
        <w:t>水源及水平衡</w:t>
      </w:r>
      <w:bookmarkEnd w:id="32"/>
    </w:p>
    <w:p w14:paraId="15EA5AF0">
      <w:pPr>
        <w:snapToGrid w:val="0"/>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本项目用水主要为员工的生活用水和生产用水。</w:t>
      </w:r>
    </w:p>
    <w:p w14:paraId="414FC40B">
      <w:pPr>
        <w:numPr>
          <w:ilvl w:val="0"/>
          <w:numId w:val="2"/>
        </w:numPr>
        <w:snapToGrid w:val="0"/>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项目用水情况</w:t>
      </w:r>
    </w:p>
    <w:p w14:paraId="6D244E05">
      <w:pPr>
        <w:snapToGrid w:val="0"/>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生活用水：企业现有员工18</w:t>
      </w:r>
      <w:r>
        <w:rPr>
          <w:rFonts w:hint="default" w:ascii="Times New Roman" w:hAnsi="Times New Roman" w:cs="Times New Roman"/>
          <w:sz w:val="24"/>
          <w:szCs w:val="24"/>
          <w:highlight w:val="none"/>
          <w:lang w:val="en-US" w:eastAsia="zh-CN"/>
        </w:rPr>
        <w:t>人</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年工作日为</w:t>
      </w:r>
      <w:r>
        <w:rPr>
          <w:rFonts w:hint="eastAsia" w:ascii="Times New Roman" w:hAnsi="Times New Roman" w:cs="Times New Roman"/>
          <w:sz w:val="24"/>
          <w:szCs w:val="24"/>
          <w:highlight w:val="none"/>
          <w:lang w:val="en-US" w:eastAsia="zh-CN"/>
        </w:rPr>
        <w:t>24</w:t>
      </w:r>
      <w:r>
        <w:rPr>
          <w:rFonts w:hint="default" w:ascii="Times New Roman" w:hAnsi="Times New Roman" w:cs="Times New Roman"/>
          <w:sz w:val="24"/>
          <w:szCs w:val="24"/>
          <w:highlight w:val="none"/>
          <w:lang w:val="en-US" w:eastAsia="zh-CN"/>
        </w:rPr>
        <w:t>0天，</w:t>
      </w:r>
      <w:r>
        <w:rPr>
          <w:rFonts w:hint="eastAsia" w:ascii="Times New Roman" w:hAnsi="Times New Roman" w:cs="Times New Roman"/>
          <w:sz w:val="24"/>
          <w:szCs w:val="24"/>
          <w:highlight w:val="none"/>
          <w:lang w:val="en-US" w:eastAsia="zh-CN"/>
        </w:rPr>
        <w:t>生活用水量为216t/a；</w:t>
      </w:r>
    </w:p>
    <w:p w14:paraId="5AAF9727">
      <w:pPr>
        <w:snapToGrid w:val="0"/>
        <w:spacing w:line="360" w:lineRule="auto"/>
        <w:ind w:firstLine="480" w:firstLineChars="200"/>
        <w:rPr>
          <w:rFonts w:hint="default"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清洗用水：项目设备3个月清洗1次，使用蒸汽清洗方式（用水量较少），使用拖把擦拭干净以后（拖把布沾的水在擦拭过程中以气态形式进入空气），把拖把布放入危险废物收集桶内，清洗用水0.1t/a；</w:t>
      </w:r>
    </w:p>
    <w:p w14:paraId="478F3234">
      <w:pPr>
        <w:snapToGrid w:val="0"/>
        <w:spacing w:line="360" w:lineRule="auto"/>
        <w:ind w:firstLine="480" w:firstLineChars="200"/>
        <w:rPr>
          <w:rFonts w:hint="default"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洗涤用水：项目废气通过洗涤，使进入后续生物处理装置的废气湿度达到饱和程度，满足生物处理对湿度的严格要求。通过水洗涤，还可以去除部分可溶性废气成份、一定程度上减轻废气成分突变造成的冲击负荷，保证后续生物处理废气负荷的相对 稳定。洗涤水主要含有吸收的有机废气，可作为菌种生活补充养料。洗涤用水不外排，用水29.9t/a。</w:t>
      </w:r>
    </w:p>
    <w:p w14:paraId="2EBB8C90">
      <w:pPr>
        <w:snapToGrid w:val="0"/>
        <w:spacing w:line="360" w:lineRule="auto"/>
        <w:ind w:firstLine="480" w:firstLineChars="200"/>
        <w:rPr>
          <w:rFonts w:hint="default"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（2）项目废水产生及排放情况</w:t>
      </w:r>
    </w:p>
    <w:p w14:paraId="7543262B">
      <w:pPr>
        <w:snapToGrid w:val="0"/>
        <w:spacing w:line="360" w:lineRule="auto"/>
        <w:ind w:firstLine="480" w:firstLineChars="200"/>
        <w:rPr>
          <w:rFonts w:hint="default"/>
          <w:highlight w:val="none"/>
          <w:lang w:val="en-US" w:eastAsia="zh-CN"/>
        </w:rPr>
      </w:pPr>
      <w:r>
        <w:rPr>
          <w:rFonts w:hint="eastAsia" w:ascii="Times New Roman" w:hAnsi="Times New Roman" w:cs="Times New Roman"/>
          <w:sz w:val="24"/>
          <w:szCs w:val="24"/>
          <w:highlight w:val="none"/>
          <w:lang w:val="en-US" w:eastAsia="zh-CN"/>
        </w:rPr>
        <w:t>生活用水：企业现有员工18</w:t>
      </w:r>
      <w:r>
        <w:rPr>
          <w:rFonts w:hint="default" w:ascii="Times New Roman" w:hAnsi="Times New Roman" w:cs="Times New Roman"/>
          <w:sz w:val="24"/>
          <w:szCs w:val="24"/>
          <w:highlight w:val="none"/>
          <w:lang w:val="en-US" w:eastAsia="zh-CN"/>
        </w:rPr>
        <w:t>人</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年工作日为</w:t>
      </w:r>
      <w:r>
        <w:rPr>
          <w:rFonts w:hint="eastAsia" w:ascii="Times New Roman" w:hAnsi="Times New Roman" w:cs="Times New Roman"/>
          <w:sz w:val="24"/>
          <w:szCs w:val="24"/>
          <w:highlight w:val="none"/>
          <w:lang w:val="en-US" w:eastAsia="zh-CN"/>
        </w:rPr>
        <w:t>24</w:t>
      </w:r>
      <w:r>
        <w:rPr>
          <w:rFonts w:hint="default" w:ascii="Times New Roman" w:hAnsi="Times New Roman" w:cs="Times New Roman"/>
          <w:sz w:val="24"/>
          <w:szCs w:val="24"/>
          <w:highlight w:val="none"/>
          <w:lang w:val="en-US" w:eastAsia="zh-CN"/>
        </w:rPr>
        <w:t>0天，，</w:t>
      </w:r>
      <w:r>
        <w:rPr>
          <w:rFonts w:hint="eastAsia" w:ascii="Times New Roman" w:hAnsi="Times New Roman" w:cs="Times New Roman"/>
          <w:sz w:val="24"/>
          <w:szCs w:val="24"/>
          <w:highlight w:val="none"/>
          <w:lang w:val="en-US" w:eastAsia="zh-CN"/>
        </w:rPr>
        <w:t>生活用水量为216t/a，污水产生系数按0.85计，废水量183.6t/a，废水进厂区内化粪池预处理后纳入市政污水管网。</w:t>
      </w:r>
    </w:p>
    <w:p w14:paraId="2EDC8BF4">
      <w:pPr>
        <w:snapToGrid w:val="0"/>
        <w:spacing w:line="240" w:lineRule="auto"/>
        <w:ind w:firstLine="480" w:firstLineChars="200"/>
        <w:jc w:val="both"/>
      </w:pPr>
      <w:r>
        <w:rPr>
          <w:rFonts w:hint="eastAsia" w:ascii="Times New Roman" w:hAnsi="Times New Roman" w:cs="Times New Roman"/>
          <w:sz w:val="24"/>
          <w:szCs w:val="24"/>
          <w:highlight w:val="none"/>
          <w:lang w:val="en-US" w:eastAsia="zh-CN"/>
        </w:rPr>
        <w:t>项目水平衡图见图3.4-1。</w:t>
      </w:r>
    </w:p>
    <w:p w14:paraId="76C8F5A8">
      <w:pPr>
        <w:pStyle w:val="15"/>
        <w:spacing w:beforeAutospacing="0" w:afterAutospacing="0"/>
        <w:jc w:val="center"/>
        <w:rPr>
          <w:rFonts w:hint="eastAsia"/>
          <w:sz w:val="21"/>
          <w:szCs w:val="21"/>
        </w:rPr>
      </w:pPr>
      <w:r>
        <w:drawing>
          <wp:inline distT="0" distB="0" distL="114300" distR="114300">
            <wp:extent cx="5829300" cy="2828925"/>
            <wp:effectExtent l="0" t="0" r="0" b="9525"/>
            <wp:docPr id="2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
                    <pic:cNvPicPr>
                      <a:picLocks noChangeAspect="1"/>
                    </pic:cNvPicPr>
                  </pic:nvPicPr>
                  <pic:blipFill>
                    <a:blip r:embed="rId14"/>
                    <a:stretch>
                      <a:fillRect/>
                    </a:stretch>
                  </pic:blipFill>
                  <pic:spPr>
                    <a:xfrm>
                      <a:off x="0" y="0"/>
                      <a:ext cx="5829300" cy="2828925"/>
                    </a:xfrm>
                    <a:prstGeom prst="rect">
                      <a:avLst/>
                    </a:prstGeom>
                    <a:noFill/>
                    <a:ln>
                      <a:noFill/>
                    </a:ln>
                  </pic:spPr>
                </pic:pic>
              </a:graphicData>
            </a:graphic>
          </wp:inline>
        </w:drawing>
      </w:r>
    </w:p>
    <w:p w14:paraId="3A088055">
      <w:pPr>
        <w:snapToGrid w:val="0"/>
        <w:spacing w:line="360" w:lineRule="auto"/>
        <w:jc w:val="center"/>
        <w:rPr>
          <w:rFonts w:ascii="Times New Roman" w:hAnsi="Times New Roman" w:eastAsia="宋体"/>
          <w:b/>
        </w:rPr>
      </w:pPr>
      <w:r>
        <w:rPr>
          <w:rFonts w:ascii="Times New Roman" w:hAnsi="Times New Roman" w:eastAsia="宋体"/>
          <w:b/>
        </w:rPr>
        <w:t xml:space="preserve">图 </w:t>
      </w:r>
      <w:r>
        <w:rPr>
          <w:rFonts w:ascii="Times New Roman" w:hAnsi="Times New Roman" w:eastAsia="宋体" w:cs="Times New Roman"/>
          <w:b/>
        </w:rPr>
        <w:t xml:space="preserve">3.4-1  </w:t>
      </w:r>
      <w:r>
        <w:rPr>
          <w:rFonts w:hint="eastAsia" w:ascii="Times New Roman" w:hAnsi="Times New Roman" w:eastAsia="宋体" w:cs="Times New Roman"/>
          <w:b/>
          <w:highlight w:val="none"/>
        </w:rPr>
        <w:t>本</w:t>
      </w:r>
      <w:r>
        <w:rPr>
          <w:rFonts w:ascii="Times New Roman" w:hAnsi="Times New Roman" w:eastAsia="宋体"/>
          <w:b/>
          <w:highlight w:val="none"/>
        </w:rPr>
        <w:t>项目水平衡图</w:t>
      </w:r>
      <w:r>
        <w:rPr>
          <w:rFonts w:ascii="Times New Roman" w:hAnsi="Times New Roman" w:eastAsia="宋体"/>
          <w:b/>
        </w:rPr>
        <w:t>（单位：</w:t>
      </w:r>
      <w:r>
        <w:rPr>
          <w:rFonts w:ascii="Times New Roman" w:hAnsi="Times New Roman" w:eastAsia="宋体" w:cs="Times New Roman"/>
          <w:b/>
        </w:rPr>
        <w:t>t/a</w:t>
      </w:r>
      <w:r>
        <w:rPr>
          <w:rFonts w:ascii="Times New Roman" w:hAnsi="Times New Roman" w:eastAsia="宋体"/>
          <w:b/>
        </w:rPr>
        <w:t>）</w:t>
      </w:r>
    </w:p>
    <w:p w14:paraId="3DA29E78">
      <w:pPr>
        <w:pStyle w:val="3"/>
        <w:rPr>
          <w:rFonts w:eastAsia="宋体"/>
          <w:highlight w:val="none"/>
        </w:rPr>
      </w:pPr>
      <w:bookmarkStart w:id="33" w:name="_Toc13985"/>
      <w:r>
        <w:rPr>
          <w:rFonts w:eastAsia="宋体"/>
          <w:highlight w:val="none"/>
        </w:rPr>
        <w:t>3.</w:t>
      </w:r>
      <w:r>
        <w:rPr>
          <w:rFonts w:hint="eastAsia" w:eastAsia="宋体"/>
          <w:highlight w:val="none"/>
          <w:lang w:val="en-US" w:eastAsia="zh-CN"/>
        </w:rPr>
        <w:t>6</w:t>
      </w:r>
      <w:r>
        <w:rPr>
          <w:rFonts w:eastAsia="宋体"/>
          <w:highlight w:val="none"/>
        </w:rPr>
        <w:t>生产工艺</w:t>
      </w:r>
      <w:bookmarkEnd w:id="33"/>
    </w:p>
    <w:p w14:paraId="59999D89">
      <w:pPr>
        <w:numPr>
          <w:ilvl w:val="0"/>
          <w:numId w:val="0"/>
        </w:numPr>
        <w:spacing w:line="360" w:lineRule="auto"/>
        <w:ind w:firstLine="482" w:firstLineChars="200"/>
        <w:rPr>
          <w:rFonts w:ascii="Times New Roman" w:hAnsi="Times New Roman" w:cs="Times New Roman"/>
          <w:b/>
          <w:bCs/>
          <w:sz w:val="24"/>
          <w:szCs w:val="24"/>
          <w:highlight w:val="none"/>
        </w:rPr>
      </w:pPr>
      <w:bookmarkStart w:id="34" w:name="_Hlk535413610"/>
      <w:bookmarkStart w:id="35" w:name="_Hlk523347195"/>
      <w:r>
        <w:rPr>
          <w:rFonts w:hint="eastAsia" w:ascii="Times New Roman" w:hAnsi="Times New Roman" w:cs="Times New Roman"/>
          <w:b/>
          <w:bCs/>
          <w:sz w:val="24"/>
          <w:szCs w:val="24"/>
          <w:highlight w:val="none"/>
          <w:lang w:val="en-US" w:eastAsia="zh-CN"/>
        </w:rPr>
        <w:t>3.6.1 本项目生产工艺流程</w:t>
      </w:r>
      <w:r>
        <w:rPr>
          <w:rFonts w:hint="eastAsia" w:ascii="Times New Roman" w:hAnsi="Times New Roman" w:cs="Times New Roman"/>
          <w:b/>
          <w:bCs/>
          <w:sz w:val="24"/>
          <w:szCs w:val="24"/>
          <w:highlight w:val="none"/>
        </w:rPr>
        <w:t>具体</w:t>
      </w:r>
      <w:r>
        <w:rPr>
          <w:rFonts w:ascii="Times New Roman" w:hAnsi="Times New Roman" w:cs="Times New Roman"/>
          <w:b/>
          <w:bCs/>
          <w:sz w:val="24"/>
          <w:szCs w:val="24"/>
          <w:highlight w:val="none"/>
        </w:rPr>
        <w:t>见下图</w:t>
      </w:r>
      <w:bookmarkEnd w:id="34"/>
      <w:r>
        <w:rPr>
          <w:rFonts w:ascii="Times New Roman" w:hAnsi="Times New Roman" w:cs="Times New Roman"/>
          <w:b/>
          <w:bCs/>
          <w:sz w:val="24"/>
          <w:szCs w:val="24"/>
          <w:highlight w:val="none"/>
        </w:rPr>
        <w:t>3.</w:t>
      </w:r>
      <w:r>
        <w:rPr>
          <w:rFonts w:hint="eastAsia" w:ascii="Times New Roman" w:hAnsi="Times New Roman" w:cs="Times New Roman"/>
          <w:b/>
          <w:bCs/>
          <w:sz w:val="24"/>
          <w:szCs w:val="24"/>
          <w:highlight w:val="none"/>
          <w:lang w:val="en-US" w:eastAsia="zh-CN"/>
        </w:rPr>
        <w:t>6</w:t>
      </w:r>
      <w:r>
        <w:rPr>
          <w:rFonts w:ascii="Times New Roman" w:hAnsi="Times New Roman" w:cs="Times New Roman"/>
          <w:b/>
          <w:bCs/>
          <w:sz w:val="24"/>
          <w:szCs w:val="24"/>
          <w:highlight w:val="none"/>
        </w:rPr>
        <w:t>-</w:t>
      </w:r>
      <w:r>
        <w:rPr>
          <w:rFonts w:hint="eastAsia" w:ascii="Times New Roman" w:hAnsi="Times New Roman" w:cs="Times New Roman"/>
          <w:b/>
          <w:bCs/>
          <w:sz w:val="24"/>
          <w:szCs w:val="24"/>
          <w:highlight w:val="none"/>
        </w:rPr>
        <w:t>1</w:t>
      </w:r>
      <w:r>
        <w:rPr>
          <w:rFonts w:ascii="Times New Roman" w:hAnsi="Times New Roman" w:cs="Times New Roman"/>
          <w:b/>
          <w:bCs/>
          <w:sz w:val="24"/>
          <w:szCs w:val="24"/>
          <w:highlight w:val="none"/>
        </w:rPr>
        <w:t>：</w:t>
      </w:r>
    </w:p>
    <w:p w14:paraId="0B795670">
      <w:pPr>
        <w:numPr>
          <w:ilvl w:val="0"/>
          <w:numId w:val="0"/>
        </w:numPr>
        <w:spacing w:line="360" w:lineRule="auto"/>
        <w:ind w:firstLine="482" w:firstLineChars="200"/>
        <w:rPr>
          <w:rFonts w:hint="default" w:ascii="Times New Roman" w:hAnsi="Times New Roman" w:cs="Times New Roman" w:eastAsiaTheme="minorEastAsia"/>
          <w:b/>
          <w:bCs/>
          <w:sz w:val="24"/>
          <w:szCs w:val="24"/>
          <w:highlight w:val="none"/>
          <w:lang w:val="en-US" w:eastAsia="zh-CN"/>
        </w:rPr>
      </w:pPr>
      <w:r>
        <w:rPr>
          <w:rFonts w:hint="eastAsia" w:ascii="Times New Roman" w:hAnsi="Times New Roman" w:cs="Times New Roman"/>
          <w:b/>
          <w:bCs/>
          <w:sz w:val="24"/>
          <w:szCs w:val="24"/>
          <w:highlight w:val="none"/>
          <w:lang w:eastAsia="zh-CN"/>
        </w:rPr>
        <w:t>（</w:t>
      </w:r>
      <w:r>
        <w:rPr>
          <w:rFonts w:hint="eastAsia" w:ascii="Times New Roman" w:hAnsi="Times New Roman" w:cs="Times New Roman"/>
          <w:b/>
          <w:bCs/>
          <w:sz w:val="24"/>
          <w:szCs w:val="24"/>
          <w:highlight w:val="none"/>
          <w:lang w:val="en-US" w:eastAsia="zh-CN"/>
        </w:rPr>
        <w:t>一</w:t>
      </w:r>
      <w:r>
        <w:rPr>
          <w:rFonts w:hint="eastAsia" w:ascii="Times New Roman" w:hAnsi="Times New Roman" w:cs="Times New Roman"/>
          <w:b/>
          <w:bCs/>
          <w:sz w:val="24"/>
          <w:szCs w:val="24"/>
          <w:highlight w:val="none"/>
          <w:lang w:eastAsia="zh-CN"/>
        </w:rPr>
        <w:t>）</w:t>
      </w:r>
      <w:r>
        <w:rPr>
          <w:rFonts w:hint="eastAsia" w:ascii="Times New Roman" w:hAnsi="Times New Roman" w:cs="Times New Roman"/>
          <w:b/>
          <w:bCs/>
          <w:sz w:val="24"/>
          <w:szCs w:val="24"/>
          <w:highlight w:val="none"/>
          <w:lang w:val="en-US" w:eastAsia="zh-CN"/>
        </w:rPr>
        <w:t>壁纸生产工艺流程图</w:t>
      </w:r>
    </w:p>
    <w:p w14:paraId="736695D3">
      <w:pPr>
        <w:spacing w:line="360" w:lineRule="auto"/>
        <w:jc w:val="center"/>
        <w:rPr>
          <w:rFonts w:hint="eastAsia" w:ascii="Times New Roman" w:hAnsi="Times New Roman" w:cs="Times New Roman" w:eastAsiaTheme="minorEastAsia"/>
          <w:sz w:val="24"/>
          <w:szCs w:val="24"/>
          <w:lang w:eastAsia="zh-CN"/>
        </w:rPr>
      </w:pPr>
      <w:r>
        <w:rPr>
          <w:rFonts w:hint="eastAsia" w:ascii="Times New Roman" w:hAnsi="Times New Roman" w:cs="Times New Roman"/>
          <w:sz w:val="24"/>
          <w:szCs w:val="24"/>
          <w:lang w:val="en-US" w:eastAsia="zh-CN"/>
        </w:rPr>
        <w:t xml:space="preserve">                             </w:t>
      </w:r>
      <w:r>
        <w:rPr>
          <w:sz w:val="24"/>
        </w:rPr>
        <mc:AlternateContent>
          <mc:Choice Requires="wpc">
            <w:drawing>
              <wp:inline distT="0" distB="0" distL="114300" distR="114300">
                <wp:extent cx="5486400" cy="3323590"/>
                <wp:effectExtent l="0" t="0" r="0" b="0"/>
                <wp:docPr id="90" name="画布 90"/>
                <wp:cNvGraphicFramePr/>
                <a:graphic xmlns:a="http://schemas.openxmlformats.org/drawingml/2006/main">
                  <a:graphicData uri="http://schemas.microsoft.com/office/word/2010/wordprocessingCanvas">
                    <wpc:wpc>
                      <wpc:bg/>
                      <wpc:whole/>
                    </wpc:wpc>
                  </a:graphicData>
                </a:graphic>
              </wp:inline>
            </w:drawing>
          </mc:Choice>
          <mc:Fallback>
            <w:pict>
              <v:group id="_x0000_s1026" o:spid="_x0000_s1026" o:spt="203" style="height:261.7pt;width:432pt;" coordsize="5486400,3323590" editas="canvas" o:gfxdata="UEsDBAoAAAAAAIdO4kAAAAAAAAAAAAAAAAAEAAAAZHJzL1BLAwQUAAAACACHTuJAYQJMWdYAAAAF&#10;AQAADwAAAGRycy9kb3ducmV2LnhtbE2PQUvDQBCF74L/YRnBi9hNay0lZtJDQSwiFFPteZsdk2B2&#10;Ns1uk/rvHb3o5cHjDe99k63OrlUD9aHxjDCdJKCIS28brhDedo+3S1AhGram9UwIXxRglV9eZCa1&#10;fuRXGopYKSnhkBqEOsYu1TqUNTkTJr4jluzD985EsX2lbW9GKXetniXJQjvTsCzUpqN1TeVncXII&#10;Y7kd9ruXJ7292W88HzfHdfH+jHh9NU0eQEU6x79j+MEXdMiF6eBPbINqEeSR+KuSLRdzsQeE+9nd&#10;HHSe6f/0+TdQSwMEFAAAAAgAh07iQPPLn4x6AQAAEQMAAA4AAABkcnMvZTJvRG9jLnhtbJ1SS07D&#10;MBDdI3EHy3vq0EJVoiZsCt0BEnAA49iJpfijsUvSNVfgMEicB3ENJkmJqrIAsbE9M/ab9954edma&#10;mjxLCNrZjJ5OEkqkFa7Qtszo48P1yYKSELkteO2szOhWBnqZHx8tG5/KqatcXUggCGJD2viMVjH6&#10;lLEgKml4mDgvLRaVA8MjhlCyAniD6KZm0ySZs8ZB4cEJGQJmV0OR7hDhL4BOKS3kyomNkTYOqCBr&#10;HlFSqLQPNO/ZKiVFvFUqyEjqjKLS2K/YBM9P3cryJU9L4L7SYkeB/4XCgSbDtcWmI9SKR042oH9A&#10;GS3ABafiRDjDBiG9I6jiNDnwZg1u43stZdqUfjQdB3Xg+r9hxc3zHRBdZPQCLbHc4MQ/X98/3l4I&#10;JtCdxpcpXlqDv/d3sEuUQ9QJbhWYbkcppO193Y6+yjYSgcnzs8X8LEF8gbXZbDo7H7B5Kiocz493&#10;orr65SX7bsw6fiOdPkKn8iVe2E21G8V+jOf9n5x/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OkDAABbQ29udGVudF9UeXBlc10ueG1sUEsBAhQA&#10;CgAAAAAAh07iQAAAAAAAAAAAAAAAAAYAAAAAAAAAAAAQAAAAywIAAF9yZWxzL1BLAQIUABQAAAAI&#10;AIdO4kCKFGY80QAAAJQBAAALAAAAAAAAAAEAIAAAAO8CAABfcmVscy8ucmVsc1BLAQIUAAoAAAAA&#10;AIdO4kAAAAAAAAAAAAAAAAAEAAAAAAAAAAAAEAAAAAAAAABkcnMvUEsBAhQAFAAAAAgAh07iQGEC&#10;TFnWAAAABQEAAA8AAAAAAAAAAQAgAAAAIgAAAGRycy9kb3ducmV2LnhtbFBLAQIUABQAAAAIAIdO&#10;4kDzy5+MegEAABEDAAAOAAAAAAAAAAEAIAAAACUBAABkcnMvZTJvRG9jLnhtbFBLBQYAAAAABgAG&#10;AFkBAAARBQAAAAA=&#10;">
                <o:lock v:ext="edit" aspectratio="f"/>
                <v:shape id="_x0000_s1026" o:spid="_x0000_s1026" style="position:absolute;left:0;top:0;height:3323590;width:5486400;" filled="f" stroked="f" coordsize="21600,21600" o:gfxdata="UEsDBAoAAAAAAIdO4kAAAAAAAAAAAAAAAAAEAAAAZHJzL1BLAwQUAAAACACHTuJAYQJMWdYAAAAF&#10;AQAADwAAAGRycy9kb3ducmV2LnhtbE2PQUvDQBCF74L/YRnBi9hNay0lZtJDQSwiFFPteZsdk2B2&#10;Ns1uk/rvHb3o5cHjDe99k63OrlUD9aHxjDCdJKCIS28brhDedo+3S1AhGram9UwIXxRglV9eZCa1&#10;fuRXGopYKSnhkBqEOsYu1TqUNTkTJr4jluzD985EsX2lbW9GKXetniXJQjvTsCzUpqN1TeVncXII&#10;Y7kd9ruXJ7292W88HzfHdfH+jHh9NU0eQEU6x79j+MEXdMiF6eBPbINqEeSR+KuSLRdzsQeE+9nd&#10;HHSe6f/0+TdQSwMEFAAAAAgAh07iQBFqYWgWAQAAVgIAAA4AAABkcnMvZTJvRG9jLnhtbK2SPW7D&#10;MAyF9wK9g6G9lpOhKAzbGWJ07dIegJEpW4AkCpISt7cva6d/6ZKhC/EoCh/5KDW7V2eLE8ZkyLdi&#10;U1aiQK9oMH5sxcvz492DKFIGP4Alj614wyR23e1NM4catzSRHTAWDPGpnkMrppxDLWVSEzpIJQX0&#10;XNQUHWRO4yiHCDPTnZXbqrqXM8UhRFKYEp/2a1GcifEaIGltFPakjg59XqkRLWS2lCYTkuiWabVG&#10;lZ+0TpgL2wp2mpfITVgfPqLsGqjHCGEy6jwCXDPChScHxnPTL1QPGYpjNH9QzqhIiXQuFTm5Glk2&#10;wi421cVu9uBPsJpRvOvPAVn9I/cw8g4YWc/8tMhaLklQrH75+Zkvt76/Q/cO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QMAAFtDb250ZW50X1R5&#10;cGVzXS54bWxQSwECFAAKAAAAAACHTuJAAAAAAAAAAAAAAAAABgAAAAAAAAAAABAAAABnAgAAX3Jl&#10;bHMvUEsBAhQAFAAAAAgAh07iQIoUZjzRAAAAlAEAAAsAAAAAAAAAAQAgAAAAiwIAAF9yZWxzLy5y&#10;ZWxzUEsBAhQACgAAAAAAh07iQAAAAAAAAAAAAAAAAAQAAAAAAAAAAAAQAAAAAAAAAGRycy9QSwEC&#10;FAAUAAAACACHTuJAYQJMWdYAAAAFAQAADwAAAAAAAAABACAAAAAiAAAAZHJzL2Rvd25yZXYueG1s&#10;UEsBAhQAFAAAAAgAh07iQBFqYWgWAQAAVgIAAA4AAAAAAAAAAQAgAAAAJQEAAGRycy9lMm9Eb2Mu&#10;eG1sUEsFBgAAAAAGAAYAWQEAAK0EAAAAAA==&#10;">
                  <v:fill on="f" focussize="0,0"/>
                  <v:stroke on="f"/>
                  <v:imagedata o:title=""/>
                  <o:lock v:ext="edit" aspectratio="f"/>
                </v:shape>
                <w10:wrap type="none"/>
                <w10:anchorlock/>
              </v:group>
            </w:pict>
          </mc:Fallback>
        </mc:AlternateContent>
      </w:r>
    </w:p>
    <w:p w14:paraId="60C4BF1A">
      <w:pPr>
        <w:spacing w:line="360" w:lineRule="auto"/>
        <w:ind w:left="480"/>
        <w:jc w:val="center"/>
        <w:rPr>
          <w:rFonts w:hint="eastAsia" w:ascii="Times New Roman" w:hAnsi="Times New Roman" w:cs="Times New Roman"/>
          <w:b/>
          <w:bCs/>
          <w:sz w:val="24"/>
          <w:szCs w:val="24"/>
          <w:highlight w:val="none"/>
          <w:lang w:val="en-US" w:eastAsia="zh-CN"/>
        </w:rPr>
      </w:pPr>
      <w:r>
        <w:rPr>
          <w:rFonts w:ascii="Times New Roman" w:hAnsi="Times New Roman" w:cs="Times New Roman"/>
          <w:b/>
          <w:bCs/>
          <w:sz w:val="24"/>
          <w:szCs w:val="24"/>
        </w:rPr>
        <w:t>图3.</w:t>
      </w:r>
      <w:r>
        <w:rPr>
          <w:rFonts w:hint="eastAsia" w:ascii="Times New Roman" w:hAnsi="Times New Roman" w:cs="Times New Roman"/>
          <w:b/>
          <w:bCs/>
          <w:sz w:val="24"/>
          <w:szCs w:val="24"/>
          <w:lang w:val="en-US" w:eastAsia="zh-CN"/>
        </w:rPr>
        <w:t>6</w:t>
      </w:r>
      <w:r>
        <w:rPr>
          <w:rFonts w:ascii="Times New Roman" w:hAnsi="Times New Roman" w:cs="Times New Roman"/>
          <w:b/>
          <w:bCs/>
          <w:sz w:val="24"/>
          <w:szCs w:val="24"/>
        </w:rPr>
        <w:t>-</w:t>
      </w:r>
      <w:r>
        <w:rPr>
          <w:rFonts w:hint="eastAsia" w:ascii="Times New Roman" w:hAnsi="Times New Roman" w:cs="Times New Roman"/>
          <w:b/>
          <w:bCs/>
          <w:sz w:val="24"/>
          <w:szCs w:val="24"/>
        </w:rPr>
        <w:t>1</w:t>
      </w:r>
      <w:r>
        <w:rPr>
          <w:rFonts w:ascii="Times New Roman" w:hAnsi="Times New Roman" w:cs="Times New Roman"/>
          <w:b/>
          <w:bCs/>
          <w:sz w:val="24"/>
          <w:szCs w:val="24"/>
        </w:rPr>
        <w:t xml:space="preserve">  </w:t>
      </w:r>
      <w:r>
        <w:rPr>
          <w:rFonts w:hint="eastAsia" w:ascii="Times New Roman" w:hAnsi="Times New Roman" w:cs="Times New Roman"/>
          <w:b/>
          <w:bCs/>
          <w:sz w:val="24"/>
          <w:szCs w:val="24"/>
          <w:lang w:val="en-US" w:eastAsia="zh-CN"/>
        </w:rPr>
        <w:t>本项目</w:t>
      </w:r>
      <w:r>
        <w:rPr>
          <w:rFonts w:hint="eastAsia" w:ascii="Times New Roman" w:hAnsi="Times New Roman" w:cs="Times New Roman"/>
          <w:b/>
          <w:bCs/>
          <w:sz w:val="24"/>
          <w:szCs w:val="24"/>
          <w:highlight w:val="none"/>
          <w:lang w:val="en-US" w:eastAsia="zh-CN"/>
        </w:rPr>
        <w:t>壁纸</w:t>
      </w:r>
      <w:r>
        <w:rPr>
          <w:rFonts w:hint="eastAsia" w:ascii="Times New Roman" w:hAnsi="Times New Roman" w:cs="Times New Roman"/>
          <w:b/>
          <w:bCs/>
          <w:sz w:val="24"/>
          <w:szCs w:val="24"/>
          <w:lang w:val="en-US" w:eastAsia="zh-CN"/>
        </w:rPr>
        <w:t>生产工艺流程及产污节点</w:t>
      </w:r>
    </w:p>
    <w:p w14:paraId="2D21AA4F">
      <w:pPr>
        <w:spacing w:line="360" w:lineRule="auto"/>
        <w:ind w:firstLine="482" w:firstLineChars="200"/>
        <w:rPr>
          <w:rFonts w:hint="eastAsia" w:ascii="Times New Roman" w:hAnsi="Times New Roman" w:cs="Times New Roman"/>
          <w:b w:val="0"/>
          <w:bCs w:val="0"/>
          <w:sz w:val="24"/>
          <w:szCs w:val="24"/>
          <w:lang w:val="en-US" w:eastAsia="zh-CN"/>
        </w:rPr>
      </w:pPr>
      <w:r>
        <w:rPr>
          <w:rFonts w:hint="eastAsia" w:ascii="Times New Roman" w:hAnsi="Times New Roman" w:cs="Times New Roman"/>
          <w:b/>
          <w:bCs/>
          <w:sz w:val="24"/>
          <w:szCs w:val="24"/>
          <w:lang w:val="en-US" w:eastAsia="zh-CN"/>
        </w:rPr>
        <w:t>生产工艺流程简要说明：</w:t>
      </w:r>
    </w:p>
    <w:bookmarkEnd w:id="35"/>
    <w:p w14:paraId="309E876E">
      <w:pPr>
        <w:snapToGrid w:val="0"/>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浸胶：将原纸浸入调制好的胶水中的过程。厂家将调制好的胶水配送至厂区，厂区内 胶水桶进行存放，胶水快用完时，由厂家进行定期配送。项目浸胶分两次，第一次浸脲醛 树脂胶，第二次浸三聚氰胺胶；</w:t>
      </w:r>
    </w:p>
    <w:p w14:paraId="093B146D">
      <w:pPr>
        <w:snapToGrid w:val="0"/>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烘干：项目浸胶后进行烘干处理（天然气燃烧热气直接加热）；</w:t>
      </w:r>
    </w:p>
    <w:p w14:paraId="54476843">
      <w:pPr>
        <w:snapToGrid w:val="0"/>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清洗：采用蒸汽清洗，3个月清洗1次；发生器产生的蒸汽进入生产线进行清洗残留 的胶水，该部分所用电为能源；</w:t>
      </w:r>
    </w:p>
    <w:p w14:paraId="47A1C57C">
      <w:pPr>
        <w:snapToGrid w:val="0"/>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裁剪：将完成后的壁纸进行裁剪，获得所需尺寸。</w:t>
      </w:r>
    </w:p>
    <w:p w14:paraId="41C01314">
      <w:pPr>
        <w:spacing w:line="360" w:lineRule="auto"/>
        <w:ind w:firstLine="482" w:firstLineChars="200"/>
        <w:rPr>
          <w:rFonts w:hint="eastAsia" w:ascii="Times New Roman" w:hAnsi="Times New Roman" w:cs="Times New Roman"/>
          <w:b/>
          <w:bCs/>
          <w:sz w:val="24"/>
          <w:szCs w:val="24"/>
          <w:highlight w:val="none"/>
          <w:lang w:val="en-US" w:eastAsia="zh-CN"/>
        </w:rPr>
      </w:pPr>
      <w:r>
        <w:rPr>
          <w:rFonts w:hint="eastAsia" w:ascii="Times New Roman" w:hAnsi="Times New Roman" w:cs="Times New Roman"/>
          <w:b/>
          <w:bCs/>
          <w:sz w:val="24"/>
          <w:szCs w:val="24"/>
          <w:highlight w:val="none"/>
          <w:lang w:val="en-US" w:eastAsia="zh-CN"/>
        </w:rPr>
        <w:t>3.6.2 生产工艺及产污环节</w:t>
      </w:r>
    </w:p>
    <w:p w14:paraId="60D150B3">
      <w:pPr>
        <w:pStyle w:val="10"/>
        <w:spacing w:line="360" w:lineRule="auto"/>
        <w:ind w:firstLine="480" w:firstLineChars="200"/>
        <w:rPr>
          <w:rFonts w:hint="eastAsia" w:ascii="Times New Roman" w:hAnsi="Times New Roman" w:cs="Times New Roman"/>
          <w:b/>
          <w:bCs/>
          <w:sz w:val="24"/>
          <w:szCs w:val="24"/>
          <w:highlight w:val="none"/>
          <w:lang w:val="en-US" w:eastAsia="zh-CN"/>
        </w:rPr>
      </w:pPr>
      <w:r>
        <w:rPr>
          <w:rFonts w:hint="eastAsia" w:ascii="Times New Roman" w:hAnsi="Times New Roman" w:cs="Times New Roman" w:eastAsiaTheme="minorEastAsia"/>
          <w:b w:val="0"/>
          <w:bCs w:val="0"/>
          <w:kern w:val="2"/>
          <w:sz w:val="24"/>
          <w:szCs w:val="24"/>
          <w:lang w:val="en-US" w:eastAsia="zh-CN" w:bidi="ar-SA"/>
        </w:rPr>
        <w:t>项目在生产运行中会产生废气、废水、噪声和固废，详见表3.6-1。</w:t>
      </w:r>
    </w:p>
    <w:p w14:paraId="3E61100B">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center"/>
        <w:textAlignment w:val="auto"/>
        <w:rPr>
          <w:rFonts w:hint="eastAsia" w:ascii="Times New Roman" w:hAnsi="Times New Roman" w:cs="Times New Roman"/>
          <w:b/>
          <w:bCs/>
          <w:kern w:val="2"/>
          <w:sz w:val="24"/>
          <w:szCs w:val="24"/>
          <w:highlight w:val="lightGray"/>
          <w:lang w:val="en-US" w:eastAsia="zh-CN" w:bidi="ar-SA"/>
        </w:rPr>
      </w:pPr>
      <w:r>
        <w:rPr>
          <w:rFonts w:hint="eastAsia" w:ascii="Times New Roman" w:hAnsi="Times New Roman" w:cs="Times New Roman" w:eastAsiaTheme="minorEastAsia"/>
          <w:b/>
          <w:bCs/>
          <w:kern w:val="2"/>
          <w:sz w:val="24"/>
          <w:szCs w:val="24"/>
          <w:highlight w:val="none"/>
          <w:lang w:val="en-US" w:eastAsia="zh-CN" w:bidi="ar-SA"/>
        </w:rPr>
        <w:t>表3.</w:t>
      </w:r>
      <w:r>
        <w:rPr>
          <w:rFonts w:hint="eastAsia" w:ascii="Times New Roman" w:hAnsi="Times New Roman" w:cs="Times New Roman"/>
          <w:b/>
          <w:bCs/>
          <w:kern w:val="2"/>
          <w:sz w:val="24"/>
          <w:szCs w:val="24"/>
          <w:highlight w:val="none"/>
          <w:lang w:val="en-US" w:eastAsia="zh-CN" w:bidi="ar-SA"/>
        </w:rPr>
        <w:t>6</w:t>
      </w:r>
      <w:r>
        <w:rPr>
          <w:rFonts w:hint="eastAsia" w:ascii="Times New Roman" w:hAnsi="Times New Roman" w:cs="Times New Roman" w:eastAsiaTheme="minorEastAsia"/>
          <w:b/>
          <w:bCs/>
          <w:kern w:val="2"/>
          <w:sz w:val="24"/>
          <w:szCs w:val="24"/>
          <w:highlight w:val="none"/>
          <w:lang w:val="en-US" w:eastAsia="zh-CN" w:bidi="ar-SA"/>
        </w:rPr>
        <w:t xml:space="preserve">-1 </w:t>
      </w:r>
      <w:r>
        <w:rPr>
          <w:rFonts w:hint="eastAsia" w:ascii="Times New Roman" w:hAnsi="Times New Roman" w:cs="Times New Roman"/>
          <w:b/>
          <w:bCs/>
          <w:kern w:val="2"/>
          <w:sz w:val="24"/>
          <w:szCs w:val="24"/>
          <w:highlight w:val="none"/>
          <w:lang w:val="en-US" w:eastAsia="zh-CN" w:bidi="ar-SA"/>
        </w:rPr>
        <w:t>本</w:t>
      </w:r>
      <w:r>
        <w:rPr>
          <w:rFonts w:hint="eastAsia" w:ascii="Times New Roman" w:hAnsi="Times New Roman" w:cs="Times New Roman" w:eastAsiaTheme="minorEastAsia"/>
          <w:b/>
          <w:bCs/>
          <w:kern w:val="2"/>
          <w:sz w:val="24"/>
          <w:szCs w:val="24"/>
          <w:highlight w:val="none"/>
          <w:lang w:val="en-US" w:eastAsia="zh-CN" w:bidi="ar-SA"/>
        </w:rPr>
        <w:t>项目</w:t>
      </w:r>
      <w:r>
        <w:rPr>
          <w:rFonts w:hint="eastAsia" w:ascii="Times New Roman" w:hAnsi="Times New Roman" w:cs="Times New Roman"/>
          <w:b/>
          <w:bCs/>
          <w:kern w:val="2"/>
          <w:sz w:val="24"/>
          <w:szCs w:val="24"/>
          <w:highlight w:val="none"/>
          <w:lang w:val="en-US" w:eastAsia="zh-CN" w:bidi="ar-SA"/>
        </w:rPr>
        <w:t>污染因子表</w:t>
      </w:r>
    </w:p>
    <w:tbl>
      <w:tblPr>
        <w:tblStyle w:val="99"/>
        <w:tblW w:w="4947"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4" w:type="dxa"/>
          <w:left w:w="108" w:type="dxa"/>
          <w:bottom w:w="0" w:type="dxa"/>
          <w:right w:w="5" w:type="dxa"/>
        </w:tblCellMar>
      </w:tblPr>
      <w:tblGrid>
        <w:gridCol w:w="707"/>
        <w:gridCol w:w="1135"/>
        <w:gridCol w:w="2010"/>
        <w:gridCol w:w="2078"/>
        <w:gridCol w:w="3279"/>
      </w:tblGrid>
      <w:tr w14:paraId="6A3526C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tblHeader/>
          <w:jc w:val="center"/>
        </w:trPr>
        <w:tc>
          <w:tcPr>
            <w:tcW w:w="705" w:type="dxa"/>
            <w:vAlign w:val="center"/>
          </w:tcPr>
          <w:p w14:paraId="243D21CC">
            <w:pPr>
              <w:spacing w:line="240" w:lineRule="auto"/>
              <w:jc w:val="center"/>
              <w:rPr>
                <w:rFonts w:hint="default" w:ascii="Times New Roman" w:hAnsi="Times New Roman" w:eastAsia="宋体" w:cs="Times New Roman"/>
                <w:b/>
                <w:bCs/>
                <w:sz w:val="21"/>
                <w:szCs w:val="21"/>
                <w:highlight w:val="none"/>
                <w:lang w:eastAsia="zh-CN"/>
              </w:rPr>
            </w:pPr>
            <w:r>
              <w:rPr>
                <w:rFonts w:hint="default" w:ascii="Times New Roman" w:hAnsi="Times New Roman" w:eastAsia="宋体" w:cs="Times New Roman"/>
                <w:b/>
                <w:bCs/>
                <w:sz w:val="21"/>
                <w:szCs w:val="21"/>
                <w:highlight w:val="none"/>
                <w:lang w:val="en-US" w:eastAsia="zh-CN"/>
              </w:rPr>
              <w:t>类别</w:t>
            </w:r>
          </w:p>
        </w:tc>
        <w:tc>
          <w:tcPr>
            <w:tcW w:w="1133" w:type="dxa"/>
            <w:vAlign w:val="center"/>
          </w:tcPr>
          <w:p w14:paraId="78DA4B60">
            <w:pPr>
              <w:spacing w:line="240" w:lineRule="auto"/>
              <w:jc w:val="center"/>
              <w:rPr>
                <w:rFonts w:hint="default" w:ascii="Times New Roman" w:hAnsi="Times New Roman" w:eastAsia="宋体" w:cs="Times New Roman"/>
                <w:b/>
                <w:bCs/>
                <w:sz w:val="21"/>
                <w:szCs w:val="21"/>
                <w:highlight w:val="none"/>
                <w:lang w:eastAsia="zh-CN"/>
              </w:rPr>
            </w:pPr>
            <w:r>
              <w:rPr>
                <w:rFonts w:hint="default" w:ascii="Times New Roman" w:hAnsi="Times New Roman" w:eastAsia="宋体" w:cs="Times New Roman"/>
                <w:b/>
                <w:bCs/>
                <w:sz w:val="21"/>
                <w:szCs w:val="21"/>
                <w:highlight w:val="none"/>
                <w:lang w:val="en-US" w:eastAsia="zh-CN"/>
              </w:rPr>
              <w:t>编号</w:t>
            </w:r>
          </w:p>
        </w:tc>
        <w:tc>
          <w:tcPr>
            <w:tcW w:w="2006" w:type="dxa"/>
            <w:vAlign w:val="center"/>
          </w:tcPr>
          <w:p w14:paraId="32CCB9FD">
            <w:pPr>
              <w:spacing w:line="240" w:lineRule="auto"/>
              <w:jc w:val="center"/>
              <w:rPr>
                <w:rFonts w:hint="default" w:ascii="Times New Roman" w:hAnsi="Times New Roman" w:eastAsia="宋体" w:cs="Times New Roman"/>
                <w:b/>
                <w:bCs/>
                <w:sz w:val="21"/>
                <w:szCs w:val="21"/>
                <w:highlight w:val="none"/>
                <w:lang w:val="en-US"/>
              </w:rPr>
            </w:pPr>
            <w:r>
              <w:rPr>
                <w:rFonts w:hint="default" w:ascii="Times New Roman" w:hAnsi="Times New Roman" w:eastAsia="宋体" w:cs="Times New Roman"/>
                <w:b/>
                <w:bCs/>
                <w:sz w:val="21"/>
                <w:szCs w:val="21"/>
                <w:highlight w:val="none"/>
                <w:lang w:val="en-US" w:eastAsia="zh-CN"/>
              </w:rPr>
              <w:t>产生工序</w:t>
            </w:r>
          </w:p>
        </w:tc>
        <w:tc>
          <w:tcPr>
            <w:tcW w:w="2074" w:type="dxa"/>
            <w:vAlign w:val="center"/>
          </w:tcPr>
          <w:p w14:paraId="610307AD">
            <w:pPr>
              <w:spacing w:line="240" w:lineRule="auto"/>
              <w:jc w:val="center"/>
              <w:rPr>
                <w:rFonts w:hint="default" w:ascii="Times New Roman" w:hAnsi="Times New Roman" w:eastAsia="宋体" w:cs="Times New Roman"/>
                <w:b/>
                <w:bCs/>
                <w:sz w:val="21"/>
                <w:szCs w:val="21"/>
                <w:highlight w:val="none"/>
                <w:lang w:val="en-US" w:eastAsia="zh-CN"/>
              </w:rPr>
            </w:pPr>
            <w:r>
              <w:rPr>
                <w:rFonts w:hint="default" w:ascii="Times New Roman" w:hAnsi="Times New Roman" w:eastAsia="宋体" w:cs="Times New Roman"/>
                <w:b/>
                <w:bCs/>
                <w:sz w:val="21"/>
                <w:szCs w:val="21"/>
                <w:highlight w:val="none"/>
                <w:lang w:val="en-US" w:eastAsia="zh-CN"/>
              </w:rPr>
              <w:t>污染物</w:t>
            </w:r>
          </w:p>
        </w:tc>
        <w:tc>
          <w:tcPr>
            <w:tcW w:w="3273" w:type="dxa"/>
            <w:vAlign w:val="center"/>
          </w:tcPr>
          <w:p w14:paraId="241911EC">
            <w:pPr>
              <w:spacing w:line="240" w:lineRule="auto"/>
              <w:jc w:val="center"/>
              <w:rPr>
                <w:rFonts w:hint="default" w:ascii="Times New Roman" w:hAnsi="Times New Roman" w:eastAsia="宋体" w:cs="Times New Roman"/>
                <w:b/>
                <w:bCs/>
                <w:sz w:val="21"/>
                <w:szCs w:val="21"/>
                <w:highlight w:val="none"/>
                <w:lang w:val="en-US" w:eastAsia="zh-CN"/>
              </w:rPr>
            </w:pPr>
            <w:r>
              <w:rPr>
                <w:rFonts w:hint="default" w:ascii="Times New Roman" w:hAnsi="Times New Roman" w:eastAsia="宋体" w:cs="Times New Roman"/>
                <w:b/>
                <w:bCs/>
                <w:sz w:val="21"/>
                <w:szCs w:val="21"/>
                <w:highlight w:val="none"/>
                <w:lang w:val="en-US" w:eastAsia="zh-CN"/>
              </w:rPr>
              <w:t>主要污染因子</w:t>
            </w:r>
          </w:p>
        </w:tc>
      </w:tr>
      <w:tr w14:paraId="179E4EF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705" w:type="dxa"/>
            <w:vMerge w:val="restart"/>
            <w:vAlign w:val="center"/>
          </w:tcPr>
          <w:p w14:paraId="64B36C6C">
            <w:pPr>
              <w:spacing w:line="24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废气</w:t>
            </w:r>
          </w:p>
        </w:tc>
        <w:tc>
          <w:tcPr>
            <w:tcW w:w="1133" w:type="dxa"/>
            <w:vAlign w:val="center"/>
          </w:tcPr>
          <w:p w14:paraId="5D35A59B">
            <w:pPr>
              <w:pStyle w:val="93"/>
              <w:widowControl w:val="0"/>
              <w:spacing w:before="24" w:after="24" w:line="240" w:lineRule="auto"/>
              <w:jc w:val="center"/>
              <w:rPr>
                <w:rFonts w:hint="default" w:ascii="Times New Roman" w:hAnsi="Times New Roman" w:eastAsia="宋体" w:cs="Times New Roman"/>
                <w:snapToGrid w:val="0"/>
                <w:color w:val="auto"/>
                <w:kern w:val="0"/>
                <w:sz w:val="21"/>
                <w:szCs w:val="21"/>
                <w:highlight w:val="none"/>
                <w:lang w:val="en-US" w:eastAsia="zh-CN" w:bidi="ar-SA"/>
              </w:rPr>
            </w:pPr>
            <w:r>
              <w:rPr>
                <w:rFonts w:hint="default" w:ascii="Times New Roman" w:hAnsi="Times New Roman" w:eastAsia="宋体" w:cs="Times New Roman"/>
                <w:color w:val="auto"/>
                <w:sz w:val="21"/>
                <w:szCs w:val="21"/>
                <w:highlight w:val="none"/>
              </w:rPr>
              <w:t>G</w:t>
            </w:r>
            <w:r>
              <w:rPr>
                <w:rFonts w:hint="default" w:ascii="Times New Roman" w:hAnsi="Times New Roman" w:eastAsia="宋体" w:cs="Times New Roman"/>
                <w:color w:val="auto"/>
                <w:sz w:val="21"/>
                <w:szCs w:val="21"/>
                <w:highlight w:val="none"/>
                <w:lang w:val="en-US" w:eastAsia="zh-CN"/>
              </w:rPr>
              <w:t>1</w:t>
            </w:r>
          </w:p>
        </w:tc>
        <w:tc>
          <w:tcPr>
            <w:tcW w:w="2006" w:type="dxa"/>
            <w:vAlign w:val="center"/>
          </w:tcPr>
          <w:p w14:paraId="30DC16D8">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储胶</w:t>
            </w:r>
          </w:p>
        </w:tc>
        <w:tc>
          <w:tcPr>
            <w:tcW w:w="2074" w:type="dxa"/>
            <w:vAlign w:val="center"/>
          </w:tcPr>
          <w:p w14:paraId="2234DE7B">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甲醛</w:t>
            </w:r>
          </w:p>
        </w:tc>
        <w:tc>
          <w:tcPr>
            <w:tcW w:w="3273" w:type="dxa"/>
            <w:vAlign w:val="center"/>
          </w:tcPr>
          <w:p w14:paraId="2D5DA13F">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甲醛</w:t>
            </w:r>
          </w:p>
        </w:tc>
      </w:tr>
      <w:tr w14:paraId="2286776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705" w:type="dxa"/>
            <w:vMerge w:val="continue"/>
            <w:vAlign w:val="center"/>
          </w:tcPr>
          <w:p w14:paraId="7BA347F8">
            <w:pPr>
              <w:spacing w:line="240" w:lineRule="auto"/>
              <w:jc w:val="center"/>
              <w:rPr>
                <w:rFonts w:hint="default" w:ascii="Times New Roman" w:hAnsi="Times New Roman" w:eastAsia="宋体" w:cs="Times New Roman"/>
                <w:sz w:val="21"/>
                <w:szCs w:val="21"/>
                <w:highlight w:val="none"/>
                <w:lang w:val="en-US" w:eastAsia="zh-CN"/>
              </w:rPr>
            </w:pPr>
          </w:p>
        </w:tc>
        <w:tc>
          <w:tcPr>
            <w:tcW w:w="1133" w:type="dxa"/>
            <w:vAlign w:val="center"/>
          </w:tcPr>
          <w:p w14:paraId="5E6F8301">
            <w:pPr>
              <w:pStyle w:val="93"/>
              <w:widowControl w:val="0"/>
              <w:spacing w:before="24" w:after="24" w:line="240" w:lineRule="auto"/>
              <w:jc w:val="center"/>
              <w:rPr>
                <w:rFonts w:hint="default" w:ascii="Times New Roman" w:hAnsi="Times New Roman" w:eastAsia="宋体" w:cs="Times New Roman"/>
                <w:snapToGrid w:val="0"/>
                <w:color w:val="auto"/>
                <w:kern w:val="0"/>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G2</w:t>
            </w:r>
          </w:p>
        </w:tc>
        <w:tc>
          <w:tcPr>
            <w:tcW w:w="2006" w:type="dxa"/>
            <w:vAlign w:val="center"/>
          </w:tcPr>
          <w:p w14:paraId="1E33F151">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浸胶</w:t>
            </w:r>
          </w:p>
        </w:tc>
        <w:tc>
          <w:tcPr>
            <w:tcW w:w="2074" w:type="dxa"/>
            <w:vAlign w:val="center"/>
          </w:tcPr>
          <w:p w14:paraId="665DD2D1">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甲醛</w:t>
            </w:r>
          </w:p>
        </w:tc>
        <w:tc>
          <w:tcPr>
            <w:tcW w:w="3273" w:type="dxa"/>
            <w:vAlign w:val="center"/>
          </w:tcPr>
          <w:p w14:paraId="7EC0A447">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甲醛</w:t>
            </w:r>
          </w:p>
        </w:tc>
      </w:tr>
      <w:tr w14:paraId="48031D3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705" w:type="dxa"/>
            <w:vMerge w:val="continue"/>
            <w:vAlign w:val="center"/>
          </w:tcPr>
          <w:p w14:paraId="785612D5">
            <w:pPr>
              <w:spacing w:line="240" w:lineRule="auto"/>
              <w:jc w:val="center"/>
              <w:rPr>
                <w:rFonts w:hint="default" w:ascii="Times New Roman" w:hAnsi="Times New Roman" w:eastAsia="宋体" w:cs="Times New Roman"/>
                <w:sz w:val="21"/>
                <w:szCs w:val="21"/>
                <w:highlight w:val="none"/>
                <w:lang w:val="en-US" w:eastAsia="zh-CN"/>
              </w:rPr>
            </w:pPr>
          </w:p>
        </w:tc>
        <w:tc>
          <w:tcPr>
            <w:tcW w:w="1133" w:type="dxa"/>
            <w:vAlign w:val="center"/>
          </w:tcPr>
          <w:p w14:paraId="35E5925A">
            <w:pPr>
              <w:pStyle w:val="93"/>
              <w:widowControl w:val="0"/>
              <w:spacing w:before="24" w:after="24"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G3</w:t>
            </w:r>
          </w:p>
        </w:tc>
        <w:tc>
          <w:tcPr>
            <w:tcW w:w="2006" w:type="dxa"/>
            <w:vAlign w:val="center"/>
          </w:tcPr>
          <w:p w14:paraId="3B721F44">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烘干</w:t>
            </w:r>
          </w:p>
        </w:tc>
        <w:tc>
          <w:tcPr>
            <w:tcW w:w="2074" w:type="dxa"/>
            <w:vAlign w:val="center"/>
          </w:tcPr>
          <w:p w14:paraId="02E81E6A">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甲醛、非甲烷总烃</w:t>
            </w:r>
          </w:p>
        </w:tc>
        <w:tc>
          <w:tcPr>
            <w:tcW w:w="3273" w:type="dxa"/>
            <w:vAlign w:val="center"/>
          </w:tcPr>
          <w:p w14:paraId="29078206">
            <w:pPr>
              <w:jc w:val="center"/>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甲醛、非甲烷总烃</w:t>
            </w:r>
          </w:p>
        </w:tc>
      </w:tr>
      <w:tr w14:paraId="3A5C1C6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705" w:type="dxa"/>
            <w:vMerge w:val="continue"/>
            <w:vAlign w:val="center"/>
          </w:tcPr>
          <w:p w14:paraId="7E8A5FB4">
            <w:pPr>
              <w:spacing w:line="240" w:lineRule="auto"/>
              <w:jc w:val="center"/>
              <w:rPr>
                <w:rFonts w:hint="default" w:ascii="Times New Roman" w:hAnsi="Times New Roman" w:eastAsia="宋体" w:cs="Times New Roman"/>
                <w:sz w:val="21"/>
                <w:szCs w:val="21"/>
                <w:highlight w:val="none"/>
                <w:lang w:val="en-US" w:eastAsia="zh-CN"/>
              </w:rPr>
            </w:pPr>
          </w:p>
        </w:tc>
        <w:tc>
          <w:tcPr>
            <w:tcW w:w="1133" w:type="dxa"/>
            <w:vAlign w:val="center"/>
          </w:tcPr>
          <w:p w14:paraId="071CD881">
            <w:pPr>
              <w:pStyle w:val="93"/>
              <w:widowControl w:val="0"/>
              <w:spacing w:before="24" w:after="24"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G4</w:t>
            </w:r>
          </w:p>
        </w:tc>
        <w:tc>
          <w:tcPr>
            <w:tcW w:w="2006" w:type="dxa"/>
            <w:vAlign w:val="center"/>
          </w:tcPr>
          <w:p w14:paraId="220E048D">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天然气燃烧废气</w:t>
            </w:r>
          </w:p>
        </w:tc>
        <w:tc>
          <w:tcPr>
            <w:tcW w:w="2074" w:type="dxa"/>
            <w:vAlign w:val="center"/>
          </w:tcPr>
          <w:p w14:paraId="55B2886C">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颗粒物、SO</w:t>
            </w:r>
            <w:r>
              <w:rPr>
                <w:rFonts w:hint="eastAsia" w:ascii="Times New Roman" w:hAnsi="Times New Roman" w:cs="Times New Roman"/>
                <w:color w:val="auto"/>
                <w:szCs w:val="21"/>
                <w:vertAlign w:val="subscript"/>
                <w:lang w:val="en-US" w:eastAsia="zh-CN"/>
              </w:rPr>
              <w:t>2</w:t>
            </w:r>
            <w:r>
              <w:rPr>
                <w:rFonts w:hint="eastAsia" w:ascii="Times New Roman" w:hAnsi="Times New Roman" w:cs="Times New Roman"/>
                <w:color w:val="auto"/>
                <w:szCs w:val="21"/>
                <w:lang w:val="en-US" w:eastAsia="zh-CN"/>
              </w:rPr>
              <w:t>、NO</w:t>
            </w:r>
            <w:r>
              <w:rPr>
                <w:rFonts w:hint="eastAsia" w:ascii="Times New Roman" w:hAnsi="Times New Roman" w:cs="Times New Roman"/>
                <w:color w:val="auto"/>
                <w:szCs w:val="21"/>
                <w:vertAlign w:val="subscript"/>
                <w:lang w:val="en-US" w:eastAsia="zh-CN"/>
              </w:rPr>
              <w:t>X</w:t>
            </w:r>
          </w:p>
        </w:tc>
        <w:tc>
          <w:tcPr>
            <w:tcW w:w="3273" w:type="dxa"/>
            <w:vAlign w:val="center"/>
          </w:tcPr>
          <w:p w14:paraId="4A53B61D">
            <w:pPr>
              <w:jc w:val="center"/>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颗粒物、SO</w:t>
            </w:r>
            <w:r>
              <w:rPr>
                <w:rFonts w:hint="eastAsia" w:ascii="Times New Roman" w:hAnsi="Times New Roman" w:cs="Times New Roman"/>
                <w:color w:val="auto"/>
                <w:szCs w:val="21"/>
                <w:vertAlign w:val="subscript"/>
                <w:lang w:val="en-US" w:eastAsia="zh-CN"/>
              </w:rPr>
              <w:t>2</w:t>
            </w:r>
            <w:r>
              <w:rPr>
                <w:rFonts w:hint="eastAsia" w:ascii="Times New Roman" w:hAnsi="Times New Roman" w:cs="Times New Roman"/>
                <w:color w:val="auto"/>
                <w:szCs w:val="21"/>
                <w:lang w:val="en-US" w:eastAsia="zh-CN"/>
              </w:rPr>
              <w:t>、NO</w:t>
            </w:r>
            <w:r>
              <w:rPr>
                <w:rFonts w:hint="eastAsia" w:ascii="Times New Roman" w:hAnsi="Times New Roman" w:cs="Times New Roman"/>
                <w:color w:val="auto"/>
                <w:szCs w:val="21"/>
                <w:vertAlign w:val="subscript"/>
                <w:lang w:val="en-US" w:eastAsia="zh-CN"/>
              </w:rPr>
              <w:t>X</w:t>
            </w:r>
          </w:p>
        </w:tc>
      </w:tr>
      <w:tr w14:paraId="4044998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705" w:type="dxa"/>
            <w:vMerge w:val="restart"/>
            <w:vAlign w:val="center"/>
          </w:tcPr>
          <w:p w14:paraId="20089364">
            <w:pPr>
              <w:spacing w:line="24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废水</w:t>
            </w:r>
          </w:p>
        </w:tc>
        <w:tc>
          <w:tcPr>
            <w:tcW w:w="1133" w:type="dxa"/>
            <w:vAlign w:val="center"/>
          </w:tcPr>
          <w:p w14:paraId="2FC8130C">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W</w:t>
            </w:r>
            <w:r>
              <w:rPr>
                <w:rFonts w:hint="default" w:ascii="Times New Roman" w:hAnsi="Times New Roman" w:eastAsia="宋体" w:cs="Times New Roman"/>
                <w:color w:val="auto"/>
                <w:sz w:val="21"/>
                <w:szCs w:val="21"/>
                <w:highlight w:val="none"/>
                <w:lang w:val="en-US" w:eastAsia="zh-CN"/>
              </w:rPr>
              <w:t>1</w:t>
            </w:r>
          </w:p>
        </w:tc>
        <w:tc>
          <w:tcPr>
            <w:tcW w:w="2006" w:type="dxa"/>
            <w:vAlign w:val="center"/>
          </w:tcPr>
          <w:p w14:paraId="06D25A44">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设备清洗废水</w:t>
            </w:r>
          </w:p>
        </w:tc>
        <w:tc>
          <w:tcPr>
            <w:tcW w:w="2074" w:type="dxa"/>
            <w:vAlign w:val="center"/>
          </w:tcPr>
          <w:p w14:paraId="47BA570A">
            <w:pPr>
              <w:jc w:val="center"/>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设备清洗废水</w:t>
            </w:r>
          </w:p>
        </w:tc>
        <w:tc>
          <w:tcPr>
            <w:tcW w:w="3273" w:type="dxa"/>
            <w:vAlign w:val="center"/>
          </w:tcPr>
          <w:p w14:paraId="05E49184">
            <w:pPr>
              <w:jc w:val="center"/>
              <w:rPr>
                <w:rFonts w:hint="default" w:ascii="Times New Roman" w:hAnsi="Times New Roman" w:cs="Times New Roman" w:eastAsiaTheme="minorEastAsia"/>
                <w:color w:val="auto"/>
                <w:szCs w:val="21"/>
                <w:lang w:val="en-US" w:eastAsia="zh-CN"/>
              </w:rPr>
            </w:pPr>
            <w:r>
              <w:rPr>
                <w:rFonts w:ascii="Times New Roman" w:hAnsi="Times New Roman" w:cs="Times New Roman"/>
                <w:color w:val="auto"/>
                <w:szCs w:val="21"/>
              </w:rPr>
              <w:t>COD</w:t>
            </w:r>
            <w:r>
              <w:rPr>
                <w:rFonts w:ascii="Times New Roman" w:hAnsi="Times New Roman" w:cs="Times New Roman"/>
                <w:color w:val="auto"/>
                <w:szCs w:val="21"/>
                <w:vertAlign w:val="subscript"/>
              </w:rPr>
              <w:t>Cr</w:t>
            </w:r>
            <w:r>
              <w:rPr>
                <w:rFonts w:ascii="Times New Roman" w:hAnsi="Times New Roman" w:cs="Times New Roman"/>
                <w:color w:val="auto"/>
                <w:szCs w:val="21"/>
              </w:rPr>
              <w:t>、</w:t>
            </w:r>
            <w:r>
              <w:rPr>
                <w:rFonts w:hint="eastAsia" w:ascii="Times New Roman" w:hAnsi="Times New Roman" w:cs="Times New Roman"/>
                <w:color w:val="auto"/>
                <w:szCs w:val="21"/>
                <w:lang w:val="en-US" w:eastAsia="zh-CN"/>
              </w:rPr>
              <w:t>SS</w:t>
            </w:r>
          </w:p>
        </w:tc>
      </w:tr>
      <w:tr w14:paraId="1E18570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705" w:type="dxa"/>
            <w:vMerge w:val="continue"/>
            <w:vAlign w:val="center"/>
          </w:tcPr>
          <w:p w14:paraId="7066DFF2">
            <w:pPr>
              <w:spacing w:line="240" w:lineRule="auto"/>
              <w:jc w:val="center"/>
              <w:rPr>
                <w:rFonts w:hint="default" w:ascii="Times New Roman" w:hAnsi="Times New Roman" w:eastAsia="宋体" w:cs="Times New Roman"/>
                <w:sz w:val="21"/>
                <w:szCs w:val="21"/>
                <w:highlight w:val="none"/>
                <w:lang w:val="en-US" w:eastAsia="zh-CN"/>
              </w:rPr>
            </w:pPr>
          </w:p>
        </w:tc>
        <w:tc>
          <w:tcPr>
            <w:tcW w:w="1133" w:type="dxa"/>
            <w:vAlign w:val="center"/>
          </w:tcPr>
          <w:p w14:paraId="1C7EC327">
            <w:pPr>
              <w:pStyle w:val="93"/>
              <w:widowControl w:val="0"/>
              <w:spacing w:before="24" w:after="24"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W2</w:t>
            </w:r>
          </w:p>
        </w:tc>
        <w:tc>
          <w:tcPr>
            <w:tcW w:w="2006" w:type="dxa"/>
            <w:vAlign w:val="center"/>
          </w:tcPr>
          <w:p w14:paraId="42327C2D">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生活污水</w:t>
            </w:r>
          </w:p>
        </w:tc>
        <w:tc>
          <w:tcPr>
            <w:tcW w:w="2074" w:type="dxa"/>
            <w:vAlign w:val="center"/>
          </w:tcPr>
          <w:p w14:paraId="2B661218">
            <w:pPr>
              <w:jc w:val="center"/>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生活污水</w:t>
            </w:r>
          </w:p>
        </w:tc>
        <w:tc>
          <w:tcPr>
            <w:tcW w:w="3273" w:type="dxa"/>
            <w:vAlign w:val="center"/>
          </w:tcPr>
          <w:p w14:paraId="4D8AEC78">
            <w:pPr>
              <w:jc w:val="center"/>
              <w:rPr>
                <w:rFonts w:hint="eastAsia" w:ascii="Times New Roman" w:hAnsi="Times New Roman" w:cs="Times New Roman"/>
                <w:color w:val="auto"/>
                <w:szCs w:val="21"/>
                <w:lang w:val="en-US" w:eastAsia="zh-CN"/>
              </w:rPr>
            </w:pPr>
            <w:r>
              <w:rPr>
                <w:rFonts w:ascii="Times New Roman" w:hAnsi="Times New Roman" w:cs="Times New Roman"/>
                <w:color w:val="auto"/>
                <w:szCs w:val="21"/>
              </w:rPr>
              <w:t>COD</w:t>
            </w:r>
            <w:r>
              <w:rPr>
                <w:rFonts w:ascii="Times New Roman" w:hAnsi="Times New Roman" w:cs="Times New Roman"/>
                <w:color w:val="auto"/>
                <w:szCs w:val="21"/>
                <w:vertAlign w:val="subscript"/>
              </w:rPr>
              <w:t>Cr</w:t>
            </w:r>
            <w:r>
              <w:rPr>
                <w:rFonts w:ascii="Times New Roman" w:hAnsi="Times New Roman" w:cs="Times New Roman"/>
                <w:color w:val="auto"/>
                <w:szCs w:val="21"/>
              </w:rPr>
              <w:t>、</w:t>
            </w:r>
            <w:r>
              <w:rPr>
                <w:rFonts w:hint="eastAsia" w:ascii="Times New Roman" w:hAnsi="Times New Roman" w:cs="Times New Roman"/>
                <w:color w:val="auto"/>
                <w:szCs w:val="21"/>
                <w:lang w:val="en-US" w:eastAsia="zh-CN"/>
              </w:rPr>
              <w:t>氨氮</w:t>
            </w:r>
          </w:p>
        </w:tc>
      </w:tr>
      <w:tr w14:paraId="00262B9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705" w:type="dxa"/>
            <w:vAlign w:val="center"/>
          </w:tcPr>
          <w:p w14:paraId="44E3F4E5">
            <w:pPr>
              <w:spacing w:line="240" w:lineRule="auto"/>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kern w:val="2"/>
                <w:sz w:val="21"/>
                <w:szCs w:val="21"/>
                <w:highlight w:val="none"/>
                <w:lang w:val="en-US" w:eastAsia="zh-CN" w:bidi="ar-SA"/>
              </w:rPr>
              <w:t>噪声</w:t>
            </w:r>
          </w:p>
        </w:tc>
        <w:tc>
          <w:tcPr>
            <w:tcW w:w="1133" w:type="dxa"/>
            <w:vAlign w:val="center"/>
          </w:tcPr>
          <w:p w14:paraId="0C6C3A41">
            <w:pPr>
              <w:adjustRightInd w:val="0"/>
              <w:snapToGrid w:val="0"/>
              <w:spacing w:line="240" w:lineRule="auto"/>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N</w:t>
            </w:r>
          </w:p>
        </w:tc>
        <w:tc>
          <w:tcPr>
            <w:tcW w:w="2006" w:type="dxa"/>
            <w:vAlign w:val="center"/>
          </w:tcPr>
          <w:p w14:paraId="5576ABC5">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lang w:val="en-US" w:eastAsia="zh-CN"/>
              </w:rPr>
              <w:t>设备运行</w:t>
            </w:r>
            <w:r>
              <w:rPr>
                <w:rFonts w:ascii="Times New Roman" w:hAnsi="Times New Roman" w:cs="Times New Roman"/>
                <w:color w:val="auto"/>
              </w:rPr>
              <w:t>噪声</w:t>
            </w:r>
          </w:p>
        </w:tc>
        <w:tc>
          <w:tcPr>
            <w:tcW w:w="2074" w:type="dxa"/>
            <w:vAlign w:val="center"/>
          </w:tcPr>
          <w:p w14:paraId="12382CA0">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Cs/>
                <w:color w:val="auto"/>
                <w:kern w:val="2"/>
                <w:sz w:val="21"/>
                <w:szCs w:val="21"/>
                <w:highlight w:val="none"/>
                <w:lang w:val="en-US" w:eastAsia="zh-CN" w:bidi="ar-SA"/>
              </w:rPr>
            </w:pPr>
            <w:r>
              <w:rPr>
                <w:rFonts w:hint="eastAsia" w:ascii="Times New Roman" w:hAnsi="Times New Roman" w:cs="Times New Roman"/>
                <w:color w:val="auto"/>
                <w:lang w:val="en-US" w:eastAsia="zh-CN"/>
              </w:rPr>
              <w:t>设备运行</w:t>
            </w:r>
            <w:r>
              <w:rPr>
                <w:rFonts w:ascii="Times New Roman" w:hAnsi="Times New Roman" w:cs="Times New Roman"/>
                <w:color w:val="auto"/>
              </w:rPr>
              <w:t>噪声</w:t>
            </w:r>
          </w:p>
        </w:tc>
        <w:tc>
          <w:tcPr>
            <w:tcW w:w="3273" w:type="dxa"/>
            <w:vAlign w:val="center"/>
          </w:tcPr>
          <w:p w14:paraId="47D44E81">
            <w:pPr>
              <w:pStyle w:val="93"/>
              <w:widowControl w:val="0"/>
              <w:spacing w:before="24" w:after="24" w:line="240" w:lineRule="auto"/>
              <w:jc w:val="center"/>
              <w:rPr>
                <w:rFonts w:hint="default" w:ascii="Times New Roman" w:hAnsi="Times New Roman" w:eastAsia="宋体" w:cs="Times New Roman"/>
                <w:snapToGrid w:val="0"/>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rPr>
              <w:t>等效声级（dB）</w:t>
            </w:r>
          </w:p>
        </w:tc>
      </w:tr>
      <w:tr w14:paraId="3AF70E4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705" w:type="dxa"/>
            <w:vMerge w:val="restart"/>
            <w:vAlign w:val="center"/>
          </w:tcPr>
          <w:p w14:paraId="612D3583">
            <w:pPr>
              <w:spacing w:line="240" w:lineRule="auto"/>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kern w:val="2"/>
                <w:sz w:val="21"/>
                <w:szCs w:val="21"/>
                <w:highlight w:val="none"/>
                <w:lang w:val="en-US" w:eastAsia="zh-CN" w:bidi="ar-SA"/>
              </w:rPr>
              <w:t>固废</w:t>
            </w:r>
          </w:p>
        </w:tc>
        <w:tc>
          <w:tcPr>
            <w:tcW w:w="1133" w:type="dxa"/>
            <w:vAlign w:val="center"/>
          </w:tcPr>
          <w:p w14:paraId="3B77D883">
            <w:pPr>
              <w:spacing w:line="240" w:lineRule="auto"/>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S1</w:t>
            </w:r>
          </w:p>
        </w:tc>
        <w:tc>
          <w:tcPr>
            <w:tcW w:w="2006" w:type="dxa"/>
            <w:vAlign w:val="center"/>
          </w:tcPr>
          <w:p w14:paraId="6D98990D">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裁剪工序</w:t>
            </w:r>
          </w:p>
        </w:tc>
        <w:tc>
          <w:tcPr>
            <w:tcW w:w="2074" w:type="dxa"/>
            <w:vAlign w:val="center"/>
          </w:tcPr>
          <w:p w14:paraId="16D8FA2D">
            <w:pPr>
              <w:pStyle w:val="135"/>
              <w:spacing w:before="63" w:line="220" w:lineRule="auto"/>
              <w:jc w:val="center"/>
              <w:rPr>
                <w:rFonts w:hint="default" w:ascii="Times New Roman" w:hAnsi="Times New Roman" w:cs="Times New Roman"/>
                <w:color w:val="auto"/>
                <w:szCs w:val="21"/>
                <w:lang w:val="en-US" w:eastAsia="zh-CN"/>
              </w:rPr>
            </w:pPr>
            <w:r>
              <w:rPr>
                <w:rFonts w:hint="eastAsia"/>
                <w:spacing w:val="-5"/>
                <w:sz w:val="21"/>
                <w:szCs w:val="21"/>
                <w:lang w:val="en-US" w:eastAsia="zh-CN"/>
              </w:rPr>
              <w:t>废纸</w:t>
            </w:r>
            <w:r>
              <w:rPr>
                <w:spacing w:val="-5"/>
                <w:sz w:val="21"/>
                <w:szCs w:val="21"/>
              </w:rPr>
              <w:t>边角料</w:t>
            </w:r>
          </w:p>
        </w:tc>
        <w:tc>
          <w:tcPr>
            <w:tcW w:w="3273" w:type="dxa"/>
            <w:vAlign w:val="center"/>
          </w:tcPr>
          <w:p w14:paraId="407C2A74">
            <w:pPr>
              <w:pStyle w:val="135"/>
              <w:spacing w:before="63" w:line="220" w:lineRule="auto"/>
              <w:jc w:val="center"/>
              <w:rPr>
                <w:rFonts w:hint="default" w:ascii="Times New Roman" w:hAnsi="Times New Roman" w:cs="Times New Roman"/>
                <w:color w:val="auto"/>
                <w:szCs w:val="21"/>
                <w:lang w:val="en-US" w:eastAsia="zh-CN"/>
              </w:rPr>
            </w:pPr>
            <w:r>
              <w:rPr>
                <w:rFonts w:hint="eastAsia"/>
                <w:spacing w:val="-5"/>
                <w:sz w:val="21"/>
                <w:szCs w:val="21"/>
                <w:lang w:val="en-US" w:eastAsia="zh-CN"/>
              </w:rPr>
              <w:t>废纸</w:t>
            </w:r>
            <w:r>
              <w:rPr>
                <w:spacing w:val="-5"/>
                <w:sz w:val="21"/>
                <w:szCs w:val="21"/>
              </w:rPr>
              <w:t>边角料</w:t>
            </w:r>
          </w:p>
        </w:tc>
      </w:tr>
      <w:tr w14:paraId="49A8E53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705" w:type="dxa"/>
            <w:vMerge w:val="continue"/>
            <w:vAlign w:val="center"/>
          </w:tcPr>
          <w:p w14:paraId="7594ACDF">
            <w:pPr>
              <w:spacing w:line="240" w:lineRule="auto"/>
              <w:jc w:val="center"/>
              <w:rPr>
                <w:rFonts w:hint="default" w:ascii="Times New Roman" w:hAnsi="Times New Roman" w:eastAsia="宋体" w:cs="Times New Roman"/>
                <w:sz w:val="21"/>
                <w:szCs w:val="21"/>
                <w:highlight w:val="none"/>
              </w:rPr>
            </w:pPr>
          </w:p>
        </w:tc>
        <w:tc>
          <w:tcPr>
            <w:tcW w:w="1133" w:type="dxa"/>
            <w:tcBorders>
              <w:bottom w:val="single" w:color="auto" w:sz="4" w:space="0"/>
            </w:tcBorders>
            <w:vAlign w:val="center"/>
          </w:tcPr>
          <w:p w14:paraId="78127A22">
            <w:pPr>
              <w:spacing w:line="240" w:lineRule="auto"/>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S</w:t>
            </w:r>
            <w:r>
              <w:rPr>
                <w:rFonts w:hint="default" w:ascii="Times New Roman" w:hAnsi="Times New Roman" w:eastAsia="宋体" w:cs="Times New Roman"/>
                <w:color w:val="auto"/>
                <w:sz w:val="21"/>
                <w:szCs w:val="21"/>
                <w:highlight w:val="none"/>
                <w:lang w:val="en-US" w:eastAsia="zh-CN"/>
              </w:rPr>
              <w:t>2</w:t>
            </w:r>
          </w:p>
        </w:tc>
        <w:tc>
          <w:tcPr>
            <w:tcW w:w="2006" w:type="dxa"/>
            <w:tcBorders>
              <w:bottom w:val="single" w:color="auto" w:sz="4" w:space="0"/>
            </w:tcBorders>
            <w:vAlign w:val="center"/>
          </w:tcPr>
          <w:p w14:paraId="053F899B">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废气处理</w:t>
            </w:r>
          </w:p>
        </w:tc>
        <w:tc>
          <w:tcPr>
            <w:tcW w:w="2074" w:type="dxa"/>
            <w:vAlign w:val="center"/>
          </w:tcPr>
          <w:p w14:paraId="0F6F61BD">
            <w:pPr>
              <w:pStyle w:val="135"/>
              <w:spacing w:before="64" w:line="221" w:lineRule="auto"/>
              <w:jc w:val="center"/>
              <w:rPr>
                <w:rFonts w:hint="default" w:ascii="Times New Roman" w:hAnsi="Times New Roman" w:eastAsia="宋体" w:cs="Times New Roman"/>
                <w:color w:val="auto"/>
                <w:szCs w:val="21"/>
                <w:lang w:val="en-US" w:eastAsia="zh-CN"/>
              </w:rPr>
            </w:pPr>
            <w:r>
              <w:rPr>
                <w:rFonts w:hint="eastAsia"/>
                <w:spacing w:val="-5"/>
                <w:sz w:val="21"/>
                <w:szCs w:val="21"/>
                <w:lang w:val="en-US" w:eastAsia="zh-CN"/>
              </w:rPr>
              <w:t>生化污泥</w:t>
            </w:r>
          </w:p>
        </w:tc>
        <w:tc>
          <w:tcPr>
            <w:tcW w:w="3273" w:type="dxa"/>
            <w:vAlign w:val="center"/>
          </w:tcPr>
          <w:p w14:paraId="4979E93C">
            <w:pPr>
              <w:pStyle w:val="135"/>
              <w:spacing w:before="64" w:line="221" w:lineRule="auto"/>
              <w:jc w:val="center"/>
              <w:rPr>
                <w:rFonts w:hint="default" w:ascii="Times New Roman" w:hAnsi="Times New Roman" w:cs="Times New Roman"/>
                <w:color w:val="auto"/>
                <w:szCs w:val="21"/>
                <w:lang w:val="en-US" w:eastAsia="zh-CN"/>
              </w:rPr>
            </w:pPr>
            <w:r>
              <w:rPr>
                <w:rFonts w:hint="eastAsia"/>
                <w:spacing w:val="-5"/>
                <w:sz w:val="21"/>
                <w:szCs w:val="21"/>
                <w:lang w:val="en-US" w:eastAsia="zh-CN"/>
              </w:rPr>
              <w:t>生化污泥</w:t>
            </w:r>
          </w:p>
        </w:tc>
      </w:tr>
      <w:tr w14:paraId="2C2CB6F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705" w:type="dxa"/>
            <w:vMerge w:val="continue"/>
            <w:vAlign w:val="center"/>
          </w:tcPr>
          <w:p w14:paraId="3D8F0E59">
            <w:pPr>
              <w:spacing w:line="240" w:lineRule="auto"/>
              <w:jc w:val="center"/>
              <w:rPr>
                <w:rFonts w:hint="default" w:ascii="Times New Roman" w:hAnsi="Times New Roman" w:eastAsia="宋体" w:cs="Times New Roman"/>
                <w:sz w:val="21"/>
                <w:szCs w:val="21"/>
                <w:highlight w:val="none"/>
              </w:rPr>
            </w:pPr>
          </w:p>
        </w:tc>
        <w:tc>
          <w:tcPr>
            <w:tcW w:w="1133" w:type="dxa"/>
            <w:tcBorders>
              <w:top w:val="single" w:color="auto" w:sz="4" w:space="0"/>
            </w:tcBorders>
            <w:vAlign w:val="center"/>
          </w:tcPr>
          <w:p w14:paraId="4078A97D">
            <w:pPr>
              <w:spacing w:line="240" w:lineRule="auto"/>
              <w:jc w:val="center"/>
              <w:rPr>
                <w:rFonts w:hint="default" w:ascii="Times New Roman" w:hAnsi="Times New Roman" w:eastAsia="宋体" w:cs="Times New Roman"/>
                <w:color w:val="auto"/>
                <w:kern w:val="2"/>
                <w:sz w:val="21"/>
                <w:szCs w:val="21"/>
                <w:highlight w:val="yellow"/>
                <w:lang w:val="en-US" w:eastAsia="zh-CN" w:bidi="ar-SA"/>
              </w:rPr>
            </w:pPr>
            <w:r>
              <w:rPr>
                <w:rFonts w:hint="default" w:ascii="Times New Roman" w:hAnsi="Times New Roman" w:eastAsia="宋体" w:cs="Times New Roman"/>
                <w:color w:val="auto"/>
                <w:sz w:val="21"/>
                <w:szCs w:val="21"/>
                <w:highlight w:val="none"/>
              </w:rPr>
              <w:t>S</w:t>
            </w:r>
            <w:r>
              <w:rPr>
                <w:rFonts w:hint="default" w:ascii="Times New Roman" w:hAnsi="Times New Roman" w:eastAsia="宋体" w:cs="Times New Roman"/>
                <w:color w:val="auto"/>
                <w:sz w:val="21"/>
                <w:szCs w:val="21"/>
                <w:highlight w:val="none"/>
                <w:lang w:val="en-US" w:eastAsia="zh-CN"/>
              </w:rPr>
              <w:t>3</w:t>
            </w:r>
          </w:p>
        </w:tc>
        <w:tc>
          <w:tcPr>
            <w:tcW w:w="2006" w:type="dxa"/>
            <w:tcBorders>
              <w:top w:val="single" w:color="auto" w:sz="4" w:space="0"/>
            </w:tcBorders>
            <w:vAlign w:val="center"/>
          </w:tcPr>
          <w:p w14:paraId="4EC33262">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清洗工序</w:t>
            </w:r>
          </w:p>
        </w:tc>
        <w:tc>
          <w:tcPr>
            <w:tcW w:w="2074" w:type="dxa"/>
            <w:vAlign w:val="center"/>
          </w:tcPr>
          <w:p w14:paraId="793A8AFD">
            <w:pPr>
              <w:pStyle w:val="135"/>
              <w:spacing w:before="63" w:line="220" w:lineRule="auto"/>
              <w:jc w:val="center"/>
              <w:rPr>
                <w:rFonts w:hint="default" w:ascii="Times New Roman" w:hAnsi="Times New Roman" w:eastAsia="宋体" w:cs="Times New Roman"/>
                <w:color w:val="auto"/>
                <w:szCs w:val="21"/>
                <w:lang w:val="en-US" w:eastAsia="zh-CN"/>
              </w:rPr>
            </w:pPr>
            <w:r>
              <w:rPr>
                <w:rFonts w:hint="eastAsia"/>
                <w:spacing w:val="-5"/>
                <w:sz w:val="21"/>
                <w:szCs w:val="21"/>
                <w:lang w:val="en-US" w:eastAsia="zh-CN"/>
              </w:rPr>
              <w:t>废拖把布</w:t>
            </w:r>
          </w:p>
        </w:tc>
        <w:tc>
          <w:tcPr>
            <w:tcW w:w="3273" w:type="dxa"/>
            <w:vAlign w:val="center"/>
          </w:tcPr>
          <w:p w14:paraId="717803C7">
            <w:pPr>
              <w:pStyle w:val="135"/>
              <w:spacing w:before="63" w:line="220" w:lineRule="auto"/>
              <w:jc w:val="center"/>
              <w:rPr>
                <w:rFonts w:hint="default" w:ascii="Times New Roman" w:hAnsi="Times New Roman" w:cs="Times New Roman"/>
                <w:color w:val="auto"/>
                <w:szCs w:val="21"/>
                <w:lang w:val="en-US" w:eastAsia="zh-CN"/>
              </w:rPr>
            </w:pPr>
            <w:r>
              <w:rPr>
                <w:rFonts w:hint="eastAsia"/>
                <w:spacing w:val="-5"/>
                <w:sz w:val="21"/>
                <w:szCs w:val="21"/>
                <w:lang w:val="en-US" w:eastAsia="zh-CN"/>
              </w:rPr>
              <w:t>废拖把布</w:t>
            </w:r>
          </w:p>
        </w:tc>
      </w:tr>
      <w:tr w14:paraId="52A1B69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705" w:type="dxa"/>
            <w:vMerge w:val="continue"/>
            <w:vAlign w:val="center"/>
          </w:tcPr>
          <w:p w14:paraId="3B13032E">
            <w:pPr>
              <w:spacing w:line="240" w:lineRule="auto"/>
              <w:jc w:val="center"/>
              <w:rPr>
                <w:rFonts w:hint="default" w:ascii="Times New Roman" w:hAnsi="Times New Roman" w:eastAsia="宋体" w:cs="Times New Roman"/>
                <w:sz w:val="21"/>
                <w:szCs w:val="21"/>
                <w:highlight w:val="none"/>
              </w:rPr>
            </w:pPr>
          </w:p>
        </w:tc>
        <w:tc>
          <w:tcPr>
            <w:tcW w:w="1133" w:type="dxa"/>
            <w:vAlign w:val="center"/>
          </w:tcPr>
          <w:p w14:paraId="7768FD52">
            <w:pPr>
              <w:spacing w:line="240" w:lineRule="auto"/>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S4</w:t>
            </w:r>
          </w:p>
        </w:tc>
        <w:tc>
          <w:tcPr>
            <w:tcW w:w="2006" w:type="dxa"/>
            <w:vAlign w:val="center"/>
          </w:tcPr>
          <w:p w14:paraId="153A5B38">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拆包</w:t>
            </w:r>
          </w:p>
        </w:tc>
        <w:tc>
          <w:tcPr>
            <w:tcW w:w="2074" w:type="dxa"/>
            <w:vAlign w:val="center"/>
          </w:tcPr>
          <w:p w14:paraId="63E91364">
            <w:pPr>
              <w:pStyle w:val="135"/>
              <w:spacing w:before="66" w:line="221" w:lineRule="auto"/>
              <w:jc w:val="center"/>
              <w:rPr>
                <w:rFonts w:hint="default" w:ascii="Times New Roman" w:hAnsi="Times New Roman" w:eastAsia="宋体" w:cs="Times New Roman"/>
                <w:color w:val="auto"/>
                <w:szCs w:val="21"/>
                <w:lang w:val="en-US" w:eastAsia="zh-CN"/>
              </w:rPr>
            </w:pPr>
            <w:r>
              <w:rPr>
                <w:rFonts w:hint="eastAsia"/>
                <w:spacing w:val="-5"/>
                <w:sz w:val="21"/>
                <w:szCs w:val="21"/>
                <w:lang w:val="en-US" w:eastAsia="zh-CN"/>
              </w:rPr>
              <w:t>一般废包装物</w:t>
            </w:r>
          </w:p>
        </w:tc>
        <w:tc>
          <w:tcPr>
            <w:tcW w:w="3273" w:type="dxa"/>
            <w:vAlign w:val="center"/>
          </w:tcPr>
          <w:p w14:paraId="62B27943">
            <w:pPr>
              <w:pStyle w:val="135"/>
              <w:spacing w:before="66" w:line="221" w:lineRule="auto"/>
              <w:jc w:val="center"/>
              <w:rPr>
                <w:rFonts w:hint="default" w:ascii="Times New Roman" w:hAnsi="Times New Roman" w:cs="Times New Roman"/>
                <w:color w:val="auto"/>
                <w:szCs w:val="21"/>
                <w:lang w:val="en-US" w:eastAsia="zh-CN"/>
              </w:rPr>
            </w:pPr>
            <w:r>
              <w:rPr>
                <w:rFonts w:hint="eastAsia"/>
                <w:spacing w:val="-5"/>
                <w:sz w:val="21"/>
                <w:szCs w:val="21"/>
                <w:lang w:val="en-US" w:eastAsia="zh-CN"/>
              </w:rPr>
              <w:t>一般废包装物</w:t>
            </w:r>
          </w:p>
        </w:tc>
      </w:tr>
      <w:tr w14:paraId="52A395A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08" w:type="dxa"/>
            <w:bottom w:w="0" w:type="dxa"/>
            <w:right w:w="5" w:type="dxa"/>
          </w:tblCellMar>
        </w:tblPrEx>
        <w:trPr>
          <w:trHeight w:val="454" w:hRule="atLeast"/>
          <w:jc w:val="center"/>
        </w:trPr>
        <w:tc>
          <w:tcPr>
            <w:tcW w:w="705" w:type="dxa"/>
            <w:vMerge w:val="continue"/>
            <w:vAlign w:val="center"/>
          </w:tcPr>
          <w:p w14:paraId="5C3749BC">
            <w:pPr>
              <w:spacing w:line="240" w:lineRule="auto"/>
              <w:jc w:val="center"/>
              <w:rPr>
                <w:rFonts w:hint="default" w:ascii="Times New Roman" w:hAnsi="Times New Roman" w:eastAsia="宋体" w:cs="Times New Roman"/>
                <w:sz w:val="21"/>
                <w:szCs w:val="21"/>
                <w:highlight w:val="none"/>
              </w:rPr>
            </w:pPr>
          </w:p>
        </w:tc>
        <w:tc>
          <w:tcPr>
            <w:tcW w:w="1133" w:type="dxa"/>
            <w:vAlign w:val="center"/>
          </w:tcPr>
          <w:p w14:paraId="0A5C3EA3">
            <w:pPr>
              <w:spacing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S5</w:t>
            </w:r>
          </w:p>
        </w:tc>
        <w:tc>
          <w:tcPr>
            <w:tcW w:w="2006" w:type="dxa"/>
            <w:vAlign w:val="center"/>
          </w:tcPr>
          <w:p w14:paraId="447527E0">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日常生活</w:t>
            </w:r>
          </w:p>
        </w:tc>
        <w:tc>
          <w:tcPr>
            <w:tcW w:w="2074" w:type="dxa"/>
            <w:vAlign w:val="center"/>
          </w:tcPr>
          <w:p w14:paraId="009C2077">
            <w:pPr>
              <w:pStyle w:val="135"/>
              <w:spacing w:before="63" w:line="221" w:lineRule="auto"/>
              <w:jc w:val="center"/>
              <w:rPr>
                <w:rFonts w:hint="eastAsia" w:ascii="Times New Roman" w:hAnsi="Times New Roman" w:eastAsia="宋体" w:cs="Times New Roman"/>
                <w:color w:val="auto"/>
                <w:szCs w:val="21"/>
                <w:lang w:val="en-US" w:eastAsia="zh-CN"/>
              </w:rPr>
            </w:pPr>
            <w:r>
              <w:rPr>
                <w:rFonts w:hint="eastAsia"/>
                <w:spacing w:val="-5"/>
                <w:sz w:val="21"/>
                <w:szCs w:val="21"/>
                <w:lang w:val="en-US" w:eastAsia="zh-CN"/>
              </w:rPr>
              <w:t>生活垃圾</w:t>
            </w:r>
          </w:p>
        </w:tc>
        <w:tc>
          <w:tcPr>
            <w:tcW w:w="3273" w:type="dxa"/>
            <w:vAlign w:val="center"/>
          </w:tcPr>
          <w:p w14:paraId="7704B5D6">
            <w:pPr>
              <w:pStyle w:val="135"/>
              <w:spacing w:before="63" w:line="221" w:lineRule="auto"/>
              <w:jc w:val="center"/>
              <w:rPr>
                <w:rFonts w:hint="eastAsia" w:ascii="Times New Roman" w:hAnsi="Times New Roman" w:cs="Times New Roman"/>
                <w:color w:val="auto"/>
                <w:szCs w:val="21"/>
                <w:lang w:val="en-US" w:eastAsia="zh-CN"/>
              </w:rPr>
            </w:pPr>
            <w:r>
              <w:rPr>
                <w:rFonts w:hint="eastAsia"/>
                <w:spacing w:val="-5"/>
                <w:sz w:val="21"/>
                <w:szCs w:val="21"/>
                <w:lang w:val="en-US" w:eastAsia="zh-CN"/>
              </w:rPr>
              <w:t>生活垃圾</w:t>
            </w:r>
          </w:p>
        </w:tc>
      </w:tr>
    </w:tbl>
    <w:p w14:paraId="3B0DC252">
      <w:pPr>
        <w:pStyle w:val="6"/>
        <w:spacing w:beforeLines="0" w:afterLines="0" w:line="360" w:lineRule="auto"/>
        <w:ind w:firstLine="480" w:firstLineChars="200"/>
        <w:jc w:val="both"/>
        <w:rPr>
          <w:rFonts w:hint="default"/>
          <w:highlight w:val="yellow"/>
          <w:lang w:val="en-US" w:eastAsia="zh-CN"/>
        </w:rPr>
      </w:pPr>
      <w:r>
        <w:rPr>
          <w:rFonts w:hint="eastAsia" w:ascii="Times New Roman" w:hAnsi="Times New Roman" w:cs="Times New Roman" w:eastAsiaTheme="minorEastAsia"/>
          <w:b w:val="0"/>
          <w:bCs w:val="0"/>
          <w:spacing w:val="0"/>
          <w:kern w:val="2"/>
          <w:sz w:val="24"/>
          <w:szCs w:val="24"/>
          <w:lang w:val="en-US" w:eastAsia="zh-CN" w:bidi="ar-SA"/>
        </w:rPr>
        <w:t>根据现场核查，</w:t>
      </w:r>
      <w:r>
        <w:rPr>
          <w:rFonts w:hint="eastAsia" w:ascii="Times New Roman" w:hAnsi="Times New Roman" w:cs="Times New Roman" w:eastAsiaTheme="minorEastAsia"/>
          <w:b w:val="0"/>
          <w:bCs w:val="0"/>
          <w:color w:val="000000" w:themeColor="text1"/>
          <w:spacing w:val="0"/>
          <w:kern w:val="2"/>
          <w:sz w:val="24"/>
          <w:szCs w:val="24"/>
          <w:lang w:val="en-US" w:eastAsia="zh-CN" w:bidi="ar-SA"/>
          <w14:textFill>
            <w14:solidFill>
              <w14:schemeClr w14:val="tx1"/>
            </w14:solidFill>
          </w14:textFill>
        </w:rPr>
        <w:t>实际生产工艺相较环评一致</w:t>
      </w:r>
      <w:r>
        <w:rPr>
          <w:rFonts w:hint="eastAsia" w:ascii="Times New Roman" w:hAnsi="Times New Roman" w:cs="Times New Roman" w:eastAsiaTheme="minorEastAsia"/>
          <w:b w:val="0"/>
          <w:bCs w:val="0"/>
          <w:color w:val="000000" w:themeColor="text1"/>
          <w:spacing w:val="0"/>
          <w:kern w:val="2"/>
          <w:sz w:val="24"/>
          <w:szCs w:val="24"/>
          <w:highlight w:val="none"/>
          <w:lang w:val="en-US" w:eastAsia="zh-CN" w:bidi="ar-SA"/>
          <w14:textFill>
            <w14:solidFill>
              <w14:schemeClr w14:val="tx1"/>
            </w14:solidFill>
          </w14:textFill>
        </w:rPr>
        <w:t>。</w:t>
      </w:r>
    </w:p>
    <w:p w14:paraId="532EFF69">
      <w:pPr>
        <w:pStyle w:val="10"/>
        <w:rPr>
          <w:rFonts w:hint="default"/>
          <w:lang w:val="en-US"/>
        </w:rPr>
        <w:sectPr>
          <w:footerReference r:id="rId7" w:type="default"/>
          <w:pgSz w:w="11906" w:h="16838"/>
          <w:pgMar w:top="1361" w:right="1247" w:bottom="1361" w:left="1474" w:header="850" w:footer="992" w:gutter="0"/>
          <w:pgBorders>
            <w:top w:val="none" w:sz="0" w:space="0"/>
            <w:left w:val="none" w:sz="0" w:space="0"/>
            <w:bottom w:val="none" w:sz="0" w:space="0"/>
            <w:right w:val="none" w:sz="0" w:space="0"/>
          </w:pgBorders>
          <w:pgNumType w:fmt="decimal" w:start="1"/>
          <w:cols w:space="0" w:num="1"/>
          <w:docGrid w:type="lines" w:linePitch="319" w:charSpace="0"/>
        </w:sectPr>
      </w:pPr>
    </w:p>
    <w:p w14:paraId="1E15C891">
      <w:pPr>
        <w:pStyle w:val="3"/>
        <w:rPr>
          <w:rFonts w:asciiTheme="minorEastAsia" w:hAnsiTheme="minorEastAsia"/>
          <w:bCs w:val="0"/>
          <w:sz w:val="24"/>
          <w:szCs w:val="24"/>
          <w:lang w:bidi="zh-CN"/>
        </w:rPr>
      </w:pPr>
      <w:bookmarkStart w:id="36" w:name="_Toc4591"/>
      <w:r>
        <w:rPr>
          <w:rFonts w:eastAsia="宋体"/>
          <w:highlight w:val="none"/>
        </w:rPr>
        <w:t>3.7项目变动情况</w:t>
      </w:r>
      <w:bookmarkEnd w:id="36"/>
    </w:p>
    <w:p w14:paraId="4DA60B59">
      <w:pPr>
        <w:spacing w:line="360" w:lineRule="auto"/>
        <w:ind w:firstLine="480"/>
        <w:rPr>
          <w:rFonts w:ascii="Times New Roman" w:hAnsi="Times New Roman" w:cs="Times New Roman"/>
          <w:sz w:val="24"/>
          <w:szCs w:val="24"/>
        </w:rPr>
      </w:pPr>
      <w:r>
        <w:rPr>
          <w:rFonts w:ascii="Times New Roman" w:hAnsi="Times New Roman" w:cs="Times New Roman"/>
          <w:sz w:val="24"/>
          <w:szCs w:val="24"/>
        </w:rPr>
        <w:t>经</w:t>
      </w:r>
      <w:r>
        <w:rPr>
          <w:rFonts w:hint="eastAsia" w:ascii="Times New Roman" w:hAnsi="Times New Roman" w:cs="Times New Roman"/>
          <w:sz w:val="24"/>
          <w:szCs w:val="24"/>
          <w:lang w:val="en-US" w:eastAsia="zh-CN"/>
        </w:rPr>
        <w:t>本公司</w:t>
      </w:r>
      <w:r>
        <w:rPr>
          <w:rFonts w:ascii="Times New Roman" w:hAnsi="Times New Roman" w:cs="Times New Roman"/>
          <w:sz w:val="24"/>
          <w:szCs w:val="24"/>
        </w:rPr>
        <w:t>核实，</w:t>
      </w:r>
      <w:r>
        <w:rPr>
          <w:rFonts w:hint="eastAsia" w:ascii="Times New Roman" w:hAnsi="Times New Roman" w:cs="Times New Roman"/>
          <w:sz w:val="24"/>
          <w:szCs w:val="24"/>
          <w:lang w:val="en-US" w:eastAsia="zh-CN"/>
        </w:rPr>
        <w:t>对照关于印发《污染影响类建设项目重大变动清单（试行）》的通知（环办环评函〔</w:t>
      </w:r>
      <w:r>
        <w:rPr>
          <w:rFonts w:hint="default" w:ascii="Times New Roman" w:hAnsi="Times New Roman" w:cs="Times New Roman"/>
          <w:sz w:val="24"/>
          <w:szCs w:val="24"/>
          <w:lang w:val="en-US" w:eastAsia="zh-CN"/>
        </w:rPr>
        <w:t>2020</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 xml:space="preserve">688 </w:t>
      </w:r>
      <w:r>
        <w:rPr>
          <w:rFonts w:hint="eastAsia" w:ascii="Times New Roman" w:hAnsi="Times New Roman" w:cs="Times New Roman"/>
          <w:sz w:val="24"/>
          <w:szCs w:val="24"/>
          <w:lang w:val="en-US" w:eastAsia="zh-CN"/>
        </w:rPr>
        <w:t>号）中《污染影响类建设项目重大变动清单》（试行）要求，本项目不存在重大变动。</w:t>
      </w:r>
      <w:r>
        <w:rPr>
          <w:rFonts w:ascii="Times New Roman" w:hAnsi="Times New Roman" w:cs="Times New Roman"/>
          <w:sz w:val="24"/>
          <w:szCs w:val="24"/>
        </w:rPr>
        <w:t>具体变化情况见表3.7-1。</w:t>
      </w:r>
    </w:p>
    <w:p w14:paraId="733EE005">
      <w:pPr>
        <w:widowControl/>
        <w:adjustRightInd w:val="0"/>
        <w:snapToGrid w:val="0"/>
        <w:spacing w:line="360" w:lineRule="auto"/>
        <w:ind w:firstLine="422" w:firstLineChars="200"/>
        <w:jc w:val="center"/>
        <w:rPr>
          <w:rFonts w:ascii="Times New Roman" w:hAnsi="Times New Roman" w:eastAsia="宋体" w:cs="Times New Roman"/>
          <w:b/>
          <w:bCs/>
          <w:kern w:val="0"/>
          <w:szCs w:val="21"/>
        </w:rPr>
      </w:pPr>
      <w:r>
        <w:rPr>
          <w:rFonts w:hint="eastAsia" w:ascii="Times New Roman" w:hAnsi="Times New Roman" w:eastAsia="宋体" w:cs="Times New Roman"/>
          <w:b/>
          <w:bCs/>
          <w:kern w:val="0"/>
          <w:szCs w:val="21"/>
        </w:rPr>
        <w:t>表3.7-1 项目</w:t>
      </w:r>
      <w:r>
        <w:rPr>
          <w:rFonts w:ascii="Times New Roman" w:hAnsi="Times New Roman" w:eastAsia="宋体" w:cs="Times New Roman"/>
          <w:b/>
          <w:bCs/>
          <w:kern w:val="0"/>
          <w:szCs w:val="21"/>
        </w:rPr>
        <w:t>实际</w:t>
      </w:r>
      <w:r>
        <w:rPr>
          <w:rFonts w:hint="eastAsia" w:ascii="Times New Roman" w:hAnsi="Times New Roman" w:eastAsia="宋体" w:cs="Times New Roman"/>
          <w:b/>
          <w:bCs/>
          <w:kern w:val="0"/>
          <w:szCs w:val="21"/>
        </w:rPr>
        <w:t>建设</w:t>
      </w:r>
      <w:r>
        <w:rPr>
          <w:rFonts w:ascii="Times New Roman" w:hAnsi="Times New Roman" w:eastAsia="宋体" w:cs="Times New Roman"/>
          <w:b/>
          <w:bCs/>
          <w:kern w:val="0"/>
          <w:szCs w:val="21"/>
        </w:rPr>
        <w:t>与环评</w:t>
      </w:r>
      <w:r>
        <w:rPr>
          <w:rFonts w:hint="eastAsia" w:ascii="Times New Roman" w:hAnsi="Times New Roman" w:eastAsia="宋体" w:cs="Times New Roman"/>
          <w:b/>
          <w:bCs/>
          <w:kern w:val="0"/>
          <w:szCs w:val="21"/>
        </w:rPr>
        <w:t>报告</w:t>
      </w:r>
      <w:r>
        <w:rPr>
          <w:rFonts w:ascii="Times New Roman" w:hAnsi="Times New Roman" w:eastAsia="宋体" w:cs="Times New Roman"/>
          <w:b/>
          <w:bCs/>
          <w:kern w:val="0"/>
          <w:szCs w:val="21"/>
        </w:rPr>
        <w:t>变更情况一览表</w:t>
      </w:r>
    </w:p>
    <w:tbl>
      <w:tblPr>
        <w:tblStyle w:val="33"/>
        <w:tblW w:w="1407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70"/>
        <w:gridCol w:w="3377"/>
        <w:gridCol w:w="3378"/>
        <w:gridCol w:w="4584"/>
        <w:gridCol w:w="1868"/>
      </w:tblGrid>
      <w:tr w14:paraId="3340CA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0" w:hRule="atLeast"/>
          <w:tblHeader/>
          <w:jc w:val="center"/>
        </w:trPr>
        <w:tc>
          <w:tcPr>
            <w:tcW w:w="870" w:type="dxa"/>
            <w:tcBorders>
              <w:tl2br w:val="nil"/>
              <w:tr2bl w:val="nil"/>
            </w:tcBorders>
            <w:vAlign w:val="center"/>
          </w:tcPr>
          <w:p w14:paraId="0B97E9E3">
            <w:pPr>
              <w:pStyle w:val="31"/>
              <w:ind w:left="0" w:leftChars="0" w:firstLine="0" w:firstLineChars="0"/>
              <w:jc w:val="center"/>
              <w:rPr>
                <w:rFonts w:ascii="宋体" w:hAnsi="宋体" w:cs="宋体"/>
                <w:b/>
                <w:bCs/>
                <w:color w:val="000000"/>
                <w:kern w:val="0"/>
                <w:sz w:val="20"/>
                <w:szCs w:val="20"/>
                <w:lang w:bidi="ar"/>
              </w:rPr>
            </w:pPr>
            <w:r>
              <w:rPr>
                <w:rFonts w:hint="eastAsia" w:ascii="宋体" w:hAnsi="宋体" w:cs="宋体"/>
                <w:b/>
                <w:bCs/>
                <w:color w:val="000000"/>
                <w:kern w:val="0"/>
                <w:sz w:val="20"/>
                <w:szCs w:val="20"/>
                <w:lang w:bidi="ar"/>
              </w:rPr>
              <w:t>类别</w:t>
            </w:r>
          </w:p>
        </w:tc>
        <w:tc>
          <w:tcPr>
            <w:tcW w:w="3377" w:type="dxa"/>
            <w:tcBorders>
              <w:tl2br w:val="nil"/>
              <w:tr2bl w:val="nil"/>
            </w:tcBorders>
            <w:vAlign w:val="center"/>
          </w:tcPr>
          <w:p w14:paraId="35F4B3E1">
            <w:pPr>
              <w:widowControl/>
              <w:jc w:val="center"/>
              <w:rPr>
                <w:rFonts w:ascii="宋体" w:hAnsi="宋体" w:eastAsia="宋体" w:cs="宋体"/>
                <w:b/>
                <w:bCs/>
                <w:color w:val="000000"/>
                <w:kern w:val="0"/>
                <w:sz w:val="20"/>
                <w:szCs w:val="20"/>
                <w:lang w:bidi="ar"/>
              </w:rPr>
            </w:pPr>
            <w:r>
              <w:rPr>
                <w:rFonts w:hint="eastAsia" w:ascii="宋体" w:hAnsi="宋体" w:eastAsia="宋体" w:cs="宋体"/>
                <w:b/>
                <w:bCs/>
                <w:color w:val="000000"/>
                <w:kern w:val="0"/>
                <w:sz w:val="20"/>
                <w:szCs w:val="20"/>
                <w:lang w:bidi="ar"/>
              </w:rPr>
              <w:t>环评及批复要求</w:t>
            </w:r>
          </w:p>
        </w:tc>
        <w:tc>
          <w:tcPr>
            <w:tcW w:w="3378" w:type="dxa"/>
            <w:tcBorders>
              <w:tl2br w:val="nil"/>
              <w:tr2bl w:val="nil"/>
            </w:tcBorders>
            <w:vAlign w:val="center"/>
          </w:tcPr>
          <w:p w14:paraId="49000B89">
            <w:pPr>
              <w:widowControl/>
              <w:jc w:val="center"/>
              <w:rPr>
                <w:rFonts w:ascii="宋体" w:hAnsi="宋体" w:eastAsia="宋体" w:cs="宋体"/>
                <w:b/>
                <w:bCs/>
                <w:color w:val="000000"/>
                <w:kern w:val="0"/>
                <w:sz w:val="20"/>
                <w:szCs w:val="20"/>
                <w:lang w:bidi="ar"/>
              </w:rPr>
            </w:pPr>
            <w:r>
              <w:rPr>
                <w:rFonts w:hint="eastAsia" w:ascii="宋体" w:hAnsi="宋体" w:eastAsia="宋体" w:cs="宋体"/>
                <w:b/>
                <w:bCs/>
                <w:color w:val="000000"/>
                <w:kern w:val="0"/>
                <w:sz w:val="20"/>
                <w:szCs w:val="20"/>
                <w:lang w:bidi="ar"/>
              </w:rPr>
              <w:t>实际建设情况</w:t>
            </w:r>
          </w:p>
        </w:tc>
        <w:tc>
          <w:tcPr>
            <w:tcW w:w="4584" w:type="dxa"/>
            <w:tcBorders>
              <w:tl2br w:val="nil"/>
              <w:tr2bl w:val="nil"/>
            </w:tcBorders>
            <w:vAlign w:val="center"/>
          </w:tcPr>
          <w:p w14:paraId="7820295C">
            <w:pPr>
              <w:widowControl/>
              <w:jc w:val="center"/>
              <w:rPr>
                <w:rFonts w:ascii="Times New Roman" w:hAnsi="Times New Roman" w:cs="Times New Roman"/>
                <w:b/>
                <w:bCs/>
                <w:szCs w:val="21"/>
              </w:rPr>
            </w:pPr>
            <w:r>
              <w:rPr>
                <w:rFonts w:hint="eastAsia" w:ascii="宋体" w:hAnsi="宋体" w:eastAsia="宋体" w:cs="宋体"/>
                <w:b/>
                <w:bCs/>
                <w:color w:val="000000"/>
                <w:kern w:val="0"/>
                <w:sz w:val="20"/>
                <w:szCs w:val="20"/>
                <w:lang w:bidi="ar"/>
              </w:rPr>
              <w:t>重大变动清单</w:t>
            </w:r>
          </w:p>
        </w:tc>
        <w:tc>
          <w:tcPr>
            <w:tcW w:w="1868" w:type="dxa"/>
            <w:tcBorders>
              <w:tl2br w:val="nil"/>
              <w:tr2bl w:val="nil"/>
            </w:tcBorders>
            <w:vAlign w:val="center"/>
          </w:tcPr>
          <w:p w14:paraId="22645B83">
            <w:pPr>
              <w:widowControl/>
              <w:jc w:val="center"/>
              <w:rPr>
                <w:rFonts w:ascii="Times New Roman" w:hAnsi="Times New Roman" w:cs="Times New Roman"/>
                <w:b/>
                <w:bCs/>
                <w:szCs w:val="21"/>
              </w:rPr>
            </w:pPr>
            <w:r>
              <w:rPr>
                <w:rFonts w:hint="eastAsia" w:ascii="宋体" w:hAnsi="宋体" w:eastAsia="宋体" w:cs="宋体"/>
                <w:b/>
                <w:bCs/>
                <w:color w:val="000000"/>
                <w:kern w:val="0"/>
                <w:sz w:val="20"/>
                <w:szCs w:val="20"/>
                <w:lang w:bidi="ar"/>
              </w:rPr>
              <w:t>是否属于重大变动</w:t>
            </w:r>
          </w:p>
        </w:tc>
      </w:tr>
      <w:tr w14:paraId="13D305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870" w:type="dxa"/>
            <w:tcBorders>
              <w:tl2br w:val="nil"/>
              <w:tr2bl w:val="nil"/>
            </w:tcBorders>
            <w:vAlign w:val="center"/>
          </w:tcPr>
          <w:p w14:paraId="1AAFC365">
            <w:pPr>
              <w:spacing w:line="240" w:lineRule="auto"/>
              <w:jc w:val="center"/>
              <w:rPr>
                <w:rFonts w:ascii="Times New Roman" w:hAnsi="Times New Roman"/>
              </w:rPr>
            </w:pPr>
            <w:r>
              <w:rPr>
                <w:rFonts w:hint="eastAsia" w:ascii="Times New Roman" w:hAnsi="Times New Roman"/>
                <w:lang w:eastAsia="zh-CN"/>
              </w:rPr>
              <w:t>性质</w:t>
            </w:r>
          </w:p>
        </w:tc>
        <w:tc>
          <w:tcPr>
            <w:tcW w:w="3377" w:type="dxa"/>
            <w:tcBorders>
              <w:tl2br w:val="nil"/>
              <w:tr2bl w:val="nil"/>
            </w:tcBorders>
            <w:vAlign w:val="center"/>
          </w:tcPr>
          <w:p w14:paraId="3D81AC41">
            <w:pPr>
              <w:spacing w:line="259" w:lineRule="auto"/>
              <w:jc w:val="left"/>
              <w:rPr>
                <w:rFonts w:ascii="Times New Roman" w:hAnsi="Times New Roman"/>
              </w:rPr>
            </w:pPr>
            <w:r>
              <w:rPr>
                <w:rFonts w:hint="eastAsia" w:ascii="Times New Roman" w:hAnsi="Times New Roman"/>
                <w:lang w:val="en-US" w:eastAsia="zh-CN"/>
              </w:rPr>
              <w:t>新建（扩建）</w:t>
            </w:r>
          </w:p>
        </w:tc>
        <w:tc>
          <w:tcPr>
            <w:tcW w:w="3378" w:type="dxa"/>
            <w:tcBorders>
              <w:tl2br w:val="nil"/>
              <w:tr2bl w:val="nil"/>
            </w:tcBorders>
            <w:vAlign w:val="center"/>
          </w:tcPr>
          <w:p w14:paraId="154958EB">
            <w:pPr>
              <w:spacing w:line="259" w:lineRule="auto"/>
              <w:jc w:val="left"/>
              <w:rPr>
                <w:rFonts w:ascii="Times New Roman" w:hAnsi="Times New Roman"/>
              </w:rPr>
            </w:pPr>
            <w:r>
              <w:rPr>
                <w:rFonts w:hint="eastAsia" w:ascii="Times New Roman" w:hAnsi="Times New Roman"/>
                <w:sz w:val="21"/>
                <w:szCs w:val="21"/>
              </w:rPr>
              <w:t>与环评一致</w:t>
            </w:r>
          </w:p>
        </w:tc>
        <w:tc>
          <w:tcPr>
            <w:tcW w:w="4584" w:type="dxa"/>
            <w:tcBorders>
              <w:tl2br w:val="nil"/>
              <w:tr2bl w:val="nil"/>
            </w:tcBorders>
            <w:vAlign w:val="center"/>
          </w:tcPr>
          <w:p w14:paraId="286E5DC2">
            <w:pPr>
              <w:spacing w:line="240" w:lineRule="auto"/>
              <w:jc w:val="left"/>
              <w:rPr>
                <w:rFonts w:hint="eastAsia" w:ascii="Times New Roman" w:hAnsi="Times New Roman" w:eastAsiaTheme="minorEastAsia"/>
                <w:lang w:eastAsia="zh-CN"/>
              </w:rPr>
            </w:pPr>
            <w:r>
              <w:rPr>
                <w:rFonts w:hint="eastAsia" w:ascii="Times New Roman" w:hAnsi="Times New Roman"/>
                <w:lang w:val="en-US" w:eastAsia="zh-CN"/>
              </w:rPr>
              <w:t>1、</w:t>
            </w:r>
            <w:r>
              <w:rPr>
                <w:rFonts w:ascii="Times New Roman" w:hAnsi="Times New Roman"/>
              </w:rPr>
              <w:t>建设项目开发、使用功能发生变化的</w:t>
            </w:r>
          </w:p>
        </w:tc>
        <w:tc>
          <w:tcPr>
            <w:tcW w:w="1868" w:type="dxa"/>
            <w:tcBorders>
              <w:tl2br w:val="nil"/>
              <w:tr2bl w:val="nil"/>
            </w:tcBorders>
            <w:vAlign w:val="center"/>
          </w:tcPr>
          <w:p w14:paraId="4530CE9D">
            <w:pPr>
              <w:spacing w:line="259" w:lineRule="auto"/>
              <w:jc w:val="center"/>
              <w:rPr>
                <w:rFonts w:ascii="Times New Roman" w:hAnsi="Times New Roman"/>
              </w:rPr>
            </w:pPr>
            <w:r>
              <w:rPr>
                <w:rFonts w:hint="eastAsia" w:ascii="Times New Roman" w:hAnsi="Times New Roman"/>
              </w:rPr>
              <w:t>否</w:t>
            </w:r>
          </w:p>
        </w:tc>
      </w:tr>
      <w:tr w14:paraId="418FAC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870" w:type="dxa"/>
            <w:vMerge w:val="restart"/>
            <w:tcBorders>
              <w:tl2br w:val="nil"/>
              <w:tr2bl w:val="nil"/>
            </w:tcBorders>
            <w:vAlign w:val="center"/>
          </w:tcPr>
          <w:p w14:paraId="1242B372">
            <w:pPr>
              <w:spacing w:line="240" w:lineRule="auto"/>
              <w:jc w:val="center"/>
              <w:rPr>
                <w:rFonts w:ascii="Times New Roman" w:hAnsi="Times New Roman"/>
              </w:rPr>
            </w:pPr>
            <w:r>
              <w:rPr>
                <w:rFonts w:hint="eastAsia" w:ascii="Times New Roman" w:hAnsi="Times New Roman"/>
              </w:rPr>
              <w:t>规模</w:t>
            </w:r>
          </w:p>
        </w:tc>
        <w:tc>
          <w:tcPr>
            <w:tcW w:w="3377" w:type="dxa"/>
            <w:vMerge w:val="restart"/>
            <w:tcBorders>
              <w:tl2br w:val="nil"/>
              <w:tr2bl w:val="nil"/>
            </w:tcBorders>
            <w:vAlign w:val="center"/>
          </w:tcPr>
          <w:p w14:paraId="7F16F6B6">
            <w:pPr>
              <w:jc w:val="left"/>
              <w:rPr>
                <w:rFonts w:hint="default" w:ascii="Times New Roman" w:hAnsi="Times New Roman"/>
                <w:lang w:val="en-US"/>
              </w:rPr>
            </w:pPr>
            <w:r>
              <w:rPr>
                <w:rFonts w:hint="eastAsia" w:ascii="Times New Roman" w:hAnsi="Times New Roman" w:eastAsia="宋体" w:cs="Times New Roman"/>
                <w:snapToGrid w:val="0"/>
                <w:spacing w:val="-10"/>
                <w:kern w:val="24"/>
                <w:sz w:val="21"/>
                <w:szCs w:val="21"/>
                <w:lang w:val="en-US" w:eastAsia="zh-CN"/>
              </w:rPr>
              <w:t>年加工1000万平方米壁纸</w:t>
            </w:r>
          </w:p>
        </w:tc>
        <w:tc>
          <w:tcPr>
            <w:tcW w:w="3378" w:type="dxa"/>
            <w:vMerge w:val="restart"/>
            <w:tcBorders>
              <w:tl2br w:val="nil"/>
              <w:tr2bl w:val="nil"/>
            </w:tcBorders>
            <w:vAlign w:val="center"/>
          </w:tcPr>
          <w:p w14:paraId="437DFC33">
            <w:pPr>
              <w:jc w:val="left"/>
              <w:rPr>
                <w:rFonts w:hint="default" w:ascii="Times New Roman" w:hAnsi="Times New Roman"/>
                <w:lang w:val="en-US"/>
              </w:rPr>
            </w:pPr>
            <w:r>
              <w:rPr>
                <w:rFonts w:hint="eastAsia" w:ascii="Times New Roman" w:hAnsi="Times New Roman" w:eastAsia="宋体" w:cs="Times New Roman"/>
                <w:snapToGrid w:val="0"/>
                <w:spacing w:val="-10"/>
                <w:kern w:val="24"/>
                <w:sz w:val="21"/>
                <w:szCs w:val="21"/>
                <w:lang w:val="en-US" w:eastAsia="zh-CN"/>
              </w:rPr>
              <w:t>年加工500万平方米壁纸</w:t>
            </w:r>
          </w:p>
        </w:tc>
        <w:tc>
          <w:tcPr>
            <w:tcW w:w="4584" w:type="dxa"/>
            <w:tcBorders>
              <w:tl2br w:val="nil"/>
              <w:tr2bl w:val="nil"/>
            </w:tcBorders>
            <w:vAlign w:val="center"/>
          </w:tcPr>
          <w:p w14:paraId="108C43A9">
            <w:pPr>
              <w:spacing w:line="240" w:lineRule="auto"/>
              <w:jc w:val="left"/>
              <w:rPr>
                <w:rFonts w:hint="eastAsia" w:ascii="Times New Roman" w:hAnsi="Times New Roman" w:eastAsiaTheme="minorEastAsia"/>
                <w:lang w:eastAsia="zh-CN"/>
              </w:rPr>
            </w:pPr>
            <w:r>
              <w:rPr>
                <w:rFonts w:hint="eastAsia" w:ascii="Times New Roman" w:hAnsi="Times New Roman"/>
                <w:lang w:val="en-US" w:eastAsia="zh-CN"/>
              </w:rPr>
              <w:t>2、</w:t>
            </w:r>
            <w:r>
              <w:rPr>
                <w:rFonts w:ascii="Times New Roman" w:hAnsi="Times New Roman"/>
              </w:rPr>
              <w:t>生产、处置或储存能力增大 30%及以上的</w:t>
            </w:r>
          </w:p>
        </w:tc>
        <w:tc>
          <w:tcPr>
            <w:tcW w:w="1868" w:type="dxa"/>
            <w:tcBorders>
              <w:tl2br w:val="nil"/>
              <w:tr2bl w:val="nil"/>
            </w:tcBorders>
            <w:vAlign w:val="center"/>
          </w:tcPr>
          <w:p w14:paraId="2D9F0B05">
            <w:pPr>
              <w:spacing w:line="259" w:lineRule="auto"/>
              <w:jc w:val="center"/>
              <w:rPr>
                <w:rFonts w:ascii="Times New Roman" w:hAnsi="Times New Roman"/>
              </w:rPr>
            </w:pPr>
            <w:r>
              <w:rPr>
                <w:rFonts w:hint="eastAsia" w:ascii="Times New Roman" w:hAnsi="Times New Roman"/>
              </w:rPr>
              <w:t>否</w:t>
            </w:r>
          </w:p>
        </w:tc>
      </w:tr>
      <w:tr w14:paraId="4564CC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870" w:type="dxa"/>
            <w:vMerge w:val="continue"/>
            <w:tcBorders>
              <w:tl2br w:val="nil"/>
              <w:tr2bl w:val="nil"/>
            </w:tcBorders>
            <w:vAlign w:val="center"/>
          </w:tcPr>
          <w:p w14:paraId="0D3EE95F">
            <w:pPr>
              <w:spacing w:line="240" w:lineRule="auto"/>
              <w:jc w:val="center"/>
              <w:rPr>
                <w:rFonts w:ascii="Times New Roman" w:hAnsi="Times New Roman"/>
              </w:rPr>
            </w:pPr>
          </w:p>
        </w:tc>
        <w:tc>
          <w:tcPr>
            <w:tcW w:w="3377" w:type="dxa"/>
            <w:vMerge w:val="continue"/>
            <w:tcBorders>
              <w:tl2br w:val="nil"/>
              <w:tr2bl w:val="nil"/>
            </w:tcBorders>
            <w:vAlign w:val="center"/>
          </w:tcPr>
          <w:p w14:paraId="359C9C27">
            <w:pPr>
              <w:spacing w:line="240" w:lineRule="auto"/>
              <w:jc w:val="left"/>
              <w:rPr>
                <w:rFonts w:ascii="Times New Roman" w:hAnsi="Times New Roman"/>
              </w:rPr>
            </w:pPr>
          </w:p>
        </w:tc>
        <w:tc>
          <w:tcPr>
            <w:tcW w:w="3378" w:type="dxa"/>
            <w:vMerge w:val="continue"/>
            <w:tcBorders>
              <w:tl2br w:val="nil"/>
              <w:tr2bl w:val="nil"/>
            </w:tcBorders>
            <w:vAlign w:val="center"/>
          </w:tcPr>
          <w:p w14:paraId="1B281670">
            <w:pPr>
              <w:spacing w:line="240" w:lineRule="auto"/>
              <w:jc w:val="left"/>
              <w:rPr>
                <w:rFonts w:ascii="Times New Roman" w:hAnsi="Times New Roman"/>
              </w:rPr>
            </w:pPr>
          </w:p>
        </w:tc>
        <w:tc>
          <w:tcPr>
            <w:tcW w:w="4584" w:type="dxa"/>
            <w:tcBorders>
              <w:tl2br w:val="nil"/>
              <w:tr2bl w:val="nil"/>
            </w:tcBorders>
            <w:vAlign w:val="center"/>
          </w:tcPr>
          <w:p w14:paraId="55547D98">
            <w:pPr>
              <w:spacing w:line="240" w:lineRule="auto"/>
              <w:jc w:val="left"/>
              <w:rPr>
                <w:rFonts w:hint="eastAsia" w:ascii="Times New Roman" w:hAnsi="Times New Roman" w:eastAsiaTheme="minorEastAsia"/>
                <w:lang w:eastAsia="zh-CN"/>
              </w:rPr>
            </w:pPr>
            <w:r>
              <w:rPr>
                <w:rFonts w:hint="eastAsia" w:ascii="Times New Roman" w:hAnsi="Times New Roman"/>
                <w:lang w:val="en-US" w:eastAsia="zh-CN"/>
              </w:rPr>
              <w:t>3、生产、处置或储存能力增大，导致废水第一类污染物排放量增加的</w:t>
            </w:r>
          </w:p>
        </w:tc>
        <w:tc>
          <w:tcPr>
            <w:tcW w:w="1868" w:type="dxa"/>
            <w:tcBorders>
              <w:tl2br w:val="nil"/>
              <w:tr2bl w:val="nil"/>
            </w:tcBorders>
            <w:vAlign w:val="center"/>
          </w:tcPr>
          <w:p w14:paraId="14B37C09">
            <w:pPr>
              <w:spacing w:line="259" w:lineRule="auto"/>
              <w:jc w:val="center"/>
              <w:rPr>
                <w:rFonts w:ascii="Times New Roman" w:hAnsi="Times New Roman"/>
              </w:rPr>
            </w:pPr>
            <w:r>
              <w:rPr>
                <w:rFonts w:hint="eastAsia" w:ascii="Times New Roman" w:hAnsi="Times New Roman"/>
              </w:rPr>
              <w:t>否</w:t>
            </w:r>
          </w:p>
        </w:tc>
      </w:tr>
      <w:tr w14:paraId="6229A0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51" w:hRule="atLeast"/>
          <w:jc w:val="center"/>
        </w:trPr>
        <w:tc>
          <w:tcPr>
            <w:tcW w:w="870" w:type="dxa"/>
            <w:vMerge w:val="continue"/>
            <w:tcBorders>
              <w:tl2br w:val="nil"/>
              <w:tr2bl w:val="nil"/>
            </w:tcBorders>
            <w:vAlign w:val="center"/>
          </w:tcPr>
          <w:p w14:paraId="335980E8">
            <w:pPr>
              <w:spacing w:line="240" w:lineRule="auto"/>
              <w:jc w:val="center"/>
              <w:rPr>
                <w:rFonts w:ascii="Times New Roman" w:hAnsi="Times New Roman"/>
              </w:rPr>
            </w:pPr>
          </w:p>
        </w:tc>
        <w:tc>
          <w:tcPr>
            <w:tcW w:w="3377" w:type="dxa"/>
            <w:vMerge w:val="continue"/>
            <w:tcBorders>
              <w:tl2br w:val="nil"/>
              <w:tr2bl w:val="nil"/>
            </w:tcBorders>
            <w:vAlign w:val="center"/>
          </w:tcPr>
          <w:p w14:paraId="5D7BF73D">
            <w:pPr>
              <w:spacing w:line="240" w:lineRule="auto"/>
              <w:jc w:val="left"/>
              <w:rPr>
                <w:rFonts w:ascii="Times New Roman" w:hAnsi="Times New Roman"/>
              </w:rPr>
            </w:pPr>
          </w:p>
        </w:tc>
        <w:tc>
          <w:tcPr>
            <w:tcW w:w="3378" w:type="dxa"/>
            <w:vMerge w:val="continue"/>
            <w:tcBorders>
              <w:tl2br w:val="nil"/>
              <w:tr2bl w:val="nil"/>
            </w:tcBorders>
            <w:vAlign w:val="center"/>
          </w:tcPr>
          <w:p w14:paraId="2B5E54D7">
            <w:pPr>
              <w:spacing w:line="240" w:lineRule="auto"/>
              <w:jc w:val="left"/>
              <w:rPr>
                <w:rFonts w:ascii="Times New Roman" w:hAnsi="Times New Roman"/>
              </w:rPr>
            </w:pPr>
          </w:p>
        </w:tc>
        <w:tc>
          <w:tcPr>
            <w:tcW w:w="4584" w:type="dxa"/>
            <w:tcBorders>
              <w:tl2br w:val="nil"/>
              <w:tr2bl w:val="nil"/>
            </w:tcBorders>
            <w:vAlign w:val="center"/>
          </w:tcPr>
          <w:p w14:paraId="6B6EEEEE">
            <w:pPr>
              <w:spacing w:line="240" w:lineRule="auto"/>
              <w:jc w:val="left"/>
              <w:rPr>
                <w:rFonts w:hint="eastAsia" w:ascii="Times New Roman" w:hAnsi="Times New Roman" w:eastAsiaTheme="minorEastAsia"/>
                <w:lang w:eastAsia="zh-CN"/>
              </w:rPr>
            </w:pPr>
            <w:r>
              <w:rPr>
                <w:rFonts w:hint="eastAsia" w:ascii="Times New Roman" w:hAnsi="Times New Roman"/>
                <w:lang w:val="en-US" w:eastAsia="zh-CN"/>
              </w:rPr>
              <w:t>4、位于环境质量不达标区的建设项目生产、处置或储存能力增大，导致相应污染物排放量增加的；位于达标区的建设项目生产、处置或储存能力增大</w:t>
            </w:r>
          </w:p>
        </w:tc>
        <w:tc>
          <w:tcPr>
            <w:tcW w:w="1868" w:type="dxa"/>
            <w:tcBorders>
              <w:tl2br w:val="nil"/>
              <w:tr2bl w:val="nil"/>
            </w:tcBorders>
            <w:vAlign w:val="center"/>
          </w:tcPr>
          <w:p w14:paraId="5DF027A6">
            <w:pPr>
              <w:spacing w:line="259" w:lineRule="auto"/>
              <w:jc w:val="center"/>
              <w:rPr>
                <w:rFonts w:ascii="Times New Roman" w:hAnsi="Times New Roman"/>
              </w:rPr>
            </w:pPr>
            <w:r>
              <w:rPr>
                <w:rFonts w:hint="eastAsia" w:ascii="Times New Roman" w:hAnsi="Times New Roman"/>
              </w:rPr>
              <w:t>否</w:t>
            </w:r>
          </w:p>
        </w:tc>
      </w:tr>
      <w:tr w14:paraId="57E6B6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941" w:hRule="atLeast"/>
          <w:jc w:val="center"/>
        </w:trPr>
        <w:tc>
          <w:tcPr>
            <w:tcW w:w="870" w:type="dxa"/>
            <w:tcBorders>
              <w:tl2br w:val="nil"/>
              <w:tr2bl w:val="nil"/>
            </w:tcBorders>
            <w:vAlign w:val="center"/>
          </w:tcPr>
          <w:p w14:paraId="4EB441D5">
            <w:pPr>
              <w:spacing w:line="259" w:lineRule="auto"/>
              <w:jc w:val="center"/>
              <w:rPr>
                <w:rFonts w:ascii="Times New Roman" w:hAnsi="Times New Roman"/>
              </w:rPr>
            </w:pPr>
            <w:r>
              <w:rPr>
                <w:rFonts w:hint="eastAsia" w:ascii="Times New Roman" w:hAnsi="Times New Roman"/>
              </w:rPr>
              <w:t>地点</w:t>
            </w:r>
          </w:p>
        </w:tc>
        <w:tc>
          <w:tcPr>
            <w:tcW w:w="3377" w:type="dxa"/>
            <w:tcBorders>
              <w:tl2br w:val="nil"/>
              <w:tr2bl w:val="nil"/>
            </w:tcBorders>
            <w:vAlign w:val="center"/>
          </w:tcPr>
          <w:p w14:paraId="65239FA4">
            <w:pPr>
              <w:spacing w:line="240" w:lineRule="auto"/>
              <w:jc w:val="left"/>
              <w:rPr>
                <w:rFonts w:hint="default" w:ascii="Times New Roman" w:hAnsi="Times New Roman" w:eastAsiaTheme="minorEastAsia"/>
                <w:lang w:val="en-US" w:eastAsia="zh-CN"/>
              </w:rPr>
            </w:pPr>
            <w:r>
              <w:rPr>
                <w:rFonts w:hint="eastAsia" w:ascii="Times New Roman" w:hAnsi="Times New Roman"/>
                <w:lang w:val="en-US" w:eastAsia="zh-CN"/>
              </w:rPr>
              <w:t>浙江省金华市永康市花街镇枫树塘村花街西大道1328号</w:t>
            </w:r>
          </w:p>
        </w:tc>
        <w:tc>
          <w:tcPr>
            <w:tcW w:w="3378" w:type="dxa"/>
            <w:tcBorders>
              <w:tl2br w:val="nil"/>
              <w:tr2bl w:val="nil"/>
            </w:tcBorders>
            <w:vAlign w:val="center"/>
          </w:tcPr>
          <w:p w14:paraId="3AF125D0">
            <w:pPr>
              <w:spacing w:line="240" w:lineRule="auto"/>
              <w:jc w:val="left"/>
              <w:rPr>
                <w:rFonts w:hint="default" w:ascii="Times New Roman" w:hAnsi="Times New Roman"/>
                <w:lang w:val="en-US"/>
              </w:rPr>
            </w:pPr>
            <w:r>
              <w:rPr>
                <w:rFonts w:hint="eastAsia" w:ascii="Times New Roman" w:hAnsi="Times New Roman"/>
                <w:sz w:val="21"/>
                <w:szCs w:val="21"/>
                <w:lang w:val="en-US" w:eastAsia="zh-CN"/>
              </w:rPr>
              <w:t>浙江省金华市永康市花街镇枫树塘村花街西大道1328号</w:t>
            </w:r>
          </w:p>
        </w:tc>
        <w:tc>
          <w:tcPr>
            <w:tcW w:w="4584" w:type="dxa"/>
            <w:tcBorders>
              <w:tl2br w:val="nil"/>
              <w:tr2bl w:val="nil"/>
            </w:tcBorders>
            <w:vAlign w:val="center"/>
          </w:tcPr>
          <w:p w14:paraId="15C3B936">
            <w:pPr>
              <w:spacing w:line="240" w:lineRule="auto"/>
              <w:jc w:val="left"/>
              <w:rPr>
                <w:rFonts w:ascii="Times New Roman" w:hAnsi="Times New Roman"/>
              </w:rPr>
            </w:pPr>
            <w:r>
              <w:rPr>
                <w:rFonts w:hint="default" w:ascii="Times New Roman" w:hAnsi="Times New Roman"/>
                <w:lang w:val="en-US" w:eastAsia="zh-CN"/>
              </w:rPr>
              <w:t>5</w:t>
            </w:r>
            <w:r>
              <w:rPr>
                <w:rFonts w:hint="eastAsia" w:ascii="Times New Roman" w:hAnsi="Times New Roman"/>
                <w:lang w:val="en-US" w:eastAsia="zh-CN"/>
              </w:rPr>
              <w:t>、重新选址；在原厂址附近调整（包括总平面布置变化）导致环境防护距离范围变化且新增敏感点的</w:t>
            </w:r>
          </w:p>
        </w:tc>
        <w:tc>
          <w:tcPr>
            <w:tcW w:w="1868" w:type="dxa"/>
            <w:tcBorders>
              <w:tl2br w:val="nil"/>
              <w:tr2bl w:val="nil"/>
            </w:tcBorders>
            <w:vAlign w:val="center"/>
          </w:tcPr>
          <w:p w14:paraId="4B4E7FDA">
            <w:pPr>
              <w:spacing w:line="259" w:lineRule="auto"/>
              <w:jc w:val="center"/>
              <w:rPr>
                <w:rFonts w:ascii="Times New Roman" w:hAnsi="Times New Roman"/>
              </w:rPr>
            </w:pPr>
            <w:r>
              <w:rPr>
                <w:rFonts w:hint="eastAsia" w:ascii="Times New Roman" w:hAnsi="Times New Roman"/>
              </w:rPr>
              <w:t>否</w:t>
            </w:r>
          </w:p>
        </w:tc>
      </w:tr>
      <w:tr w14:paraId="6FFF3F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181" w:hRule="atLeast"/>
          <w:jc w:val="center"/>
        </w:trPr>
        <w:tc>
          <w:tcPr>
            <w:tcW w:w="870" w:type="dxa"/>
            <w:tcBorders>
              <w:tl2br w:val="nil"/>
              <w:tr2bl w:val="nil"/>
            </w:tcBorders>
            <w:vAlign w:val="center"/>
          </w:tcPr>
          <w:p w14:paraId="24E8778F">
            <w:pPr>
              <w:spacing w:line="259" w:lineRule="auto"/>
              <w:jc w:val="center"/>
              <w:rPr>
                <w:rFonts w:ascii="Times New Roman" w:hAnsi="Times New Roman"/>
              </w:rPr>
            </w:pPr>
            <w:r>
              <w:rPr>
                <w:rFonts w:hint="eastAsia" w:ascii="Times New Roman" w:hAnsi="Times New Roman"/>
              </w:rPr>
              <w:t>生产工艺</w:t>
            </w:r>
          </w:p>
        </w:tc>
        <w:tc>
          <w:tcPr>
            <w:tcW w:w="3377" w:type="dxa"/>
            <w:tcBorders>
              <w:tl2br w:val="nil"/>
              <w:tr2bl w:val="nil"/>
            </w:tcBorders>
            <w:vAlign w:val="center"/>
          </w:tcPr>
          <w:p w14:paraId="7F2375AA">
            <w:pPr>
              <w:keepNext w:val="0"/>
              <w:keepLines w:val="0"/>
              <w:widowControl/>
              <w:suppressLineNumbers w:val="0"/>
              <w:spacing w:line="240" w:lineRule="auto"/>
              <w:jc w:val="left"/>
              <w:rPr>
                <w:rFonts w:hint="eastAsia" w:ascii="Times New Roman" w:hAnsi="Times New Roman"/>
                <w:b/>
                <w:bCs/>
                <w:highlight w:val="none"/>
                <w:lang w:val="en-US" w:eastAsia="zh-CN"/>
              </w:rPr>
            </w:pPr>
            <w:r>
              <w:rPr>
                <w:rFonts w:hint="eastAsia" w:ascii="Times New Roman" w:hAnsi="Times New Roman"/>
                <w:b/>
                <w:bCs/>
                <w:highlight w:val="none"/>
                <w:lang w:val="en-US" w:eastAsia="zh-CN"/>
              </w:rPr>
              <w:t>生产工艺：</w:t>
            </w:r>
          </w:p>
          <w:p w14:paraId="75336E50">
            <w:pPr>
              <w:keepNext w:val="0"/>
              <w:keepLines w:val="0"/>
              <w:widowControl/>
              <w:suppressLineNumbers w:val="0"/>
              <w:spacing w:line="240" w:lineRule="auto"/>
              <w:jc w:val="left"/>
              <w:rPr>
                <w:rFonts w:hint="eastAsia" w:ascii="Times New Roman" w:hAnsi="Times New Roman" w:eastAsia="宋体" w:cs="Times New Roman"/>
                <w:b w:val="0"/>
                <w:bCs w:val="0"/>
                <w:color w:val="000000"/>
                <w:kern w:val="0"/>
                <w:sz w:val="21"/>
                <w:szCs w:val="21"/>
                <w:highlight w:val="none"/>
                <w:lang w:val="en-US" w:eastAsia="zh-CN" w:bidi="ar"/>
              </w:rPr>
            </w:pPr>
            <w:r>
              <w:rPr>
                <w:rFonts w:hint="eastAsia" w:ascii="Times New Roman" w:hAnsi="Times New Roman"/>
                <w:b/>
                <w:bCs/>
                <w:highlight w:val="none"/>
                <w:lang w:val="en-US" w:eastAsia="zh-CN"/>
              </w:rPr>
              <w:t>①壁纸生产工艺：</w:t>
            </w:r>
            <w:r>
              <w:rPr>
                <w:rFonts w:hint="eastAsia" w:ascii="Times New Roman" w:hAnsi="Times New Roman"/>
                <w:b w:val="0"/>
                <w:bCs w:val="0"/>
                <w:highlight w:val="none"/>
                <w:lang w:val="en-US" w:eastAsia="zh-CN"/>
              </w:rPr>
              <w:t>原纸</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一次浸胶</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一次烘干</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二次浸胶</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二次烘干</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糊裁剪；</w:t>
            </w:r>
          </w:p>
          <w:p w14:paraId="16E4C9AC">
            <w:pPr>
              <w:spacing w:line="259" w:lineRule="auto"/>
              <w:jc w:val="left"/>
              <w:rPr>
                <w:rFonts w:hint="eastAsia" w:ascii="Times New Roman" w:hAnsi="Times New Roman"/>
                <w:b/>
                <w:bCs/>
                <w:highlight w:val="none"/>
                <w:lang w:val="en-US" w:eastAsia="zh-CN"/>
              </w:rPr>
            </w:pPr>
            <w:r>
              <w:rPr>
                <w:rFonts w:hint="eastAsia" w:ascii="Times New Roman" w:hAnsi="Times New Roman"/>
                <w:b/>
                <w:bCs/>
                <w:highlight w:val="none"/>
                <w:lang w:val="en-US" w:eastAsia="zh-CN"/>
              </w:rPr>
              <w:t>原辅材料详见表 3.3-1；</w:t>
            </w:r>
          </w:p>
          <w:p w14:paraId="07ECF16A">
            <w:pPr>
              <w:spacing w:line="259" w:lineRule="auto"/>
              <w:jc w:val="left"/>
              <w:rPr>
                <w:rFonts w:hint="eastAsia" w:ascii="Times New Roman" w:hAnsi="Times New Roman" w:eastAsiaTheme="minorEastAsia"/>
                <w:highlight w:val="red"/>
                <w:lang w:eastAsia="zh-CN"/>
              </w:rPr>
            </w:pPr>
            <w:r>
              <w:rPr>
                <w:rFonts w:hint="eastAsia" w:ascii="Times New Roman" w:hAnsi="Times New Roman"/>
                <w:b/>
                <w:bCs/>
                <w:sz w:val="21"/>
                <w:szCs w:val="21"/>
                <w:highlight w:val="none"/>
                <w:lang w:val="en-US" w:eastAsia="zh-CN"/>
              </w:rPr>
              <w:t>主要生产设备详见表3.4-1。</w:t>
            </w:r>
          </w:p>
        </w:tc>
        <w:tc>
          <w:tcPr>
            <w:tcW w:w="3378" w:type="dxa"/>
            <w:tcBorders>
              <w:tl2br w:val="nil"/>
              <w:tr2bl w:val="nil"/>
            </w:tcBorders>
            <w:vAlign w:val="center"/>
          </w:tcPr>
          <w:p w14:paraId="2CB2E6CF">
            <w:pPr>
              <w:keepNext w:val="0"/>
              <w:keepLines w:val="0"/>
              <w:widowControl/>
              <w:suppressLineNumbers w:val="0"/>
              <w:spacing w:line="240" w:lineRule="auto"/>
              <w:jc w:val="left"/>
              <w:rPr>
                <w:rFonts w:hint="eastAsia" w:ascii="Times New Roman" w:hAnsi="Times New Roman"/>
                <w:b w:val="0"/>
                <w:bCs w:val="0"/>
                <w:highlight w:val="none"/>
                <w:lang w:val="en-US" w:eastAsia="zh-CN"/>
              </w:rPr>
            </w:pPr>
            <w:r>
              <w:rPr>
                <w:rFonts w:hint="eastAsia" w:ascii="Times New Roman" w:hAnsi="Times New Roman"/>
                <w:b/>
                <w:bCs/>
                <w:highlight w:val="none"/>
                <w:lang w:val="en-US" w:eastAsia="zh-CN"/>
              </w:rPr>
              <w:t>生产工艺与环评相比一致</w:t>
            </w:r>
            <w:r>
              <w:rPr>
                <w:rFonts w:hint="eastAsia" w:ascii="Times New Roman" w:hAnsi="Times New Roman" w:eastAsia="宋体" w:cs="Times New Roman"/>
                <w:b/>
                <w:bCs/>
                <w:color w:val="000000"/>
                <w:kern w:val="0"/>
                <w:sz w:val="21"/>
                <w:szCs w:val="21"/>
                <w:highlight w:val="none"/>
                <w:lang w:val="en-US" w:eastAsia="zh-CN" w:bidi="ar"/>
              </w:rPr>
              <w:t>；</w:t>
            </w:r>
          </w:p>
          <w:p w14:paraId="403FC2EB">
            <w:pPr>
              <w:spacing w:line="240" w:lineRule="auto"/>
              <w:jc w:val="left"/>
              <w:rPr>
                <w:rFonts w:hint="eastAsia"/>
                <w:lang w:val="en-US" w:eastAsia="zh-CN"/>
              </w:rPr>
            </w:pPr>
            <w:r>
              <w:rPr>
                <w:rFonts w:hint="default"/>
                <w:lang w:val="en-US" w:eastAsia="zh-CN"/>
              </w:rPr>
              <w:t>根据现场核查，现有实际生产过程中原辅料种类与环评相比</w:t>
            </w:r>
            <w:r>
              <w:rPr>
                <w:rFonts w:hint="eastAsia"/>
                <w:lang w:val="en-US" w:eastAsia="zh-CN"/>
              </w:rPr>
              <w:t>无</w:t>
            </w:r>
            <w:r>
              <w:rPr>
                <w:rFonts w:hint="default"/>
                <w:lang w:val="en-US" w:eastAsia="zh-CN"/>
              </w:rPr>
              <w:t>变化，各原辅材料用量与企业现实际产能相匹配，原辅料变化情况是由工况变动引起</w:t>
            </w:r>
            <w:r>
              <w:rPr>
                <w:rFonts w:hint="eastAsia"/>
                <w:lang w:val="en-US" w:eastAsia="zh-CN"/>
              </w:rPr>
              <w:t>；</w:t>
            </w:r>
          </w:p>
          <w:p w14:paraId="2BA33FCC">
            <w:pPr>
              <w:spacing w:line="240" w:lineRule="auto"/>
              <w:jc w:val="left"/>
              <w:rPr>
                <w:rFonts w:hint="default"/>
                <w:lang w:val="en-US" w:eastAsia="zh-CN"/>
              </w:rPr>
            </w:pPr>
            <w:r>
              <w:rPr>
                <w:rFonts w:hint="default" w:ascii="Times New Roman" w:hAnsi="Times New Roman"/>
                <w:b w:val="0"/>
                <w:bCs w:val="0"/>
                <w:highlight w:val="none"/>
                <w:lang w:val="en-US" w:eastAsia="zh-CN"/>
              </w:rPr>
              <w:t>根据现场核查，项目实际生产设备种类、实际生产设备数量与环评相比有变化，</w:t>
            </w:r>
            <w:r>
              <w:rPr>
                <w:rFonts w:hint="eastAsia" w:ascii="Times New Roman" w:hAnsi="Times New Roman"/>
                <w:b w:val="0"/>
                <w:bCs w:val="0"/>
                <w:highlight w:val="none"/>
                <w:lang w:val="en-US" w:eastAsia="zh-CN"/>
              </w:rPr>
              <w:t>卧式浸渍干燥生产线</w:t>
            </w:r>
            <w:r>
              <w:rPr>
                <w:rFonts w:hint="default" w:ascii="Times New Roman" w:hAnsi="Times New Roman"/>
                <w:b w:val="0"/>
                <w:bCs w:val="0"/>
                <w:highlight w:val="none"/>
                <w:lang w:val="en-US" w:eastAsia="zh-CN"/>
              </w:rPr>
              <w:t>减少</w:t>
            </w:r>
            <w:r>
              <w:rPr>
                <w:rFonts w:hint="eastAsia" w:ascii="Times New Roman" w:hAnsi="Times New Roman"/>
                <w:b w:val="0"/>
                <w:bCs w:val="0"/>
                <w:highlight w:val="none"/>
                <w:lang w:val="en-US" w:eastAsia="zh-CN"/>
              </w:rPr>
              <w:t>2条、天然气燃烧器减少12个、储胶桶减少1个、物料输送泵减少6台、风机减少3台</w:t>
            </w:r>
            <w:r>
              <w:rPr>
                <w:rFonts w:hint="default" w:ascii="Times New Roman" w:hAnsi="Times New Roman"/>
                <w:b w:val="0"/>
                <w:bCs w:val="0"/>
                <w:highlight w:val="none"/>
                <w:lang w:val="en-US" w:eastAsia="zh-CN"/>
              </w:rPr>
              <w:t>，项目设备的变化不新增产能，不新增污染物及污染物排放量，不影响产能，不属于重大变动。</w:t>
            </w:r>
          </w:p>
        </w:tc>
        <w:tc>
          <w:tcPr>
            <w:tcW w:w="4584" w:type="dxa"/>
            <w:tcBorders>
              <w:tl2br w:val="nil"/>
              <w:tr2bl w:val="nil"/>
            </w:tcBorders>
            <w:vAlign w:val="center"/>
          </w:tcPr>
          <w:p w14:paraId="3C21D8EB">
            <w:pPr>
              <w:spacing w:line="240" w:lineRule="auto"/>
              <w:jc w:val="left"/>
              <w:rPr>
                <w:rFonts w:ascii="Times New Roman" w:hAnsi="Times New Roman"/>
              </w:rPr>
            </w:pPr>
            <w:r>
              <w:rPr>
                <w:rFonts w:hint="default" w:ascii="Times New Roman" w:hAnsi="Times New Roman"/>
                <w:lang w:val="en-US" w:eastAsia="zh-CN"/>
              </w:rPr>
              <w:t>6</w:t>
            </w:r>
            <w:r>
              <w:rPr>
                <w:rFonts w:hint="eastAsia" w:ascii="Times New Roman" w:hAnsi="Times New Roman"/>
                <w:lang w:val="en-US" w:eastAsia="zh-CN"/>
              </w:rPr>
              <w:t>、新增产品品种或生产工艺</w:t>
            </w:r>
            <w:r>
              <w:rPr>
                <w:rFonts w:hint="default" w:ascii="Times New Roman" w:hAnsi="Times New Roman"/>
                <w:lang w:val="en-US" w:eastAsia="zh-CN"/>
              </w:rPr>
              <w:t>(</w:t>
            </w:r>
            <w:r>
              <w:rPr>
                <w:rFonts w:hint="eastAsia" w:ascii="Times New Roman" w:hAnsi="Times New Roman"/>
                <w:lang w:val="en-US" w:eastAsia="zh-CN"/>
              </w:rPr>
              <w:t>含主要生产装置、设备及配套设施</w:t>
            </w:r>
            <w:r>
              <w:rPr>
                <w:rFonts w:hint="default" w:ascii="Times New Roman" w:hAnsi="Times New Roman"/>
                <w:lang w:val="en-US" w:eastAsia="zh-CN"/>
              </w:rPr>
              <w:t>)</w:t>
            </w:r>
            <w:r>
              <w:rPr>
                <w:rFonts w:hint="eastAsia" w:ascii="Times New Roman" w:hAnsi="Times New Roman"/>
                <w:lang w:val="en-US" w:eastAsia="zh-CN"/>
              </w:rPr>
              <w:t xml:space="preserve">、主要原辅材料、燃料变化，导致以下情形之一： </w:t>
            </w:r>
          </w:p>
          <w:p w14:paraId="1786743C">
            <w:pPr>
              <w:spacing w:line="240" w:lineRule="auto"/>
              <w:jc w:val="left"/>
              <w:rPr>
                <w:rFonts w:hint="eastAsia" w:ascii="Times New Roman" w:hAnsi="Times New Roman"/>
                <w:lang w:val="en-US" w:eastAsia="zh-CN"/>
              </w:rPr>
            </w:pPr>
            <w:r>
              <w:rPr>
                <w:rFonts w:hint="eastAsia" w:ascii="Times New Roman" w:hAnsi="Times New Roman"/>
                <w:lang w:val="en-US" w:eastAsia="zh-CN"/>
              </w:rPr>
              <w:t>（</w:t>
            </w:r>
            <w:r>
              <w:rPr>
                <w:rFonts w:hint="default" w:ascii="Times New Roman" w:hAnsi="Times New Roman"/>
                <w:lang w:val="en-US" w:eastAsia="zh-CN"/>
              </w:rPr>
              <w:t>1</w:t>
            </w:r>
            <w:r>
              <w:rPr>
                <w:rFonts w:hint="eastAsia" w:ascii="Times New Roman" w:hAnsi="Times New Roman"/>
                <w:lang w:val="en-US" w:eastAsia="zh-CN"/>
              </w:rPr>
              <w:t>）新增排放污染物种类的（毒性、挥发性降低的除外）</w:t>
            </w:r>
          </w:p>
          <w:p w14:paraId="6E0817AE">
            <w:pPr>
              <w:spacing w:line="240" w:lineRule="auto"/>
              <w:jc w:val="left"/>
              <w:rPr>
                <w:rFonts w:ascii="Times New Roman" w:hAnsi="Times New Roman"/>
              </w:rPr>
            </w:pPr>
            <w:r>
              <w:rPr>
                <w:rFonts w:hint="eastAsia" w:ascii="Times New Roman" w:hAnsi="Times New Roman"/>
                <w:lang w:val="en-US" w:eastAsia="zh-CN"/>
              </w:rPr>
              <w:t>（</w:t>
            </w:r>
            <w:r>
              <w:rPr>
                <w:rFonts w:hint="default" w:ascii="Times New Roman" w:hAnsi="Times New Roman"/>
                <w:lang w:val="en-US" w:eastAsia="zh-CN"/>
              </w:rPr>
              <w:t>2</w:t>
            </w:r>
            <w:r>
              <w:rPr>
                <w:rFonts w:hint="eastAsia" w:ascii="Times New Roman" w:hAnsi="Times New Roman"/>
                <w:lang w:val="en-US" w:eastAsia="zh-CN"/>
              </w:rPr>
              <w:t>）新增产品品种或生产工艺（含主要生产 装置、设备及配套设施）、主要原辅材料、燃料变化，导致位于环境质量不达标区的建设项目相应污染物排放量增加的</w:t>
            </w:r>
          </w:p>
          <w:p w14:paraId="21C35590">
            <w:pPr>
              <w:spacing w:line="240" w:lineRule="auto"/>
              <w:jc w:val="left"/>
              <w:rPr>
                <w:rFonts w:ascii="Times New Roman" w:hAnsi="Times New Roman"/>
              </w:rPr>
            </w:pPr>
            <w:r>
              <w:rPr>
                <w:rFonts w:hint="eastAsia" w:ascii="Times New Roman" w:hAnsi="Times New Roman"/>
                <w:lang w:val="en-US" w:eastAsia="zh-CN"/>
              </w:rPr>
              <w:t>（</w:t>
            </w:r>
            <w:r>
              <w:rPr>
                <w:rFonts w:hint="default" w:ascii="Times New Roman" w:hAnsi="Times New Roman"/>
                <w:lang w:val="en-US" w:eastAsia="zh-CN"/>
              </w:rPr>
              <w:t>3</w:t>
            </w:r>
            <w:r>
              <w:rPr>
                <w:rFonts w:hint="eastAsia" w:ascii="Times New Roman" w:hAnsi="Times New Roman"/>
                <w:lang w:val="en-US" w:eastAsia="zh-CN"/>
              </w:rPr>
              <w:t>）新增产品品种或生产工艺（含主要生产装置、设备及配套设施）、主要原辅材料、燃料变化，导致废水第一类污染物排放量增加的</w:t>
            </w:r>
          </w:p>
          <w:p w14:paraId="099F7FA7">
            <w:pPr>
              <w:spacing w:line="240" w:lineRule="auto"/>
              <w:jc w:val="left"/>
              <w:rPr>
                <w:rFonts w:hint="eastAsia" w:ascii="Times New Roman" w:hAnsi="Times New Roman" w:eastAsiaTheme="minorEastAsia"/>
                <w:lang w:eastAsia="zh-CN"/>
              </w:rPr>
            </w:pPr>
            <w:r>
              <w:rPr>
                <w:rFonts w:hint="eastAsia" w:ascii="Times New Roman" w:hAnsi="Times New Roman"/>
                <w:lang w:val="en-US" w:eastAsia="zh-CN"/>
              </w:rPr>
              <w:t>（</w:t>
            </w:r>
            <w:r>
              <w:rPr>
                <w:rFonts w:hint="default" w:ascii="Times New Roman" w:hAnsi="Times New Roman"/>
                <w:lang w:val="en-US" w:eastAsia="zh-CN"/>
              </w:rPr>
              <w:t>4</w:t>
            </w:r>
            <w:r>
              <w:rPr>
                <w:rFonts w:hint="eastAsia" w:ascii="Times New Roman" w:hAnsi="Times New Roman"/>
                <w:lang w:val="en-US" w:eastAsia="zh-CN"/>
              </w:rPr>
              <w:t>）新增产品品种或生产工艺（含主要生产装置、设备及配套设施）、主要原辅材料、燃料变化，导致其他污染物排放量增加</w:t>
            </w:r>
            <w:r>
              <w:rPr>
                <w:rFonts w:hint="default" w:ascii="Times New Roman" w:hAnsi="Times New Roman"/>
                <w:lang w:val="en-US" w:eastAsia="zh-CN"/>
              </w:rPr>
              <w:t xml:space="preserve">10% </w:t>
            </w:r>
            <w:r>
              <w:rPr>
                <w:rFonts w:hint="eastAsia" w:ascii="Times New Roman" w:hAnsi="Times New Roman"/>
                <w:lang w:val="en-US" w:eastAsia="zh-CN"/>
              </w:rPr>
              <w:t>及以上的</w:t>
            </w:r>
          </w:p>
        </w:tc>
        <w:tc>
          <w:tcPr>
            <w:tcW w:w="1868" w:type="dxa"/>
            <w:tcBorders>
              <w:tl2br w:val="nil"/>
              <w:tr2bl w:val="nil"/>
            </w:tcBorders>
            <w:vAlign w:val="center"/>
          </w:tcPr>
          <w:p w14:paraId="498482F4">
            <w:pPr>
              <w:spacing w:line="259" w:lineRule="auto"/>
              <w:jc w:val="center"/>
              <w:rPr>
                <w:rFonts w:ascii="Times New Roman" w:hAnsi="Times New Roman"/>
              </w:rPr>
            </w:pPr>
            <w:r>
              <w:rPr>
                <w:rFonts w:hint="eastAsia" w:ascii="Times New Roman" w:hAnsi="Times New Roman"/>
              </w:rPr>
              <w:t>否</w:t>
            </w:r>
          </w:p>
        </w:tc>
      </w:tr>
      <w:tr w14:paraId="18CC2D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870" w:type="dxa"/>
            <w:vMerge w:val="restart"/>
            <w:tcBorders>
              <w:tl2br w:val="nil"/>
              <w:tr2bl w:val="nil"/>
            </w:tcBorders>
            <w:vAlign w:val="center"/>
          </w:tcPr>
          <w:p w14:paraId="3822C3F5">
            <w:pPr>
              <w:spacing w:line="259" w:lineRule="auto"/>
              <w:jc w:val="center"/>
              <w:rPr>
                <w:rFonts w:ascii="Times New Roman" w:hAnsi="Times New Roman"/>
              </w:rPr>
            </w:pPr>
            <w:r>
              <w:rPr>
                <w:rFonts w:hint="eastAsia" w:ascii="Times New Roman" w:hAnsi="Times New Roman"/>
              </w:rPr>
              <w:t>环境保护设施</w:t>
            </w:r>
          </w:p>
        </w:tc>
        <w:tc>
          <w:tcPr>
            <w:tcW w:w="3377" w:type="dxa"/>
            <w:vMerge w:val="restart"/>
            <w:tcBorders>
              <w:tl2br w:val="nil"/>
              <w:tr2bl w:val="nil"/>
            </w:tcBorders>
            <w:vAlign w:val="center"/>
          </w:tcPr>
          <w:p w14:paraId="7F71EE3E">
            <w:pPr>
              <w:spacing w:line="259" w:lineRule="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b/>
                <w:bCs/>
                <w:sz w:val="21"/>
                <w:szCs w:val="21"/>
                <w:lang w:val="en-US" w:eastAsia="zh-CN"/>
              </w:rPr>
              <w:t>废水方面：</w:t>
            </w:r>
          </w:p>
          <w:p w14:paraId="406B3E13">
            <w:pPr>
              <w:keepNext w:val="0"/>
              <w:keepLines w:val="0"/>
              <w:widowControl/>
              <w:suppressLineNumbers w:val="0"/>
              <w:jc w:val="left"/>
              <w:rPr>
                <w:rFonts w:hint="default" w:ascii="Times New Roman" w:hAnsi="Times New Roman" w:eastAsia="宋体" w:cs="Times New Roman"/>
                <w:sz w:val="21"/>
                <w:szCs w:val="21"/>
                <w:lang w:val="en-US" w:eastAsia="zh-CN"/>
              </w:rPr>
            </w:pPr>
            <w:r>
              <w:rPr>
                <w:rFonts w:hint="eastAsia" w:ascii="Times New Roman" w:hAnsi="Times New Roman" w:eastAsia="宋体" w:cs="Times New Roman"/>
                <w:bCs/>
                <w:sz w:val="21"/>
                <w:szCs w:val="21"/>
                <w:lang w:val="en-US" w:eastAsia="zh-CN" w:bidi="zh-CN"/>
              </w:rPr>
              <w:t>生活污水经化粪池处理达标后排入市政污水管网，经纳管后输送至永康市城市污水处理厂处理达标后排入永康江</w:t>
            </w:r>
            <w:r>
              <w:rPr>
                <w:rFonts w:hint="eastAsia" w:ascii="Times New Roman" w:hAnsi="Times New Roman" w:eastAsia="宋体" w:cs="Times New Roman"/>
                <w:sz w:val="21"/>
                <w:szCs w:val="21"/>
                <w:lang w:val="en-US" w:eastAsia="zh-CN"/>
              </w:rPr>
              <w:t>。</w:t>
            </w:r>
          </w:p>
          <w:p w14:paraId="176865DF">
            <w:pPr>
              <w:spacing w:line="259" w:lineRule="auto"/>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废气方面：</w:t>
            </w:r>
          </w:p>
          <w:p w14:paraId="251A75F2">
            <w:pPr>
              <w:spacing w:line="240" w:lineRule="auto"/>
              <w:jc w:val="left"/>
              <w:rPr>
                <w:rFonts w:hint="eastAsia" w:ascii="Times New Roman" w:hAnsi="Times New Roman"/>
                <w:lang w:val="en-US" w:eastAsia="zh-CN"/>
              </w:rPr>
            </w:pPr>
            <w:r>
              <w:rPr>
                <w:rFonts w:hint="eastAsia" w:ascii="Times New Roman" w:hAnsi="Times New Roman"/>
                <w:lang w:val="en-US" w:eastAsia="zh-CN"/>
              </w:rPr>
              <w:t xml:space="preserve">浸胶、烘干及天然气燃烧废气通过预处理（洗涤降温增湿）+生物滤床处理后与 </w:t>
            </w:r>
            <w:r>
              <w:rPr>
                <w:rFonts w:hint="default" w:ascii="Times New Roman" w:hAnsi="Times New Roman"/>
                <w:lang w:val="en-US" w:eastAsia="zh-CN"/>
              </w:rPr>
              <w:t xml:space="preserve">15m </w:t>
            </w:r>
            <w:r>
              <w:rPr>
                <w:rFonts w:hint="eastAsia" w:ascii="Times New Roman" w:hAnsi="Times New Roman"/>
                <w:lang w:val="en-US" w:eastAsia="zh-CN"/>
              </w:rPr>
              <w:t>高排气筒（</w:t>
            </w:r>
            <w:r>
              <w:rPr>
                <w:rFonts w:hint="default" w:ascii="Times New Roman" w:hAnsi="Times New Roman"/>
                <w:lang w:val="en-US" w:eastAsia="zh-CN"/>
              </w:rPr>
              <w:t>DA001</w:t>
            </w:r>
            <w:r>
              <w:rPr>
                <w:rFonts w:hint="eastAsia" w:ascii="Times New Roman" w:hAnsi="Times New Roman"/>
                <w:lang w:val="en-US" w:eastAsia="zh-CN"/>
              </w:rPr>
              <w:t>）排放；加强车间通风。</w:t>
            </w:r>
          </w:p>
          <w:p w14:paraId="140F899B">
            <w:pPr>
              <w:spacing w:line="259" w:lineRule="auto"/>
              <w:rPr>
                <w:rFonts w:hint="eastAsia"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噪声方面：</w:t>
            </w:r>
          </w:p>
          <w:p w14:paraId="526112BF">
            <w:pPr>
              <w:spacing w:line="259" w:lineRule="auto"/>
              <w:rPr>
                <w:rFonts w:hint="default" w:ascii="Times New Roman" w:hAnsi="Times New Roman" w:eastAsia="宋体" w:cs="Times New Roman"/>
                <w:bCs/>
                <w:sz w:val="21"/>
                <w:szCs w:val="21"/>
                <w:lang w:val="en-US" w:eastAsia="zh-CN"/>
              </w:rPr>
            </w:pPr>
            <w:r>
              <w:rPr>
                <w:rFonts w:hint="default" w:ascii="Times New Roman" w:hAnsi="Times New Roman" w:eastAsia="宋体" w:cs="Times New Roman"/>
                <w:bCs/>
                <w:sz w:val="21"/>
                <w:szCs w:val="21"/>
                <w:lang w:val="en-US" w:eastAsia="zh-CN" w:bidi="zh-CN"/>
              </w:rPr>
              <w:t>降噪处理设施</w:t>
            </w:r>
            <w:r>
              <w:rPr>
                <w:rFonts w:hint="default" w:ascii="Times New Roman" w:hAnsi="Times New Roman" w:eastAsia="宋体" w:cs="Times New Roman"/>
                <w:bCs/>
                <w:sz w:val="21"/>
                <w:szCs w:val="21"/>
                <w:lang w:val="en-US" w:eastAsia="zh-CN"/>
              </w:rPr>
              <w:t>。</w:t>
            </w:r>
          </w:p>
          <w:p w14:paraId="38954F12">
            <w:pPr>
              <w:spacing w:line="259" w:lineRule="auto"/>
              <w:rPr>
                <w:rFonts w:hint="default" w:ascii="Times New Roman" w:hAnsi="Times New Roman" w:eastAsia="宋体" w:cs="Times New Roman"/>
                <w:bCs/>
                <w:sz w:val="21"/>
                <w:szCs w:val="21"/>
                <w:lang w:val="en-US" w:eastAsia="zh-CN" w:bidi="zh-CN"/>
              </w:rPr>
            </w:pPr>
            <w:r>
              <w:rPr>
                <w:rFonts w:hint="eastAsia" w:ascii="Times New Roman" w:hAnsi="Times New Roman" w:eastAsia="宋体" w:cs="Times New Roman"/>
                <w:b/>
                <w:bCs/>
                <w:sz w:val="21"/>
                <w:szCs w:val="21"/>
                <w:lang w:val="en-US" w:eastAsia="zh-CN"/>
              </w:rPr>
              <w:t>固废方面：</w:t>
            </w:r>
          </w:p>
          <w:p w14:paraId="45220A27">
            <w:pPr>
              <w:keepNext w:val="0"/>
              <w:keepLines w:val="0"/>
              <w:widowControl/>
              <w:suppressLineNumbers w:val="0"/>
              <w:jc w:val="left"/>
              <w:rPr>
                <w:rFonts w:hint="default" w:ascii="Times New Roman" w:hAnsi="Times New Roman" w:eastAsia="宋体" w:cs="Times New Roman"/>
                <w:bCs/>
                <w:sz w:val="21"/>
                <w:szCs w:val="21"/>
                <w:lang w:val="en-US" w:eastAsia="zh-CN" w:bidi="zh-CN"/>
              </w:rPr>
            </w:pPr>
            <w:r>
              <w:rPr>
                <w:rFonts w:hint="default" w:ascii="Times New Roman" w:hAnsi="Times New Roman" w:eastAsia="宋体" w:cs="Times New Roman"/>
                <w:bCs/>
                <w:sz w:val="21"/>
                <w:szCs w:val="21"/>
                <w:lang w:val="en-US" w:eastAsia="zh-CN" w:bidi="zh-CN"/>
              </w:rPr>
              <w:t>危险废物：</w:t>
            </w:r>
            <w:r>
              <w:rPr>
                <w:rFonts w:hint="eastAsia" w:ascii="宋体" w:hAnsi="宋体" w:eastAsia="宋体" w:cs="宋体"/>
                <w:color w:val="000000"/>
                <w:kern w:val="0"/>
                <w:sz w:val="21"/>
                <w:szCs w:val="21"/>
                <w:lang w:val="en-US" w:eastAsia="zh-CN" w:bidi="ar"/>
              </w:rPr>
              <w:t xml:space="preserve">位于厂区西北部，总面积约 </w:t>
            </w:r>
            <w:r>
              <w:rPr>
                <w:rFonts w:hint="eastAsia" w:ascii="Times New Roman" w:hAnsi="Times New Roman" w:eastAsia="宋体" w:cs="Times New Roman"/>
                <w:color w:val="000000"/>
                <w:kern w:val="0"/>
                <w:sz w:val="21"/>
                <w:szCs w:val="21"/>
                <w:lang w:val="en-US" w:eastAsia="zh-CN" w:bidi="ar"/>
              </w:rPr>
              <w:t>5</w:t>
            </w:r>
            <w:r>
              <w:rPr>
                <w:rFonts w:hint="default" w:ascii="Times New Roman" w:hAnsi="Times New Roman" w:eastAsia="宋体" w:cs="Times New Roman"/>
                <w:bCs/>
                <w:sz w:val="21"/>
                <w:szCs w:val="21"/>
                <w:lang w:val="en-US" w:eastAsia="zh-CN" w:bidi="zh-CN"/>
              </w:rPr>
              <w:t>m</w:t>
            </w:r>
            <w:r>
              <w:rPr>
                <w:rFonts w:hint="default" w:ascii="Times New Roman" w:hAnsi="Times New Roman" w:eastAsia="宋体" w:cs="Times New Roman"/>
                <w:bCs/>
                <w:sz w:val="21"/>
                <w:szCs w:val="21"/>
                <w:vertAlign w:val="superscript"/>
                <w:lang w:val="en-US" w:eastAsia="zh-CN" w:bidi="zh-CN"/>
              </w:rPr>
              <w:t>2</w:t>
            </w:r>
            <w:r>
              <w:rPr>
                <w:rFonts w:hint="eastAsia" w:ascii="宋体" w:hAnsi="宋体" w:eastAsia="宋体" w:cs="宋体"/>
                <w:color w:val="000000"/>
                <w:kern w:val="0"/>
                <w:sz w:val="21"/>
                <w:szCs w:val="21"/>
                <w:lang w:val="en-US" w:eastAsia="zh-CN" w:bidi="ar"/>
              </w:rPr>
              <w:t>，</w:t>
            </w:r>
            <w:r>
              <w:rPr>
                <w:rFonts w:hint="default" w:ascii="宋体" w:hAnsi="宋体" w:eastAsia="宋体" w:cs="宋体"/>
                <w:color w:val="00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收集后在厂区内暂存，委托有资质单位进行安全运输、处置；</w:t>
            </w:r>
            <w:r>
              <w:rPr>
                <w:rFonts w:hint="default" w:ascii="Times New Roman" w:hAnsi="Times New Roman" w:eastAsia="宋体" w:cs="Times New Roman"/>
                <w:bCs/>
                <w:sz w:val="21"/>
                <w:szCs w:val="21"/>
                <w:lang w:val="en-US" w:eastAsia="zh-CN" w:bidi="zh-CN"/>
              </w:rPr>
              <w:t xml:space="preserve"> </w:t>
            </w:r>
          </w:p>
          <w:p w14:paraId="4CA823CE">
            <w:pPr>
              <w:spacing w:line="259" w:lineRule="auto"/>
              <w:rPr>
                <w:rFonts w:hint="default" w:ascii="Times New Roman" w:hAnsi="Times New Roman" w:eastAsia="宋体" w:cs="Times New Roman"/>
                <w:bCs/>
                <w:sz w:val="21"/>
                <w:szCs w:val="21"/>
                <w:lang w:val="en-US" w:eastAsia="zh-CN" w:bidi="zh-CN"/>
              </w:rPr>
            </w:pPr>
            <w:r>
              <w:rPr>
                <w:rFonts w:hint="default" w:ascii="Times New Roman" w:hAnsi="Times New Roman" w:eastAsia="宋体" w:cs="Times New Roman"/>
                <w:bCs/>
                <w:sz w:val="21"/>
                <w:szCs w:val="21"/>
                <w:lang w:val="en-US" w:eastAsia="zh-CN" w:bidi="zh-CN"/>
              </w:rPr>
              <w:t>一般固废：</w:t>
            </w:r>
            <w:r>
              <w:rPr>
                <w:rFonts w:hint="eastAsia" w:ascii="宋体" w:hAnsi="宋体" w:eastAsia="宋体" w:cs="宋体"/>
                <w:color w:val="000000"/>
                <w:kern w:val="0"/>
                <w:sz w:val="21"/>
                <w:szCs w:val="21"/>
                <w:lang w:val="en-US" w:eastAsia="zh-CN" w:bidi="ar"/>
              </w:rPr>
              <w:t>位于厂区西北部</w:t>
            </w:r>
            <w:r>
              <w:rPr>
                <w:rFonts w:hint="eastAsia" w:ascii="Times New Roman" w:hAnsi="Times New Roman" w:eastAsia="宋体" w:cs="Times New Roman"/>
                <w:bCs/>
                <w:sz w:val="21"/>
                <w:szCs w:val="21"/>
                <w:lang w:val="en-US" w:eastAsia="zh-CN" w:bidi="zh-CN"/>
              </w:rPr>
              <w:t>，定点收集后由专业回收公司综合利用。</w:t>
            </w:r>
            <w:r>
              <w:rPr>
                <w:rFonts w:hint="default" w:ascii="Times New Roman" w:hAnsi="Times New Roman" w:eastAsia="宋体" w:cs="Times New Roman"/>
                <w:bCs/>
                <w:sz w:val="21"/>
                <w:szCs w:val="21"/>
                <w:lang w:val="en-US" w:eastAsia="zh-CN" w:bidi="zh-CN"/>
              </w:rPr>
              <w:t xml:space="preserve"> </w:t>
            </w:r>
          </w:p>
          <w:p w14:paraId="3A07982A">
            <w:pPr>
              <w:spacing w:line="259" w:lineRule="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bCs/>
                <w:sz w:val="21"/>
                <w:szCs w:val="21"/>
                <w:lang w:val="en-US" w:eastAsia="zh-CN" w:bidi="zh-CN"/>
              </w:rPr>
              <w:t>生活垃圾：</w:t>
            </w:r>
            <w:r>
              <w:rPr>
                <w:rFonts w:hint="eastAsia" w:ascii="Times New Roman" w:hAnsi="Times New Roman" w:eastAsia="宋体" w:cs="Times New Roman"/>
                <w:bCs/>
                <w:sz w:val="21"/>
                <w:szCs w:val="21"/>
                <w:lang w:val="en-US" w:eastAsia="zh-CN" w:bidi="zh-CN"/>
              </w:rPr>
              <w:t>收集后由当地环卫部门统一清运处置</w:t>
            </w:r>
            <w:r>
              <w:rPr>
                <w:rFonts w:hint="default" w:ascii="Times New Roman" w:hAnsi="Times New Roman" w:eastAsia="宋体" w:cs="Times New Roman"/>
                <w:bCs/>
                <w:sz w:val="21"/>
                <w:szCs w:val="21"/>
                <w:lang w:val="en-US" w:eastAsia="zh-CN" w:bidi="zh-CN"/>
              </w:rPr>
              <w:t>。</w:t>
            </w:r>
          </w:p>
        </w:tc>
        <w:tc>
          <w:tcPr>
            <w:tcW w:w="3378" w:type="dxa"/>
            <w:vMerge w:val="restart"/>
            <w:tcBorders>
              <w:tl2br w:val="nil"/>
              <w:tr2bl w:val="nil"/>
            </w:tcBorders>
            <w:vAlign w:val="center"/>
          </w:tcPr>
          <w:p w14:paraId="3A2C9898">
            <w:pPr>
              <w:spacing w:line="259" w:lineRule="auto"/>
              <w:rPr>
                <w:rFonts w:ascii="Times New Roman" w:hAnsi="Times New Roman" w:cs="Times New Roman"/>
                <w:b/>
                <w:bCs/>
                <w:sz w:val="21"/>
                <w:szCs w:val="21"/>
              </w:rPr>
            </w:pPr>
            <w:r>
              <w:rPr>
                <w:rFonts w:hint="eastAsia" w:ascii="Times New Roman" w:hAnsi="Times New Roman" w:cs="Times New Roman"/>
                <w:b/>
                <w:bCs/>
                <w:sz w:val="21"/>
                <w:szCs w:val="21"/>
              </w:rPr>
              <w:t>废水方面：</w:t>
            </w:r>
          </w:p>
          <w:p w14:paraId="7983C4C8">
            <w:pPr>
              <w:keepNext w:val="0"/>
              <w:keepLines w:val="0"/>
              <w:widowControl/>
              <w:suppressLineNumbers w:val="0"/>
              <w:jc w:val="left"/>
              <w:rPr>
                <w:rFonts w:hint="default" w:ascii="Times New Roman" w:hAnsi="Times New Roman" w:eastAsia="宋体" w:cs="Times New Roman"/>
                <w:sz w:val="21"/>
                <w:szCs w:val="21"/>
                <w:lang w:val="en-US" w:eastAsia="zh-CN"/>
              </w:rPr>
            </w:pPr>
            <w:r>
              <w:rPr>
                <w:rFonts w:hint="eastAsia" w:ascii="Times New Roman" w:hAnsi="Times New Roman" w:eastAsia="宋体" w:cs="Times New Roman"/>
                <w:bCs/>
                <w:sz w:val="21"/>
                <w:szCs w:val="21"/>
                <w:lang w:val="en-US" w:eastAsia="zh-CN" w:bidi="zh-CN"/>
              </w:rPr>
              <w:t>生活污水经化粪池处理达标后排入市政污水管网，经纳管后输送至永康市城市污水处理厂处理达标后排入永康江</w:t>
            </w:r>
            <w:r>
              <w:rPr>
                <w:rFonts w:hint="eastAsia" w:ascii="Times New Roman" w:hAnsi="Times New Roman" w:eastAsia="宋体" w:cs="Times New Roman"/>
                <w:sz w:val="21"/>
                <w:szCs w:val="21"/>
                <w:lang w:val="en-US" w:eastAsia="zh-CN"/>
              </w:rPr>
              <w:t>。</w:t>
            </w:r>
          </w:p>
          <w:p w14:paraId="4D0EC16F">
            <w:pPr>
              <w:spacing w:line="259" w:lineRule="auto"/>
              <w:rPr>
                <w:rFonts w:ascii="Times New Roman" w:hAnsi="Times New Roman" w:cs="Times New Roman"/>
                <w:b/>
                <w:bCs/>
                <w:sz w:val="21"/>
                <w:szCs w:val="21"/>
              </w:rPr>
            </w:pPr>
            <w:r>
              <w:rPr>
                <w:rFonts w:hint="eastAsia" w:ascii="Times New Roman" w:hAnsi="Times New Roman" w:cs="Times New Roman"/>
                <w:b/>
                <w:bCs/>
                <w:sz w:val="21"/>
                <w:szCs w:val="21"/>
              </w:rPr>
              <w:t>废气方面：</w:t>
            </w:r>
          </w:p>
          <w:p w14:paraId="333D5B78">
            <w:pPr>
              <w:keepNext w:val="0"/>
              <w:keepLines w:val="0"/>
              <w:widowControl/>
              <w:suppressLineNumbers w:val="0"/>
              <w:jc w:val="left"/>
              <w:rPr>
                <w:rFonts w:hint="eastAsia" w:ascii="Times New Roman" w:hAnsi="Times New Roman" w:eastAsia="宋体" w:cs="Times New Roman"/>
                <w:bCs/>
                <w:sz w:val="21"/>
                <w:szCs w:val="21"/>
                <w:lang w:val="en-US" w:eastAsia="zh-CN" w:bidi="zh-CN"/>
              </w:rPr>
            </w:pPr>
            <w:r>
              <w:rPr>
                <w:rFonts w:hint="eastAsia" w:ascii="Times New Roman" w:hAnsi="Times New Roman" w:eastAsia="宋体" w:cs="Times New Roman"/>
                <w:bCs/>
                <w:sz w:val="21"/>
                <w:szCs w:val="21"/>
                <w:lang w:val="en-US" w:eastAsia="zh-CN" w:bidi="zh-CN"/>
              </w:rPr>
              <w:t>浸胶、烘干及天然气燃烧废气通过预处理（洗涤降温增湿）+生物滤床处理后与30</w:t>
            </w:r>
            <w:r>
              <w:rPr>
                <w:rFonts w:hint="default" w:ascii="Times New Roman" w:hAnsi="Times New Roman" w:eastAsia="宋体" w:cs="Times New Roman"/>
                <w:bCs/>
                <w:sz w:val="21"/>
                <w:szCs w:val="21"/>
                <w:lang w:val="en-US" w:eastAsia="zh-CN" w:bidi="zh-CN"/>
              </w:rPr>
              <w:t xml:space="preserve">m </w:t>
            </w:r>
            <w:r>
              <w:rPr>
                <w:rFonts w:hint="eastAsia" w:ascii="Times New Roman" w:hAnsi="Times New Roman" w:eastAsia="宋体" w:cs="Times New Roman"/>
                <w:bCs/>
                <w:sz w:val="21"/>
                <w:szCs w:val="21"/>
                <w:lang w:val="en-US" w:eastAsia="zh-CN" w:bidi="zh-CN"/>
              </w:rPr>
              <w:t>高排气筒（</w:t>
            </w:r>
            <w:r>
              <w:rPr>
                <w:rFonts w:hint="default" w:ascii="Times New Roman" w:hAnsi="Times New Roman" w:eastAsia="宋体" w:cs="Times New Roman"/>
                <w:bCs/>
                <w:sz w:val="21"/>
                <w:szCs w:val="21"/>
                <w:lang w:val="en-US" w:eastAsia="zh-CN" w:bidi="zh-CN"/>
              </w:rPr>
              <w:t>DA001</w:t>
            </w:r>
            <w:r>
              <w:rPr>
                <w:rFonts w:hint="eastAsia" w:ascii="Times New Roman" w:hAnsi="Times New Roman" w:eastAsia="宋体" w:cs="Times New Roman"/>
                <w:bCs/>
                <w:sz w:val="21"/>
                <w:szCs w:val="21"/>
                <w:lang w:val="en-US" w:eastAsia="zh-CN" w:bidi="zh-CN"/>
              </w:rPr>
              <w:t>）排放；加强车间通风。</w:t>
            </w:r>
          </w:p>
          <w:p w14:paraId="72D9227E">
            <w:pPr>
              <w:spacing w:line="259" w:lineRule="auto"/>
              <w:rPr>
                <w:rFonts w:hint="eastAsia" w:ascii="Times New Roman" w:hAnsi="Times New Roman" w:cs="Times New Roman"/>
                <w:sz w:val="21"/>
                <w:szCs w:val="21"/>
              </w:rPr>
            </w:pPr>
            <w:r>
              <w:rPr>
                <w:rFonts w:hint="eastAsia" w:ascii="Times New Roman" w:hAnsi="Times New Roman" w:cs="Times New Roman"/>
                <w:b/>
                <w:bCs/>
                <w:sz w:val="21"/>
                <w:szCs w:val="21"/>
              </w:rPr>
              <w:t>噪声方面</w:t>
            </w:r>
            <w:r>
              <w:rPr>
                <w:rFonts w:hint="eastAsia" w:ascii="Times New Roman" w:hAnsi="Times New Roman" w:cs="Times New Roman"/>
                <w:sz w:val="21"/>
                <w:szCs w:val="21"/>
              </w:rPr>
              <w:t>：</w:t>
            </w:r>
          </w:p>
          <w:p w14:paraId="33BC1B3C">
            <w:pPr>
              <w:spacing w:line="259" w:lineRule="auto"/>
              <w:rPr>
                <w:rFonts w:ascii="Times New Roman" w:hAnsi="Times New Roman" w:cs="Times New Roman"/>
                <w:sz w:val="21"/>
                <w:szCs w:val="21"/>
              </w:rPr>
            </w:pPr>
            <w:r>
              <w:rPr>
                <w:rFonts w:hint="eastAsia" w:ascii="宋体" w:hAnsi="宋体" w:eastAsia="宋体" w:cs="宋体"/>
                <w:color w:val="000000"/>
                <w:kern w:val="0"/>
                <w:sz w:val="21"/>
                <w:szCs w:val="21"/>
                <w:lang w:val="en-US" w:eastAsia="zh-CN" w:bidi="ar"/>
              </w:rPr>
              <w:t>隔声降噪设施</w:t>
            </w:r>
            <w:r>
              <w:rPr>
                <w:rFonts w:hint="eastAsia" w:ascii="Times New Roman" w:hAnsi="Times New Roman" w:cs="Times New Roman"/>
                <w:sz w:val="21"/>
                <w:szCs w:val="21"/>
                <w:lang w:val="en-US" w:eastAsia="zh-CN"/>
              </w:rPr>
              <w:t>。</w:t>
            </w:r>
          </w:p>
          <w:p w14:paraId="426C7993">
            <w:pPr>
              <w:spacing w:line="259" w:lineRule="auto"/>
              <w:rPr>
                <w:rFonts w:ascii="Times New Roman" w:hAnsi="Times New Roman" w:cs="Times New Roman"/>
                <w:b/>
                <w:bCs/>
                <w:sz w:val="21"/>
                <w:szCs w:val="21"/>
              </w:rPr>
            </w:pPr>
            <w:r>
              <w:rPr>
                <w:rFonts w:hint="eastAsia" w:ascii="Times New Roman" w:hAnsi="Times New Roman" w:cs="Times New Roman"/>
                <w:b/>
                <w:bCs/>
                <w:sz w:val="21"/>
                <w:szCs w:val="21"/>
              </w:rPr>
              <w:t>固废方面：</w:t>
            </w:r>
          </w:p>
          <w:p w14:paraId="2BF818B7">
            <w:pPr>
              <w:rPr>
                <w:rFonts w:hint="eastAsia" w:ascii="宋体" w:hAnsi="宋体" w:eastAsia="宋体" w:cs="宋体"/>
                <w:color w:val="000000"/>
                <w:kern w:val="0"/>
                <w:sz w:val="21"/>
                <w:szCs w:val="21"/>
                <w:lang w:val="en-US" w:eastAsia="zh-CN" w:bidi="ar"/>
              </w:rPr>
            </w:pPr>
            <w:r>
              <w:rPr>
                <w:rFonts w:hint="eastAsia" w:ascii="Times New Roman" w:hAnsi="Times New Roman"/>
                <w:sz w:val="21"/>
                <w:szCs w:val="21"/>
                <w:lang w:val="en-US" w:eastAsia="zh-CN"/>
              </w:rPr>
              <w:t>危险固废：</w:t>
            </w:r>
            <w:r>
              <w:rPr>
                <w:rFonts w:hint="eastAsia" w:ascii="宋体" w:hAnsi="宋体" w:eastAsia="宋体" w:cs="宋体"/>
                <w:color w:val="000000"/>
                <w:kern w:val="0"/>
                <w:sz w:val="21"/>
                <w:szCs w:val="21"/>
                <w:lang w:val="en-US" w:eastAsia="zh-CN" w:bidi="ar"/>
              </w:rPr>
              <w:t xml:space="preserve">位于园区东南侧，总面积约 </w:t>
            </w:r>
            <w:r>
              <w:rPr>
                <w:rFonts w:hint="eastAsia" w:ascii="Times New Roman" w:hAnsi="Times New Roman" w:eastAsia="宋体" w:cs="Times New Roman"/>
                <w:color w:val="000000"/>
                <w:kern w:val="0"/>
                <w:sz w:val="21"/>
                <w:szCs w:val="21"/>
                <w:lang w:val="en-US" w:eastAsia="zh-CN" w:bidi="ar"/>
              </w:rPr>
              <w:t>5</w:t>
            </w:r>
            <w:r>
              <w:rPr>
                <w:rFonts w:hint="default" w:ascii="Times New Roman" w:hAnsi="Times New Roman" w:eastAsia="宋体" w:cs="Times New Roman"/>
                <w:bCs/>
                <w:sz w:val="21"/>
                <w:szCs w:val="21"/>
                <w:lang w:val="en-US" w:eastAsia="zh-CN" w:bidi="zh-CN"/>
              </w:rPr>
              <w:t>m</w:t>
            </w:r>
            <w:r>
              <w:rPr>
                <w:rFonts w:hint="default" w:ascii="Times New Roman" w:hAnsi="Times New Roman" w:eastAsia="宋体" w:cs="Times New Roman"/>
                <w:bCs/>
                <w:sz w:val="21"/>
                <w:szCs w:val="21"/>
                <w:vertAlign w:val="superscript"/>
                <w:lang w:val="en-US" w:eastAsia="zh-CN" w:bidi="zh-CN"/>
              </w:rPr>
              <w:t>2</w:t>
            </w:r>
            <w:r>
              <w:rPr>
                <w:rFonts w:hint="eastAsia" w:ascii="宋体" w:hAnsi="宋体" w:eastAsia="宋体" w:cs="宋体"/>
                <w:color w:val="000000"/>
                <w:kern w:val="0"/>
                <w:sz w:val="21"/>
                <w:szCs w:val="21"/>
                <w:lang w:val="en-US" w:eastAsia="zh-CN" w:bidi="ar"/>
              </w:rPr>
              <w:t>，</w:t>
            </w:r>
            <w:r>
              <w:rPr>
                <w:rFonts w:hint="default" w:ascii="宋体" w:hAnsi="宋体" w:eastAsia="宋体" w:cs="宋体"/>
                <w:color w:val="00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收集后在厂区内暂存，委托丽水市民康医疗废物处理有限公司进行安全运输、处置；</w:t>
            </w:r>
          </w:p>
          <w:p w14:paraId="58A5829D">
            <w:pPr>
              <w:rPr>
                <w:rFonts w:hint="eastAsia" w:ascii="Times New Roman" w:hAnsi="Times New Roman"/>
                <w:sz w:val="21"/>
                <w:szCs w:val="21"/>
                <w:lang w:val="en-US" w:eastAsia="zh-CN"/>
              </w:rPr>
            </w:pPr>
            <w:r>
              <w:rPr>
                <w:rFonts w:hint="eastAsia" w:ascii="宋体" w:hAnsi="宋体" w:eastAsia="宋体" w:cs="宋体"/>
                <w:color w:val="000000"/>
                <w:kern w:val="0"/>
                <w:sz w:val="21"/>
                <w:szCs w:val="21"/>
                <w:lang w:val="en-US" w:eastAsia="zh-CN" w:bidi="ar"/>
              </w:rPr>
              <w:t>一般固废：于生产车间东南侧，定点收集后由专业回收公司</w:t>
            </w:r>
            <w:r>
              <w:rPr>
                <w:rFonts w:hint="eastAsia" w:ascii="Times New Roman" w:hAnsi="Times New Roman" w:eastAsia="宋体" w:cs="Times New Roman"/>
                <w:bCs/>
                <w:sz w:val="21"/>
                <w:szCs w:val="21"/>
                <w:lang w:val="en-US" w:eastAsia="zh-CN" w:bidi="zh-CN"/>
              </w:rPr>
              <w:t>综合利用。</w:t>
            </w:r>
          </w:p>
          <w:p w14:paraId="47E300EF">
            <w:pPr>
              <w:rPr>
                <w:rFonts w:hint="eastAsia" w:ascii="Times New Roman" w:hAnsi="Times New Roman"/>
                <w:sz w:val="21"/>
                <w:szCs w:val="21"/>
              </w:rPr>
            </w:pPr>
            <w:r>
              <w:rPr>
                <w:rFonts w:hint="eastAsia" w:ascii="Times New Roman" w:hAnsi="Times New Roman"/>
                <w:sz w:val="21"/>
                <w:szCs w:val="21"/>
                <w:lang w:val="en-US" w:eastAsia="zh-CN"/>
              </w:rPr>
              <w:t>生活垃圾：</w:t>
            </w:r>
            <w:r>
              <w:rPr>
                <w:rFonts w:hint="eastAsia" w:ascii="Times New Roman" w:hAnsi="Times New Roman" w:eastAsia="宋体" w:cs="Times New Roman"/>
                <w:bCs/>
                <w:sz w:val="21"/>
                <w:szCs w:val="21"/>
                <w:lang w:val="en-US" w:eastAsia="zh-CN" w:bidi="zh-CN"/>
              </w:rPr>
              <w:t>收集后由当地环卫部门统一清运处置</w:t>
            </w:r>
            <w:r>
              <w:rPr>
                <w:rFonts w:hint="default" w:ascii="Times New Roman" w:hAnsi="Times New Roman" w:eastAsia="宋体" w:cs="Times New Roman"/>
                <w:bCs/>
                <w:sz w:val="21"/>
                <w:szCs w:val="21"/>
                <w:lang w:val="en-US" w:eastAsia="zh-CN" w:bidi="zh-CN"/>
              </w:rPr>
              <w:t>。</w:t>
            </w:r>
          </w:p>
        </w:tc>
        <w:tc>
          <w:tcPr>
            <w:tcW w:w="4584" w:type="dxa"/>
            <w:tcBorders>
              <w:tl2br w:val="nil"/>
              <w:tr2bl w:val="nil"/>
            </w:tcBorders>
            <w:vAlign w:val="center"/>
          </w:tcPr>
          <w:p w14:paraId="20EDF7AC">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7</w:t>
            </w:r>
            <w:r>
              <w:rPr>
                <w:rFonts w:hint="eastAsia" w:ascii="Times New Roman" w:hAnsi="Times New Roman"/>
                <w:lang w:val="en-US" w:eastAsia="zh-CN"/>
              </w:rPr>
              <w:t xml:space="preserve">、物料运输、装卸、贮存方式变化，导致大气污染物无组织排放量增加 </w:t>
            </w:r>
            <w:r>
              <w:rPr>
                <w:rFonts w:hint="default" w:ascii="Times New Roman" w:hAnsi="Times New Roman"/>
                <w:lang w:val="en-US" w:eastAsia="zh-CN"/>
              </w:rPr>
              <w:t>10%</w:t>
            </w:r>
            <w:r>
              <w:rPr>
                <w:rFonts w:hint="eastAsia" w:ascii="Times New Roman" w:hAnsi="Times New Roman"/>
                <w:lang w:val="en-US" w:eastAsia="zh-CN"/>
              </w:rPr>
              <w:t>及以上的</w:t>
            </w:r>
          </w:p>
        </w:tc>
        <w:tc>
          <w:tcPr>
            <w:tcW w:w="1868" w:type="dxa"/>
            <w:tcBorders>
              <w:tl2br w:val="nil"/>
              <w:tr2bl w:val="nil"/>
            </w:tcBorders>
            <w:vAlign w:val="center"/>
          </w:tcPr>
          <w:p w14:paraId="66ECDB81">
            <w:pPr>
              <w:spacing w:line="259" w:lineRule="auto"/>
              <w:jc w:val="center"/>
              <w:rPr>
                <w:rFonts w:ascii="Times New Roman" w:hAnsi="Times New Roman"/>
              </w:rPr>
            </w:pPr>
            <w:r>
              <w:rPr>
                <w:rFonts w:hint="eastAsia" w:ascii="Times New Roman" w:hAnsi="Times New Roman"/>
              </w:rPr>
              <w:t>否</w:t>
            </w:r>
          </w:p>
        </w:tc>
      </w:tr>
      <w:tr w14:paraId="22B9B2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61" w:hRule="atLeast"/>
          <w:jc w:val="center"/>
        </w:trPr>
        <w:tc>
          <w:tcPr>
            <w:tcW w:w="870" w:type="dxa"/>
            <w:vMerge w:val="continue"/>
            <w:tcBorders>
              <w:tl2br w:val="nil"/>
              <w:tr2bl w:val="nil"/>
            </w:tcBorders>
            <w:vAlign w:val="center"/>
          </w:tcPr>
          <w:p w14:paraId="2C1BB704">
            <w:pPr>
              <w:spacing w:line="259" w:lineRule="auto"/>
              <w:jc w:val="center"/>
              <w:rPr>
                <w:rFonts w:ascii="Times New Roman" w:hAnsi="Times New Roman"/>
              </w:rPr>
            </w:pPr>
          </w:p>
        </w:tc>
        <w:tc>
          <w:tcPr>
            <w:tcW w:w="3377" w:type="dxa"/>
            <w:vMerge w:val="continue"/>
            <w:tcBorders>
              <w:tl2br w:val="nil"/>
              <w:tr2bl w:val="nil"/>
            </w:tcBorders>
            <w:vAlign w:val="center"/>
          </w:tcPr>
          <w:p w14:paraId="7A320BC1">
            <w:pPr>
              <w:spacing w:line="259" w:lineRule="auto"/>
              <w:jc w:val="left"/>
              <w:rPr>
                <w:rFonts w:ascii="Times New Roman" w:hAnsi="Times New Roman"/>
              </w:rPr>
            </w:pPr>
          </w:p>
        </w:tc>
        <w:tc>
          <w:tcPr>
            <w:tcW w:w="3378" w:type="dxa"/>
            <w:vMerge w:val="continue"/>
            <w:tcBorders>
              <w:tl2br w:val="nil"/>
              <w:tr2bl w:val="nil"/>
            </w:tcBorders>
            <w:vAlign w:val="center"/>
          </w:tcPr>
          <w:p w14:paraId="40459232">
            <w:pPr>
              <w:spacing w:line="259" w:lineRule="auto"/>
              <w:jc w:val="left"/>
              <w:rPr>
                <w:rFonts w:ascii="Times New Roman" w:hAnsi="Times New Roman"/>
              </w:rPr>
            </w:pPr>
          </w:p>
        </w:tc>
        <w:tc>
          <w:tcPr>
            <w:tcW w:w="4584" w:type="dxa"/>
            <w:tcBorders>
              <w:tl2br w:val="nil"/>
              <w:tr2bl w:val="nil"/>
            </w:tcBorders>
            <w:vAlign w:val="center"/>
          </w:tcPr>
          <w:p w14:paraId="205E201C">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8</w:t>
            </w:r>
            <w:r>
              <w:rPr>
                <w:rFonts w:hint="eastAsia" w:ascii="Times New Roman" w:hAnsi="Times New Roman"/>
                <w:lang w:val="en-US" w:eastAsia="zh-CN"/>
              </w:rPr>
              <w:t xml:space="preserve">、废气、废水污染防治措施变化，导致第 </w:t>
            </w:r>
            <w:r>
              <w:rPr>
                <w:rFonts w:hint="default" w:ascii="Times New Roman" w:hAnsi="Times New Roman"/>
                <w:lang w:val="en-US" w:eastAsia="zh-CN"/>
              </w:rPr>
              <w:t>6</w:t>
            </w:r>
            <w:r>
              <w:rPr>
                <w:rFonts w:hint="eastAsia" w:ascii="Times New Roman" w:hAnsi="Times New Roman"/>
                <w:lang w:val="en-US" w:eastAsia="zh-CN"/>
              </w:rPr>
              <w:t>条中所列情形之一（废气无组织排放改为有组织排放、污染防治措施强化或改进的除外）或大气污染物无组织排放量增加</w:t>
            </w:r>
            <w:r>
              <w:rPr>
                <w:rFonts w:hint="default" w:ascii="Times New Roman" w:hAnsi="Times New Roman"/>
                <w:lang w:val="en-US" w:eastAsia="zh-CN"/>
              </w:rPr>
              <w:t>10%</w:t>
            </w:r>
            <w:r>
              <w:rPr>
                <w:rFonts w:hint="eastAsia" w:ascii="Times New Roman" w:hAnsi="Times New Roman"/>
                <w:lang w:val="en-US" w:eastAsia="zh-CN"/>
              </w:rPr>
              <w:t xml:space="preserve">及以上的 </w:t>
            </w:r>
          </w:p>
        </w:tc>
        <w:tc>
          <w:tcPr>
            <w:tcW w:w="1868" w:type="dxa"/>
            <w:tcBorders>
              <w:tl2br w:val="nil"/>
              <w:tr2bl w:val="nil"/>
            </w:tcBorders>
            <w:vAlign w:val="center"/>
          </w:tcPr>
          <w:p w14:paraId="675FA85B">
            <w:pPr>
              <w:spacing w:line="259" w:lineRule="auto"/>
              <w:jc w:val="center"/>
              <w:rPr>
                <w:rFonts w:ascii="Times New Roman" w:hAnsi="Times New Roman"/>
              </w:rPr>
            </w:pPr>
            <w:r>
              <w:rPr>
                <w:rFonts w:hint="eastAsia" w:ascii="Times New Roman" w:hAnsi="Times New Roman"/>
              </w:rPr>
              <w:t>否</w:t>
            </w:r>
          </w:p>
        </w:tc>
      </w:tr>
      <w:tr w14:paraId="78A159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870" w:type="dxa"/>
            <w:vMerge w:val="continue"/>
            <w:tcBorders>
              <w:tl2br w:val="nil"/>
              <w:tr2bl w:val="nil"/>
            </w:tcBorders>
            <w:vAlign w:val="center"/>
          </w:tcPr>
          <w:p w14:paraId="7D6CAA23">
            <w:pPr>
              <w:spacing w:line="259" w:lineRule="auto"/>
              <w:jc w:val="center"/>
              <w:rPr>
                <w:rFonts w:ascii="Times New Roman" w:hAnsi="Times New Roman"/>
              </w:rPr>
            </w:pPr>
          </w:p>
        </w:tc>
        <w:tc>
          <w:tcPr>
            <w:tcW w:w="3377" w:type="dxa"/>
            <w:vMerge w:val="continue"/>
            <w:tcBorders>
              <w:tl2br w:val="nil"/>
              <w:tr2bl w:val="nil"/>
            </w:tcBorders>
            <w:vAlign w:val="center"/>
          </w:tcPr>
          <w:p w14:paraId="3D33B381">
            <w:pPr>
              <w:spacing w:line="259" w:lineRule="auto"/>
              <w:jc w:val="left"/>
              <w:rPr>
                <w:rFonts w:ascii="Times New Roman" w:hAnsi="Times New Roman"/>
              </w:rPr>
            </w:pPr>
          </w:p>
        </w:tc>
        <w:tc>
          <w:tcPr>
            <w:tcW w:w="3378" w:type="dxa"/>
            <w:vMerge w:val="continue"/>
            <w:tcBorders>
              <w:tl2br w:val="nil"/>
              <w:tr2bl w:val="nil"/>
            </w:tcBorders>
            <w:vAlign w:val="center"/>
          </w:tcPr>
          <w:p w14:paraId="460F383B">
            <w:pPr>
              <w:spacing w:line="259" w:lineRule="auto"/>
              <w:jc w:val="left"/>
              <w:rPr>
                <w:rFonts w:ascii="Times New Roman" w:hAnsi="Times New Roman"/>
              </w:rPr>
            </w:pPr>
          </w:p>
        </w:tc>
        <w:tc>
          <w:tcPr>
            <w:tcW w:w="4584" w:type="dxa"/>
            <w:tcBorders>
              <w:tl2br w:val="nil"/>
              <w:tr2bl w:val="nil"/>
            </w:tcBorders>
            <w:vAlign w:val="center"/>
          </w:tcPr>
          <w:p w14:paraId="1E719A97">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9</w:t>
            </w:r>
            <w:r>
              <w:rPr>
                <w:rFonts w:hint="eastAsia" w:ascii="Times New Roman" w:hAnsi="Times New Roman"/>
                <w:lang w:val="en-US" w:eastAsia="zh-CN"/>
              </w:rPr>
              <w:t>、新增废水直接排放口；废水由间接排放改为直接排放；废水直接排放口位置变化，导致不利环境影响加重的。</w:t>
            </w:r>
          </w:p>
        </w:tc>
        <w:tc>
          <w:tcPr>
            <w:tcW w:w="1868" w:type="dxa"/>
            <w:tcBorders>
              <w:tl2br w:val="nil"/>
              <w:tr2bl w:val="nil"/>
            </w:tcBorders>
            <w:vAlign w:val="center"/>
          </w:tcPr>
          <w:p w14:paraId="165B7402">
            <w:pPr>
              <w:spacing w:line="259" w:lineRule="auto"/>
              <w:jc w:val="center"/>
              <w:rPr>
                <w:rFonts w:ascii="Times New Roman" w:hAnsi="Times New Roman"/>
              </w:rPr>
            </w:pPr>
            <w:r>
              <w:rPr>
                <w:rFonts w:hint="eastAsia" w:ascii="Times New Roman" w:hAnsi="Times New Roman"/>
              </w:rPr>
              <w:t>否</w:t>
            </w:r>
          </w:p>
        </w:tc>
      </w:tr>
      <w:tr w14:paraId="1C8AAE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870" w:type="dxa"/>
            <w:vMerge w:val="continue"/>
            <w:tcBorders>
              <w:tl2br w:val="nil"/>
              <w:tr2bl w:val="nil"/>
            </w:tcBorders>
            <w:vAlign w:val="center"/>
          </w:tcPr>
          <w:p w14:paraId="0FBABDE7">
            <w:pPr>
              <w:spacing w:line="259" w:lineRule="auto"/>
              <w:jc w:val="center"/>
              <w:rPr>
                <w:rFonts w:ascii="Times New Roman" w:hAnsi="Times New Roman"/>
              </w:rPr>
            </w:pPr>
          </w:p>
        </w:tc>
        <w:tc>
          <w:tcPr>
            <w:tcW w:w="3377" w:type="dxa"/>
            <w:vMerge w:val="continue"/>
            <w:tcBorders>
              <w:tl2br w:val="nil"/>
              <w:tr2bl w:val="nil"/>
            </w:tcBorders>
            <w:vAlign w:val="center"/>
          </w:tcPr>
          <w:p w14:paraId="049DBDF0">
            <w:pPr>
              <w:spacing w:line="259" w:lineRule="auto"/>
              <w:jc w:val="left"/>
              <w:rPr>
                <w:rFonts w:ascii="Times New Roman" w:hAnsi="Times New Roman"/>
              </w:rPr>
            </w:pPr>
          </w:p>
        </w:tc>
        <w:tc>
          <w:tcPr>
            <w:tcW w:w="3378" w:type="dxa"/>
            <w:vMerge w:val="continue"/>
            <w:tcBorders>
              <w:tl2br w:val="nil"/>
              <w:tr2bl w:val="nil"/>
            </w:tcBorders>
            <w:vAlign w:val="center"/>
          </w:tcPr>
          <w:p w14:paraId="2DAE604D">
            <w:pPr>
              <w:spacing w:line="259" w:lineRule="auto"/>
              <w:jc w:val="left"/>
              <w:rPr>
                <w:rFonts w:ascii="Times New Roman" w:hAnsi="Times New Roman"/>
              </w:rPr>
            </w:pPr>
          </w:p>
        </w:tc>
        <w:tc>
          <w:tcPr>
            <w:tcW w:w="4584" w:type="dxa"/>
            <w:tcBorders>
              <w:tl2br w:val="nil"/>
              <w:tr2bl w:val="nil"/>
            </w:tcBorders>
            <w:vAlign w:val="center"/>
          </w:tcPr>
          <w:p w14:paraId="132EC419">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10</w:t>
            </w:r>
            <w:r>
              <w:rPr>
                <w:rFonts w:hint="eastAsia" w:ascii="Times New Roman" w:hAnsi="Times New Roman"/>
                <w:lang w:val="en-US" w:eastAsia="zh-CN"/>
              </w:rPr>
              <w:t>、新增废气主要排放口（废气无组织排放改为有组织排放的除外）；主要排放口排气筒高度降低</w:t>
            </w:r>
            <w:r>
              <w:rPr>
                <w:rFonts w:hint="default" w:ascii="Times New Roman" w:hAnsi="Times New Roman"/>
                <w:lang w:val="en-US" w:eastAsia="zh-CN"/>
              </w:rPr>
              <w:t>10%</w:t>
            </w:r>
            <w:r>
              <w:rPr>
                <w:rFonts w:hint="eastAsia" w:ascii="Times New Roman" w:hAnsi="Times New Roman"/>
                <w:lang w:val="en-US" w:eastAsia="zh-CN"/>
              </w:rPr>
              <w:t>及以上的</w:t>
            </w:r>
          </w:p>
        </w:tc>
        <w:tc>
          <w:tcPr>
            <w:tcW w:w="1868" w:type="dxa"/>
            <w:tcBorders>
              <w:tl2br w:val="nil"/>
              <w:tr2bl w:val="nil"/>
            </w:tcBorders>
            <w:vAlign w:val="center"/>
          </w:tcPr>
          <w:p w14:paraId="6E0122E8">
            <w:pPr>
              <w:spacing w:line="259" w:lineRule="auto"/>
              <w:jc w:val="center"/>
              <w:rPr>
                <w:rFonts w:ascii="Times New Roman" w:hAnsi="Times New Roman"/>
              </w:rPr>
            </w:pPr>
            <w:r>
              <w:rPr>
                <w:rFonts w:hint="eastAsia" w:ascii="Times New Roman" w:hAnsi="Times New Roman"/>
              </w:rPr>
              <w:t>否</w:t>
            </w:r>
          </w:p>
        </w:tc>
      </w:tr>
      <w:tr w14:paraId="4EFBB3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870" w:type="dxa"/>
            <w:vMerge w:val="continue"/>
            <w:tcBorders>
              <w:tl2br w:val="nil"/>
              <w:tr2bl w:val="nil"/>
            </w:tcBorders>
            <w:vAlign w:val="center"/>
          </w:tcPr>
          <w:p w14:paraId="3C6F5095">
            <w:pPr>
              <w:spacing w:line="259" w:lineRule="auto"/>
              <w:jc w:val="center"/>
              <w:rPr>
                <w:rFonts w:ascii="Times New Roman" w:hAnsi="Times New Roman"/>
              </w:rPr>
            </w:pPr>
          </w:p>
        </w:tc>
        <w:tc>
          <w:tcPr>
            <w:tcW w:w="3377" w:type="dxa"/>
            <w:vMerge w:val="continue"/>
            <w:tcBorders>
              <w:tl2br w:val="nil"/>
              <w:tr2bl w:val="nil"/>
            </w:tcBorders>
            <w:vAlign w:val="center"/>
          </w:tcPr>
          <w:p w14:paraId="4BC2196B">
            <w:pPr>
              <w:spacing w:line="259" w:lineRule="auto"/>
              <w:jc w:val="left"/>
              <w:rPr>
                <w:rFonts w:ascii="Times New Roman" w:hAnsi="Times New Roman"/>
              </w:rPr>
            </w:pPr>
          </w:p>
        </w:tc>
        <w:tc>
          <w:tcPr>
            <w:tcW w:w="3378" w:type="dxa"/>
            <w:vMerge w:val="continue"/>
            <w:tcBorders>
              <w:tl2br w:val="nil"/>
              <w:tr2bl w:val="nil"/>
            </w:tcBorders>
            <w:vAlign w:val="center"/>
          </w:tcPr>
          <w:p w14:paraId="03B4CB67">
            <w:pPr>
              <w:spacing w:line="259" w:lineRule="auto"/>
              <w:jc w:val="left"/>
              <w:rPr>
                <w:rFonts w:ascii="Times New Roman" w:hAnsi="Times New Roman"/>
              </w:rPr>
            </w:pPr>
          </w:p>
        </w:tc>
        <w:tc>
          <w:tcPr>
            <w:tcW w:w="4584" w:type="dxa"/>
            <w:tcBorders>
              <w:tl2br w:val="nil"/>
              <w:tr2bl w:val="nil"/>
            </w:tcBorders>
            <w:vAlign w:val="center"/>
          </w:tcPr>
          <w:p w14:paraId="7628D057">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11</w:t>
            </w:r>
            <w:r>
              <w:rPr>
                <w:rFonts w:hint="eastAsia" w:ascii="Times New Roman" w:hAnsi="Times New Roman"/>
                <w:lang w:val="en-US" w:eastAsia="zh-CN"/>
              </w:rPr>
              <w:t>、噪声、土壤或地下水污染防治措施变化，导致不利环境影响加重的</w:t>
            </w:r>
          </w:p>
        </w:tc>
        <w:tc>
          <w:tcPr>
            <w:tcW w:w="1868" w:type="dxa"/>
            <w:tcBorders>
              <w:tl2br w:val="nil"/>
              <w:tr2bl w:val="nil"/>
            </w:tcBorders>
            <w:vAlign w:val="center"/>
          </w:tcPr>
          <w:p w14:paraId="1B8CAF66">
            <w:pPr>
              <w:spacing w:line="259" w:lineRule="auto"/>
              <w:jc w:val="center"/>
              <w:rPr>
                <w:rFonts w:ascii="Times New Roman" w:hAnsi="Times New Roman"/>
              </w:rPr>
            </w:pPr>
            <w:r>
              <w:rPr>
                <w:rFonts w:hint="eastAsia" w:ascii="Times New Roman" w:hAnsi="Times New Roman"/>
              </w:rPr>
              <w:t>否</w:t>
            </w:r>
          </w:p>
        </w:tc>
      </w:tr>
      <w:tr w14:paraId="5C1F95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3" w:hRule="atLeast"/>
          <w:jc w:val="center"/>
        </w:trPr>
        <w:tc>
          <w:tcPr>
            <w:tcW w:w="870" w:type="dxa"/>
            <w:vMerge w:val="continue"/>
            <w:tcBorders>
              <w:tl2br w:val="nil"/>
              <w:tr2bl w:val="nil"/>
            </w:tcBorders>
            <w:vAlign w:val="center"/>
          </w:tcPr>
          <w:p w14:paraId="5A1A7182">
            <w:pPr>
              <w:spacing w:line="259" w:lineRule="auto"/>
              <w:jc w:val="center"/>
              <w:rPr>
                <w:rFonts w:ascii="Times New Roman" w:hAnsi="Times New Roman"/>
              </w:rPr>
            </w:pPr>
          </w:p>
        </w:tc>
        <w:tc>
          <w:tcPr>
            <w:tcW w:w="3377" w:type="dxa"/>
            <w:vMerge w:val="continue"/>
            <w:tcBorders>
              <w:tl2br w:val="nil"/>
              <w:tr2bl w:val="nil"/>
            </w:tcBorders>
            <w:vAlign w:val="center"/>
          </w:tcPr>
          <w:p w14:paraId="7C2B210C">
            <w:pPr>
              <w:spacing w:line="259" w:lineRule="auto"/>
              <w:jc w:val="left"/>
              <w:rPr>
                <w:rFonts w:ascii="Times New Roman" w:hAnsi="Times New Roman"/>
              </w:rPr>
            </w:pPr>
          </w:p>
        </w:tc>
        <w:tc>
          <w:tcPr>
            <w:tcW w:w="3378" w:type="dxa"/>
            <w:vMerge w:val="continue"/>
            <w:tcBorders>
              <w:tl2br w:val="nil"/>
              <w:tr2bl w:val="nil"/>
            </w:tcBorders>
            <w:vAlign w:val="center"/>
          </w:tcPr>
          <w:p w14:paraId="7F9C6A02">
            <w:pPr>
              <w:spacing w:line="259" w:lineRule="auto"/>
              <w:jc w:val="left"/>
              <w:rPr>
                <w:rFonts w:ascii="Times New Roman" w:hAnsi="Times New Roman"/>
              </w:rPr>
            </w:pPr>
          </w:p>
        </w:tc>
        <w:tc>
          <w:tcPr>
            <w:tcW w:w="4584" w:type="dxa"/>
            <w:tcBorders>
              <w:tl2br w:val="nil"/>
              <w:tr2bl w:val="nil"/>
            </w:tcBorders>
            <w:vAlign w:val="center"/>
          </w:tcPr>
          <w:p w14:paraId="2EF3AAA4">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12</w:t>
            </w:r>
            <w:r>
              <w:rPr>
                <w:rFonts w:hint="eastAsia" w:ascii="Times New Roman" w:hAnsi="Times New Roman"/>
                <w:lang w:val="en-US" w:eastAsia="zh-CN"/>
              </w:rPr>
              <w:t>、固体废物利用处置方式由委托外单位利用处置改为自行利用处置的（自行利用处置设施单独开展环境影响评价的除外）；固体废物自行处置方式变化，导致不利环境影响加重的。</w:t>
            </w:r>
          </w:p>
        </w:tc>
        <w:tc>
          <w:tcPr>
            <w:tcW w:w="1868" w:type="dxa"/>
            <w:tcBorders>
              <w:tl2br w:val="nil"/>
              <w:tr2bl w:val="nil"/>
            </w:tcBorders>
            <w:vAlign w:val="center"/>
          </w:tcPr>
          <w:p w14:paraId="1B29FC57">
            <w:pPr>
              <w:spacing w:line="259" w:lineRule="auto"/>
              <w:jc w:val="center"/>
              <w:rPr>
                <w:rFonts w:ascii="Times New Roman" w:hAnsi="Times New Roman"/>
              </w:rPr>
            </w:pPr>
            <w:r>
              <w:rPr>
                <w:rFonts w:hint="eastAsia" w:ascii="Times New Roman" w:hAnsi="Times New Roman"/>
              </w:rPr>
              <w:t>否</w:t>
            </w:r>
          </w:p>
        </w:tc>
      </w:tr>
      <w:tr w14:paraId="2BB310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03" w:hRule="atLeast"/>
          <w:jc w:val="center"/>
        </w:trPr>
        <w:tc>
          <w:tcPr>
            <w:tcW w:w="870" w:type="dxa"/>
            <w:vMerge w:val="continue"/>
            <w:tcBorders>
              <w:tl2br w:val="nil"/>
              <w:tr2bl w:val="nil"/>
            </w:tcBorders>
            <w:vAlign w:val="center"/>
          </w:tcPr>
          <w:p w14:paraId="3C368714">
            <w:pPr>
              <w:spacing w:line="259" w:lineRule="auto"/>
              <w:jc w:val="center"/>
            </w:pPr>
          </w:p>
        </w:tc>
        <w:tc>
          <w:tcPr>
            <w:tcW w:w="3377" w:type="dxa"/>
            <w:vMerge w:val="continue"/>
            <w:tcBorders>
              <w:tl2br w:val="nil"/>
              <w:tr2bl w:val="nil"/>
            </w:tcBorders>
            <w:vAlign w:val="center"/>
          </w:tcPr>
          <w:p w14:paraId="756CBB8B">
            <w:pPr>
              <w:spacing w:line="259" w:lineRule="auto"/>
              <w:jc w:val="center"/>
            </w:pPr>
          </w:p>
        </w:tc>
        <w:tc>
          <w:tcPr>
            <w:tcW w:w="3378" w:type="dxa"/>
            <w:vMerge w:val="continue"/>
            <w:tcBorders>
              <w:tl2br w:val="nil"/>
              <w:tr2bl w:val="nil"/>
            </w:tcBorders>
            <w:vAlign w:val="center"/>
          </w:tcPr>
          <w:p w14:paraId="0470E21A">
            <w:pPr>
              <w:spacing w:line="259" w:lineRule="auto"/>
              <w:jc w:val="center"/>
            </w:pPr>
          </w:p>
        </w:tc>
        <w:tc>
          <w:tcPr>
            <w:tcW w:w="4584" w:type="dxa"/>
            <w:tcBorders>
              <w:tl2br w:val="nil"/>
              <w:tr2bl w:val="nil"/>
            </w:tcBorders>
            <w:vAlign w:val="center"/>
          </w:tcPr>
          <w:p w14:paraId="761ECDD3">
            <w:pPr>
              <w:spacing w:line="240" w:lineRule="auto"/>
              <w:jc w:val="left"/>
              <w:rPr>
                <w:rFonts w:hint="default" w:ascii="Times New Roman" w:hAnsi="Times New Roman"/>
                <w:lang w:val="en-US" w:eastAsia="zh-CN"/>
              </w:rPr>
            </w:pPr>
            <w:r>
              <w:rPr>
                <w:rFonts w:hint="default" w:ascii="Times New Roman" w:hAnsi="Times New Roman"/>
                <w:lang w:val="en-US" w:eastAsia="zh-CN"/>
              </w:rPr>
              <w:t>13</w:t>
            </w:r>
            <w:r>
              <w:rPr>
                <w:rFonts w:hint="eastAsia" w:ascii="Times New Roman" w:hAnsi="Times New Roman"/>
                <w:lang w:val="en-US" w:eastAsia="zh-CN"/>
              </w:rPr>
              <w:t>、事故废水暂存能力或拦截设施变化，导致环境风险防范能力弱化或降低的</w:t>
            </w:r>
          </w:p>
        </w:tc>
        <w:tc>
          <w:tcPr>
            <w:tcW w:w="1868" w:type="dxa"/>
            <w:tcBorders>
              <w:tl2br w:val="nil"/>
              <w:tr2bl w:val="nil"/>
            </w:tcBorders>
            <w:vAlign w:val="center"/>
          </w:tcPr>
          <w:p w14:paraId="622FB1D1">
            <w:pPr>
              <w:spacing w:line="259" w:lineRule="auto"/>
              <w:jc w:val="center"/>
              <w:rPr>
                <w:rFonts w:hint="default" w:ascii="Times New Roman" w:hAnsi="Times New Roman"/>
                <w:lang w:val="en-US" w:eastAsia="zh-CN"/>
              </w:rPr>
            </w:pPr>
            <w:r>
              <w:rPr>
                <w:rFonts w:hint="eastAsia" w:ascii="Times New Roman" w:hAnsi="Times New Roman"/>
              </w:rPr>
              <w:t>否</w:t>
            </w:r>
          </w:p>
        </w:tc>
      </w:tr>
    </w:tbl>
    <w:p w14:paraId="2A3F7CC1">
      <w:pPr>
        <w:sectPr>
          <w:pgSz w:w="16838" w:h="11906" w:orient="landscape"/>
          <w:pgMar w:top="1474" w:right="1361" w:bottom="1247" w:left="1361" w:header="850" w:footer="992" w:gutter="0"/>
          <w:pgBorders>
            <w:top w:val="none" w:sz="0" w:space="0"/>
            <w:left w:val="none" w:sz="0" w:space="0"/>
            <w:bottom w:val="none" w:sz="0" w:space="0"/>
            <w:right w:val="none" w:sz="0" w:space="0"/>
          </w:pgBorders>
          <w:pgNumType w:fmt="decimal"/>
          <w:cols w:space="0" w:num="1"/>
          <w:docGrid w:type="lines" w:linePitch="319" w:charSpace="0"/>
        </w:sectPr>
      </w:pPr>
    </w:p>
    <w:p w14:paraId="6E561A18">
      <w:pPr>
        <w:outlineLvl w:val="0"/>
        <w:rPr>
          <w:rFonts w:eastAsia="宋体" w:cs="Times New Roman"/>
          <w:b w:val="0"/>
          <w:bCs w:val="0"/>
          <w:kern w:val="0"/>
          <w:szCs w:val="21"/>
        </w:rPr>
      </w:pPr>
      <w:bookmarkStart w:id="37" w:name="_Toc27321"/>
      <w:r>
        <w:rPr>
          <w:rFonts w:hint="eastAsia" w:ascii="Times New Roman" w:hAnsi="Times New Roman" w:eastAsiaTheme="minorEastAsia" w:cstheme="minorBidi"/>
          <w:b/>
          <w:bCs/>
          <w:kern w:val="44"/>
          <w:sz w:val="44"/>
          <w:szCs w:val="44"/>
          <w:highlight w:val="none"/>
          <w:lang w:val="en-US" w:eastAsia="zh-CN" w:bidi="ar-SA"/>
        </w:rPr>
        <w:t>4环境保护设施</w:t>
      </w:r>
      <w:bookmarkEnd w:id="37"/>
    </w:p>
    <w:p w14:paraId="14A7CDD5">
      <w:pPr>
        <w:pStyle w:val="3"/>
        <w:rPr>
          <w:rFonts w:eastAsia="宋体"/>
        </w:rPr>
      </w:pPr>
      <w:bookmarkStart w:id="38" w:name="_Toc16043"/>
      <w:r>
        <w:rPr>
          <w:rFonts w:eastAsia="宋体"/>
        </w:rPr>
        <w:t>4.1污染物治理/处置设施</w:t>
      </w:r>
      <w:bookmarkEnd w:id="38"/>
    </w:p>
    <w:p w14:paraId="1F401ABB">
      <w:pPr>
        <w:pStyle w:val="4"/>
        <w:rPr>
          <w:rFonts w:hint="default" w:ascii="Times New Roman" w:hAnsi="Times New Roman" w:cs="Times New Roman"/>
          <w:sz w:val="24"/>
          <w:lang w:val="en-US" w:eastAsia="zh-CN"/>
        </w:rPr>
      </w:pPr>
      <w:bookmarkStart w:id="39" w:name="_Toc3218"/>
      <w:r>
        <w:rPr>
          <w:rFonts w:hint="eastAsia"/>
        </w:rPr>
        <w:t>4.1.1废水</w:t>
      </w:r>
      <w:bookmarkEnd w:id="39"/>
    </w:p>
    <w:p w14:paraId="2A5A3C8A">
      <w:pPr>
        <w:pStyle w:val="135"/>
        <w:spacing w:before="178" w:line="360" w:lineRule="auto"/>
        <w:ind w:left="97" w:firstLine="480"/>
        <w:jc w:val="both"/>
        <w:rPr>
          <w:rFonts w:hint="default" w:ascii="Times New Roman" w:hAnsi="Times New Roman" w:cs="Times New Roman" w:eastAsiaTheme="minorEastAsia"/>
          <w:kern w:val="2"/>
          <w:sz w:val="24"/>
          <w:szCs w:val="22"/>
          <w:lang w:val="en-US" w:eastAsia="zh-CN" w:bidi="ar-SA"/>
        </w:rPr>
      </w:pPr>
      <w:r>
        <w:rPr>
          <w:rFonts w:hint="default" w:ascii="Times New Roman" w:hAnsi="Times New Roman" w:cs="Times New Roman" w:eastAsiaTheme="minorEastAsia"/>
          <w:kern w:val="2"/>
          <w:sz w:val="24"/>
          <w:szCs w:val="22"/>
          <w:lang w:val="en-US" w:eastAsia="zh-CN" w:bidi="ar-SA"/>
        </w:rPr>
        <w:t>本项目外排废水仅有生活污水，生活污水经化粪池处理达到《污水综合排放标准》 (GB8978-1996)三级标准（其中氨氮排放执行《工业企业废水氮、磷污染物间接排放限  值》（DB33/887-2013）中标准限值）后纳管，经永康市</w:t>
      </w:r>
      <w:r>
        <w:rPr>
          <w:rFonts w:hint="eastAsia" w:ascii="Times New Roman" w:hAnsi="Times New Roman" w:cs="Times New Roman" w:eastAsiaTheme="minorEastAsia"/>
          <w:kern w:val="2"/>
          <w:sz w:val="24"/>
          <w:szCs w:val="22"/>
          <w:lang w:val="en-US" w:eastAsia="zh-CN" w:bidi="ar-SA"/>
        </w:rPr>
        <w:t>永康市城市</w:t>
      </w:r>
      <w:r>
        <w:rPr>
          <w:rFonts w:hint="default" w:ascii="Times New Roman" w:hAnsi="Times New Roman" w:cs="Times New Roman" w:eastAsiaTheme="minorEastAsia"/>
          <w:kern w:val="2"/>
          <w:sz w:val="24"/>
          <w:szCs w:val="22"/>
          <w:lang w:val="en-US" w:eastAsia="zh-CN" w:bidi="ar-SA"/>
        </w:rPr>
        <w:t>污水处理厂处理达《城镇污水处理厂污染物排放标准》（GB18918-2002）中的一级A类标准（其中 CODCr、氨氮、总氮和总磷达《城镇污水处理厂主要水污染物排放标准》 （DB 33/2169-2018）表1限值）后排入</w:t>
      </w:r>
      <w:r>
        <w:rPr>
          <w:rFonts w:hint="eastAsia" w:ascii="Times New Roman" w:hAnsi="Times New Roman" w:cs="Times New Roman" w:eastAsiaTheme="minorEastAsia"/>
          <w:kern w:val="2"/>
          <w:sz w:val="24"/>
          <w:szCs w:val="22"/>
          <w:lang w:val="en-US" w:eastAsia="zh-CN" w:bidi="ar-SA"/>
        </w:rPr>
        <w:t>永康江</w:t>
      </w:r>
      <w:r>
        <w:rPr>
          <w:rFonts w:hint="default" w:ascii="Times New Roman" w:hAnsi="Times New Roman" w:cs="Times New Roman" w:eastAsiaTheme="minorEastAsia"/>
          <w:kern w:val="2"/>
          <w:sz w:val="24"/>
          <w:szCs w:val="22"/>
          <w:lang w:val="en-US" w:eastAsia="zh-CN" w:bidi="ar-SA"/>
        </w:rPr>
        <w:t>。</w:t>
      </w:r>
    </w:p>
    <w:p w14:paraId="43C93F9E">
      <w:pPr>
        <w:spacing w:line="360" w:lineRule="auto"/>
        <w:ind w:firstLine="422" w:firstLineChars="200"/>
        <w:jc w:val="center"/>
        <w:rPr>
          <w:rFonts w:hint="eastAsia" w:ascii="Times New Roman" w:hAnsi="Times New Roman" w:eastAsia="宋体" w:cs="Times New Roman"/>
          <w:b/>
          <w:bCs/>
          <w:szCs w:val="21"/>
        </w:rPr>
      </w:pPr>
      <w:r>
        <w:rPr>
          <w:rFonts w:hint="eastAsia" w:ascii="Times New Roman" w:hAnsi="Times New Roman" w:eastAsia="宋体" w:cs="Times New Roman"/>
          <w:b/>
          <w:bCs/>
          <w:szCs w:val="21"/>
        </w:rPr>
        <w:t>表4.1</w:t>
      </w:r>
      <w:r>
        <w:rPr>
          <w:rFonts w:hint="eastAsia" w:ascii="Times New Roman" w:hAnsi="Times New Roman" w:eastAsia="宋体" w:cs="Times New Roman"/>
          <w:b/>
          <w:bCs/>
          <w:szCs w:val="21"/>
          <w:lang w:val="en-US" w:eastAsia="zh-CN"/>
        </w:rPr>
        <w:t>.1</w:t>
      </w:r>
      <w:r>
        <w:rPr>
          <w:rFonts w:hint="eastAsia" w:ascii="Times New Roman" w:hAnsi="Times New Roman" w:eastAsia="宋体" w:cs="Times New Roman"/>
          <w:b/>
          <w:bCs/>
          <w:szCs w:val="21"/>
        </w:rPr>
        <w:t>-1 废水来源及处理方式</w:t>
      </w:r>
    </w:p>
    <w:tbl>
      <w:tblPr>
        <w:tblStyle w:val="32"/>
        <w:tblW w:w="4946"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66"/>
        <w:gridCol w:w="1065"/>
        <w:gridCol w:w="2130"/>
        <w:gridCol w:w="2180"/>
        <w:gridCol w:w="1573"/>
        <w:gridCol w:w="1287"/>
      </w:tblGrid>
      <w:tr w14:paraId="1A0FB1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1066" w:type="dxa"/>
            <w:vMerge w:val="restart"/>
            <w:tcBorders>
              <w:tl2br w:val="nil"/>
              <w:tr2bl w:val="nil"/>
            </w:tcBorders>
            <w:vAlign w:val="center"/>
          </w:tcPr>
          <w:p w14:paraId="6A5D36DC">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b/>
                <w:bCs/>
                <w:szCs w:val="21"/>
              </w:rPr>
            </w:pPr>
            <w:r>
              <w:rPr>
                <w:rFonts w:hint="eastAsia" w:ascii="Times New Roman" w:hAnsi="Times New Roman" w:eastAsia="宋体" w:cs="Times New Roman"/>
                <w:b/>
                <w:bCs/>
                <w:szCs w:val="21"/>
              </w:rPr>
              <w:t>污染源</w:t>
            </w:r>
          </w:p>
        </w:tc>
        <w:tc>
          <w:tcPr>
            <w:tcW w:w="1065" w:type="dxa"/>
            <w:vMerge w:val="restart"/>
            <w:tcBorders>
              <w:tl2br w:val="nil"/>
              <w:tr2bl w:val="nil"/>
            </w:tcBorders>
            <w:vAlign w:val="center"/>
          </w:tcPr>
          <w:p w14:paraId="62CD7C0B">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b/>
                <w:bCs/>
                <w:szCs w:val="21"/>
              </w:rPr>
            </w:pPr>
            <w:r>
              <w:rPr>
                <w:rFonts w:hint="eastAsia" w:ascii="Times New Roman" w:hAnsi="Times New Roman" w:eastAsia="宋体" w:cs="Times New Roman"/>
                <w:b/>
                <w:bCs/>
                <w:szCs w:val="21"/>
              </w:rPr>
              <w:t>产生工序</w:t>
            </w:r>
          </w:p>
        </w:tc>
        <w:tc>
          <w:tcPr>
            <w:tcW w:w="4310" w:type="dxa"/>
            <w:gridSpan w:val="2"/>
            <w:tcBorders>
              <w:tl2br w:val="nil"/>
              <w:tr2bl w:val="nil"/>
            </w:tcBorders>
            <w:vAlign w:val="center"/>
          </w:tcPr>
          <w:p w14:paraId="09FB891F">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b/>
                <w:bCs/>
                <w:szCs w:val="21"/>
              </w:rPr>
            </w:pPr>
            <w:r>
              <w:rPr>
                <w:rFonts w:hint="eastAsia" w:ascii="Times New Roman" w:hAnsi="Times New Roman" w:eastAsia="宋体" w:cs="Times New Roman"/>
                <w:b/>
                <w:bCs/>
                <w:szCs w:val="21"/>
              </w:rPr>
              <w:t>处理设施</w:t>
            </w:r>
          </w:p>
        </w:tc>
        <w:tc>
          <w:tcPr>
            <w:tcW w:w="1573" w:type="dxa"/>
            <w:vMerge w:val="restart"/>
            <w:tcBorders>
              <w:tl2br w:val="nil"/>
              <w:tr2bl w:val="nil"/>
            </w:tcBorders>
            <w:vAlign w:val="center"/>
          </w:tcPr>
          <w:p w14:paraId="445A9CCA">
            <w:pPr>
              <w:tabs>
                <w:tab w:val="left" w:pos="2820"/>
                <w:tab w:val="left" w:pos="2975"/>
                <w:tab w:val="center" w:pos="4707"/>
              </w:tabs>
              <w:spacing w:before="120" w:after="120" w:line="360" w:lineRule="exact"/>
              <w:jc w:val="center"/>
              <w:rPr>
                <w:rFonts w:ascii="Times New Roman" w:hAnsi="Times New Roman" w:eastAsia="宋体" w:cs="Times New Roman"/>
                <w:b/>
                <w:bCs/>
                <w:szCs w:val="21"/>
              </w:rPr>
            </w:pPr>
            <w:r>
              <w:rPr>
                <w:rFonts w:hint="eastAsia" w:ascii="Times New Roman" w:hAnsi="Times New Roman" w:eastAsia="宋体" w:cs="Times New Roman"/>
                <w:b/>
                <w:bCs/>
                <w:szCs w:val="21"/>
              </w:rPr>
              <w:t>主要污染因子</w:t>
            </w:r>
          </w:p>
        </w:tc>
        <w:tc>
          <w:tcPr>
            <w:tcW w:w="1287" w:type="dxa"/>
            <w:vMerge w:val="restart"/>
            <w:tcBorders>
              <w:tl2br w:val="nil"/>
              <w:tr2bl w:val="nil"/>
            </w:tcBorders>
            <w:vAlign w:val="center"/>
          </w:tcPr>
          <w:p w14:paraId="43969EF6">
            <w:pPr>
              <w:tabs>
                <w:tab w:val="left" w:pos="2820"/>
                <w:tab w:val="left" w:pos="2975"/>
                <w:tab w:val="center" w:pos="4707"/>
              </w:tabs>
              <w:spacing w:before="120" w:after="120" w:line="360" w:lineRule="exact"/>
              <w:ind w:left="-111" w:leftChars="-53"/>
              <w:jc w:val="center"/>
              <w:rPr>
                <w:rFonts w:ascii="Times New Roman" w:hAnsi="Times New Roman" w:eastAsia="宋体" w:cs="Times New Roman"/>
                <w:b/>
                <w:bCs/>
                <w:szCs w:val="21"/>
              </w:rPr>
            </w:pPr>
            <w:r>
              <w:rPr>
                <w:rFonts w:hint="eastAsia" w:ascii="Times New Roman" w:hAnsi="Times New Roman" w:eastAsia="宋体" w:cs="Times New Roman"/>
                <w:b/>
                <w:bCs/>
                <w:szCs w:val="21"/>
              </w:rPr>
              <w:t>排放规律及去向</w:t>
            </w:r>
          </w:p>
        </w:tc>
      </w:tr>
      <w:tr w14:paraId="73C993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1066" w:type="dxa"/>
            <w:vMerge w:val="continue"/>
            <w:tcBorders>
              <w:tl2br w:val="nil"/>
              <w:tr2bl w:val="nil"/>
            </w:tcBorders>
            <w:vAlign w:val="center"/>
          </w:tcPr>
          <w:p w14:paraId="6DE4C57A">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szCs w:val="21"/>
              </w:rPr>
            </w:pPr>
          </w:p>
        </w:tc>
        <w:tc>
          <w:tcPr>
            <w:tcW w:w="1065" w:type="dxa"/>
            <w:vMerge w:val="continue"/>
            <w:tcBorders>
              <w:tl2br w:val="nil"/>
              <w:tr2bl w:val="nil"/>
            </w:tcBorders>
            <w:vAlign w:val="center"/>
          </w:tcPr>
          <w:p w14:paraId="5B65CEFC">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szCs w:val="21"/>
              </w:rPr>
            </w:pPr>
          </w:p>
        </w:tc>
        <w:tc>
          <w:tcPr>
            <w:tcW w:w="2130" w:type="dxa"/>
            <w:tcBorders>
              <w:tl2br w:val="nil"/>
              <w:tr2bl w:val="nil"/>
            </w:tcBorders>
            <w:vAlign w:val="center"/>
          </w:tcPr>
          <w:p w14:paraId="1694C399">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b/>
                <w:bCs/>
                <w:szCs w:val="21"/>
              </w:rPr>
            </w:pPr>
            <w:r>
              <w:rPr>
                <w:rFonts w:hint="eastAsia" w:ascii="Times New Roman" w:hAnsi="Times New Roman" w:eastAsia="宋体" w:cs="Times New Roman"/>
                <w:b/>
                <w:bCs/>
                <w:szCs w:val="21"/>
              </w:rPr>
              <w:t>环评要求</w:t>
            </w:r>
          </w:p>
        </w:tc>
        <w:tc>
          <w:tcPr>
            <w:tcW w:w="2180" w:type="dxa"/>
            <w:tcBorders>
              <w:tl2br w:val="nil"/>
              <w:tr2bl w:val="nil"/>
            </w:tcBorders>
            <w:vAlign w:val="center"/>
          </w:tcPr>
          <w:p w14:paraId="2C2B4ABF">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b/>
                <w:bCs/>
                <w:szCs w:val="21"/>
              </w:rPr>
            </w:pPr>
            <w:r>
              <w:rPr>
                <w:rFonts w:hint="eastAsia" w:ascii="Times New Roman" w:hAnsi="Times New Roman" w:eastAsia="宋体" w:cs="Times New Roman"/>
                <w:b/>
                <w:bCs/>
                <w:szCs w:val="21"/>
              </w:rPr>
              <w:t>实际建设</w:t>
            </w:r>
          </w:p>
        </w:tc>
        <w:tc>
          <w:tcPr>
            <w:tcW w:w="1573" w:type="dxa"/>
            <w:vMerge w:val="continue"/>
            <w:tcBorders>
              <w:tl2br w:val="nil"/>
              <w:tr2bl w:val="nil"/>
            </w:tcBorders>
            <w:vAlign w:val="center"/>
          </w:tcPr>
          <w:p w14:paraId="472DDD06">
            <w:pPr>
              <w:tabs>
                <w:tab w:val="left" w:pos="2820"/>
                <w:tab w:val="left" w:pos="2975"/>
                <w:tab w:val="center" w:pos="4707"/>
              </w:tabs>
              <w:spacing w:before="120" w:after="120" w:line="360" w:lineRule="exact"/>
              <w:jc w:val="center"/>
              <w:rPr>
                <w:rFonts w:ascii="Times New Roman" w:hAnsi="Times New Roman" w:eastAsia="宋体" w:cs="Times New Roman"/>
                <w:szCs w:val="21"/>
              </w:rPr>
            </w:pPr>
          </w:p>
        </w:tc>
        <w:tc>
          <w:tcPr>
            <w:tcW w:w="1287" w:type="dxa"/>
            <w:vMerge w:val="continue"/>
            <w:tcBorders>
              <w:tl2br w:val="nil"/>
              <w:tr2bl w:val="nil"/>
            </w:tcBorders>
            <w:vAlign w:val="center"/>
          </w:tcPr>
          <w:p w14:paraId="2203FB16">
            <w:pPr>
              <w:tabs>
                <w:tab w:val="left" w:pos="2820"/>
                <w:tab w:val="left" w:pos="2975"/>
                <w:tab w:val="center" w:pos="4707"/>
              </w:tabs>
              <w:spacing w:before="120" w:after="120" w:line="360" w:lineRule="exact"/>
              <w:ind w:left="-111" w:leftChars="-53"/>
              <w:jc w:val="center"/>
              <w:rPr>
                <w:rFonts w:ascii="Times New Roman" w:hAnsi="Times New Roman" w:eastAsia="宋体" w:cs="Times New Roman"/>
                <w:szCs w:val="21"/>
              </w:rPr>
            </w:pPr>
          </w:p>
        </w:tc>
      </w:tr>
      <w:tr w14:paraId="1D34AC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6" w:type="dxa"/>
            <w:tcBorders>
              <w:tl2br w:val="nil"/>
              <w:tr2bl w:val="nil"/>
            </w:tcBorders>
            <w:vAlign w:val="center"/>
          </w:tcPr>
          <w:p w14:paraId="2FA50063">
            <w:pPr>
              <w:tabs>
                <w:tab w:val="left" w:pos="2820"/>
                <w:tab w:val="left" w:pos="2975"/>
                <w:tab w:val="center" w:pos="4707"/>
              </w:tabs>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szCs w:val="21"/>
              </w:rPr>
              <w:t>生活污水</w:t>
            </w:r>
          </w:p>
        </w:tc>
        <w:tc>
          <w:tcPr>
            <w:tcW w:w="1065" w:type="dxa"/>
            <w:tcBorders>
              <w:tl2br w:val="nil"/>
              <w:tr2bl w:val="nil"/>
            </w:tcBorders>
            <w:vAlign w:val="center"/>
          </w:tcPr>
          <w:p w14:paraId="0C1CBE41">
            <w:pPr>
              <w:tabs>
                <w:tab w:val="left" w:pos="2820"/>
                <w:tab w:val="left" w:pos="2975"/>
                <w:tab w:val="center" w:pos="4707"/>
              </w:tabs>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rPr>
              <w:t>生活用水</w:t>
            </w:r>
          </w:p>
        </w:tc>
        <w:tc>
          <w:tcPr>
            <w:tcW w:w="2130" w:type="dxa"/>
            <w:tcBorders>
              <w:tl2br w:val="nil"/>
              <w:tr2bl w:val="nil"/>
            </w:tcBorders>
            <w:vAlign w:val="center"/>
          </w:tcPr>
          <w:p w14:paraId="25FA3B5C">
            <w:pPr>
              <w:tabs>
                <w:tab w:val="left" w:pos="2820"/>
                <w:tab w:val="left" w:pos="2975"/>
                <w:tab w:val="center" w:pos="4707"/>
              </w:tabs>
              <w:jc w:val="center"/>
              <w:rPr>
                <w:rFonts w:hint="eastAsia" w:ascii="Times New Roman" w:hAnsi="Times New Roman" w:cs="Times New Roman" w:eastAsiaTheme="minorEastAsia"/>
                <w:kern w:val="2"/>
                <w:sz w:val="21"/>
                <w:szCs w:val="21"/>
                <w:lang w:val="en-US" w:eastAsia="zh-CN" w:bidi="ar-SA"/>
              </w:rPr>
            </w:pPr>
            <w:r>
              <w:rPr>
                <w:rFonts w:hint="eastAsia" w:ascii="Times New Roman" w:hAnsi="Times New Roman" w:eastAsia="宋体" w:cs="Times New Roman"/>
                <w:kern w:val="0"/>
                <w:sz w:val="21"/>
                <w:szCs w:val="21"/>
                <w:lang w:val="en-US" w:eastAsia="zh-CN" w:bidi="ar-SA"/>
              </w:rPr>
              <w:t>生活污水经化粪池预处理后纳入市政管网</w:t>
            </w:r>
          </w:p>
        </w:tc>
        <w:tc>
          <w:tcPr>
            <w:tcW w:w="2180" w:type="dxa"/>
            <w:tcBorders>
              <w:tl2br w:val="nil"/>
              <w:tr2bl w:val="nil"/>
            </w:tcBorders>
            <w:vAlign w:val="center"/>
          </w:tcPr>
          <w:p w14:paraId="016C7A47">
            <w:pPr>
              <w:tabs>
                <w:tab w:val="left" w:pos="2820"/>
                <w:tab w:val="left" w:pos="2975"/>
                <w:tab w:val="center" w:pos="4707"/>
              </w:tabs>
              <w:jc w:val="center"/>
              <w:rPr>
                <w:rFonts w:hint="eastAsia" w:ascii="Times New Roman" w:hAnsi="Times New Roman" w:eastAsia="宋体" w:cs="Times New Roman"/>
                <w:color w:val="FF0000"/>
                <w:kern w:val="2"/>
                <w:sz w:val="21"/>
                <w:szCs w:val="21"/>
                <w:lang w:val="en-US" w:eastAsia="zh-CN" w:bidi="ar-SA"/>
              </w:rPr>
            </w:pPr>
            <w:r>
              <w:rPr>
                <w:rFonts w:hint="eastAsia" w:ascii="Times New Roman" w:hAnsi="Times New Roman" w:eastAsia="宋体" w:cs="Times New Roman"/>
                <w:kern w:val="0"/>
                <w:sz w:val="21"/>
                <w:szCs w:val="21"/>
                <w:lang w:val="en-US" w:eastAsia="zh-CN" w:bidi="ar-SA"/>
              </w:rPr>
              <w:t>生活污水经化粪池预处理后纳入市政管网</w:t>
            </w:r>
          </w:p>
        </w:tc>
        <w:tc>
          <w:tcPr>
            <w:tcW w:w="1573" w:type="dxa"/>
            <w:tcBorders>
              <w:tl2br w:val="nil"/>
              <w:tr2bl w:val="nil"/>
            </w:tcBorders>
            <w:vAlign w:val="center"/>
          </w:tcPr>
          <w:p w14:paraId="710068F0">
            <w:pPr>
              <w:tabs>
                <w:tab w:val="left" w:pos="2820"/>
                <w:tab w:val="left" w:pos="2975"/>
                <w:tab w:val="center" w:pos="4707"/>
              </w:tabs>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szCs w:val="21"/>
              </w:rPr>
              <w:t>COD</w:t>
            </w:r>
            <w:r>
              <w:rPr>
                <w:rFonts w:ascii="Times New Roman" w:hAnsi="Times New Roman" w:eastAsia="宋体" w:cs="Times New Roman"/>
                <w:szCs w:val="21"/>
                <w:vertAlign w:val="subscript"/>
              </w:rPr>
              <w:t>Cr</w:t>
            </w:r>
            <w:r>
              <w:rPr>
                <w:rFonts w:ascii="Times New Roman" w:hAnsi="Times New Roman" w:eastAsia="宋体" w:cs="Times New Roman"/>
                <w:szCs w:val="21"/>
              </w:rPr>
              <w:t>、氨氮</w:t>
            </w:r>
          </w:p>
        </w:tc>
        <w:tc>
          <w:tcPr>
            <w:tcW w:w="1287" w:type="dxa"/>
            <w:tcBorders>
              <w:tl2br w:val="nil"/>
              <w:tr2bl w:val="nil"/>
            </w:tcBorders>
            <w:vAlign w:val="center"/>
          </w:tcPr>
          <w:p w14:paraId="28F64337">
            <w:pPr>
              <w:tabs>
                <w:tab w:val="left" w:pos="2820"/>
                <w:tab w:val="left" w:pos="2975"/>
                <w:tab w:val="center" w:pos="4707"/>
              </w:tabs>
              <w:ind w:left="-111" w:leftChars="-53"/>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0"/>
                <w:sz w:val="21"/>
                <w:szCs w:val="21"/>
                <w:lang w:val="en-US" w:eastAsia="zh-CN" w:bidi="ar-SA"/>
              </w:rPr>
              <w:t>间歇排放，排入市政管网</w:t>
            </w:r>
          </w:p>
        </w:tc>
      </w:tr>
    </w:tbl>
    <w:p w14:paraId="61C685E8">
      <w:pPr>
        <w:spacing w:before="0" w:after="0" w:line="240" w:lineRule="auto"/>
        <w:outlineLvl w:val="9"/>
        <w:rPr>
          <w:rFonts w:hint="eastAsia"/>
        </w:rPr>
      </w:pPr>
    </w:p>
    <w:tbl>
      <w:tblPr>
        <w:tblStyle w:val="33"/>
        <w:tblW w:w="0" w:type="auto"/>
        <w:tblInd w:w="57"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autofit"/>
        <w:tblCellMar>
          <w:top w:w="0" w:type="dxa"/>
          <w:left w:w="108" w:type="dxa"/>
          <w:bottom w:w="0" w:type="dxa"/>
          <w:right w:w="108" w:type="dxa"/>
        </w:tblCellMar>
      </w:tblPr>
      <w:tblGrid>
        <w:gridCol w:w="9344"/>
      </w:tblGrid>
      <w:tr w14:paraId="4E0FDCD1">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PrEx>
        <w:trPr>
          <w:trHeight w:val="877" w:hRule="atLeast"/>
        </w:trPr>
        <w:tc>
          <w:tcPr>
            <w:tcW w:w="9344" w:type="dxa"/>
            <w:tcBorders>
              <w:tl2br w:val="nil"/>
              <w:tr2bl w:val="nil"/>
            </w:tcBorders>
            <w:vAlign w:val="top"/>
          </w:tcPr>
          <w:p w14:paraId="64034A46">
            <w:pPr>
              <w:pStyle w:val="7"/>
              <w:ind w:left="0" w:leftChars="0" w:firstLine="0" w:firstLineChars="0"/>
              <w:jc w:val="center"/>
              <w:rPr>
                <w:rFonts w:hint="eastAsia" w:eastAsia="楷体"/>
                <w:lang w:eastAsia="zh-CN"/>
              </w:rPr>
            </w:pPr>
            <w:r>
              <w:drawing>
                <wp:inline distT="0" distB="0" distL="114300" distR="114300">
                  <wp:extent cx="4962525" cy="466725"/>
                  <wp:effectExtent l="0" t="0" r="9525" b="9525"/>
                  <wp:docPr id="2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
                          <pic:cNvPicPr>
                            <a:picLocks noChangeAspect="1"/>
                          </pic:cNvPicPr>
                        </pic:nvPicPr>
                        <pic:blipFill>
                          <a:blip r:embed="rId15"/>
                          <a:stretch>
                            <a:fillRect/>
                          </a:stretch>
                        </pic:blipFill>
                        <pic:spPr>
                          <a:xfrm>
                            <a:off x="0" y="0"/>
                            <a:ext cx="4962525" cy="466725"/>
                          </a:xfrm>
                          <a:prstGeom prst="rect">
                            <a:avLst/>
                          </a:prstGeom>
                          <a:noFill/>
                          <a:ln>
                            <a:noFill/>
                          </a:ln>
                        </pic:spPr>
                      </pic:pic>
                    </a:graphicData>
                  </a:graphic>
                </wp:inline>
              </w:drawing>
            </w:r>
          </w:p>
        </w:tc>
      </w:tr>
      <w:tr w14:paraId="1982DD43">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432" w:hRule="atLeast"/>
        </w:trPr>
        <w:tc>
          <w:tcPr>
            <w:tcW w:w="9344" w:type="dxa"/>
            <w:tcBorders>
              <w:tl2br w:val="nil"/>
              <w:tr2bl w:val="nil"/>
            </w:tcBorders>
            <w:vAlign w:val="top"/>
          </w:tcPr>
          <w:p w14:paraId="5A6ADAAC">
            <w:pPr>
              <w:pStyle w:val="7"/>
              <w:spacing w:line="240" w:lineRule="auto"/>
              <w:ind w:left="0" w:leftChars="0" w:firstLine="0" w:firstLineChars="0"/>
              <w:jc w:val="center"/>
            </w:pPr>
            <w:r>
              <w:rPr>
                <w:rFonts w:hint="eastAsia" w:ascii="Times New Roman" w:hAnsi="Times New Roman" w:eastAsia="宋体" w:cs="Times New Roman"/>
                <w:b/>
                <w:bCs/>
                <w:sz w:val="21"/>
                <w:szCs w:val="21"/>
                <w:lang w:val="en-US" w:eastAsia="zh-CN"/>
              </w:rPr>
              <w:t>图 4.1.1-1 生活污水处理工艺流程图</w:t>
            </w:r>
          </w:p>
        </w:tc>
      </w:tr>
    </w:tbl>
    <w:p w14:paraId="30996D46">
      <w:pPr>
        <w:pStyle w:val="4"/>
        <w:spacing w:before="200" w:after="200" w:line="416" w:lineRule="auto"/>
      </w:pPr>
      <w:bookmarkStart w:id="40" w:name="_Toc22424"/>
      <w:r>
        <w:rPr>
          <w:rFonts w:hint="eastAsia"/>
        </w:rPr>
        <w:t>4.1.2废气</w:t>
      </w:r>
      <w:bookmarkEnd w:id="40"/>
    </w:p>
    <w:p w14:paraId="271477CE">
      <w:pPr>
        <w:snapToGrid w:val="0"/>
        <w:spacing w:line="360" w:lineRule="auto"/>
        <w:ind w:firstLine="482"/>
        <w:rPr>
          <w:rFonts w:hint="eastAsia" w:ascii="Times New Roman" w:hAnsi="Times New Roman" w:eastAsia="宋体" w:cs="Times New Roman"/>
          <w:sz w:val="24"/>
          <w:szCs w:val="24"/>
          <w:highlight w:val="none"/>
          <w:lang w:val="en-US" w:eastAsia="zh-CN"/>
        </w:rPr>
      </w:pPr>
      <w:bookmarkStart w:id="41" w:name="_Hlk126493253"/>
      <w:r>
        <w:rPr>
          <w:rFonts w:hint="eastAsia" w:ascii="Times New Roman" w:hAnsi="Times New Roman" w:eastAsia="宋体" w:cs="Times New Roman"/>
          <w:sz w:val="24"/>
          <w:szCs w:val="24"/>
          <w:lang w:val="en-US" w:eastAsia="zh-CN"/>
        </w:rPr>
        <w:t>本项目废气主要为生产线中浸胶、烘干工序和天然气燃烧工序废气</w:t>
      </w:r>
      <w:r>
        <w:rPr>
          <w:rFonts w:ascii="Times New Roman" w:hAnsi="Times New Roman" w:eastAsia="宋体" w:cs="Times New Roman"/>
          <w:sz w:val="24"/>
          <w:szCs w:val="24"/>
        </w:rPr>
        <w:t>。</w:t>
      </w:r>
      <w:bookmarkEnd w:id="41"/>
    </w:p>
    <w:p w14:paraId="27F8B2FD">
      <w:pPr>
        <w:snapToGrid w:val="0"/>
        <w:spacing w:line="360" w:lineRule="auto"/>
        <w:ind w:firstLine="482"/>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项目废气及治理情况见表</w:t>
      </w:r>
      <w:r>
        <w:rPr>
          <w:rFonts w:hint="default" w:ascii="Times New Roman" w:hAnsi="Times New Roman" w:eastAsia="宋体" w:cs="Times New Roman"/>
          <w:sz w:val="24"/>
          <w:szCs w:val="24"/>
          <w:highlight w:val="none"/>
          <w:lang w:val="en-US" w:eastAsia="zh-CN"/>
        </w:rPr>
        <w:t>4.</w:t>
      </w:r>
      <w:r>
        <w:rPr>
          <w:rFonts w:hint="eastAsia" w:ascii="Times New Roman" w:hAnsi="Times New Roman" w:eastAsia="宋体" w:cs="Times New Roman"/>
          <w:sz w:val="24"/>
          <w:szCs w:val="24"/>
          <w:highlight w:val="none"/>
          <w:lang w:val="en-US" w:eastAsia="zh-CN"/>
        </w:rPr>
        <w:t>1.2</w:t>
      </w:r>
      <w:r>
        <w:rPr>
          <w:rFonts w:hint="default" w:ascii="Times New Roman" w:hAnsi="Times New Roman" w:eastAsia="宋体" w:cs="Times New Roman"/>
          <w:sz w:val="24"/>
          <w:szCs w:val="24"/>
          <w:highlight w:val="none"/>
          <w:lang w:val="en-US" w:eastAsia="zh-CN"/>
        </w:rPr>
        <w:t>-1</w:t>
      </w:r>
      <w:r>
        <w:rPr>
          <w:rFonts w:hint="eastAsia" w:ascii="Times New Roman" w:hAnsi="Times New Roman" w:eastAsia="宋体" w:cs="Times New Roman"/>
          <w:sz w:val="24"/>
          <w:szCs w:val="24"/>
          <w:highlight w:val="none"/>
          <w:lang w:val="en-US" w:eastAsia="zh-CN"/>
        </w:rPr>
        <w:t>；废气处理工艺流程图及设施图片见图</w:t>
      </w:r>
      <w:r>
        <w:rPr>
          <w:rFonts w:hint="default" w:ascii="Times New Roman" w:hAnsi="Times New Roman" w:eastAsia="宋体" w:cs="Times New Roman"/>
          <w:sz w:val="24"/>
          <w:szCs w:val="24"/>
          <w:highlight w:val="none"/>
          <w:lang w:val="en-US" w:eastAsia="zh-CN"/>
        </w:rPr>
        <w:t>4.</w:t>
      </w:r>
      <w:r>
        <w:rPr>
          <w:rFonts w:hint="eastAsia" w:ascii="Times New Roman" w:hAnsi="Times New Roman" w:eastAsia="宋体" w:cs="Times New Roman"/>
          <w:sz w:val="24"/>
          <w:szCs w:val="24"/>
          <w:highlight w:val="none"/>
          <w:lang w:val="en-US" w:eastAsia="zh-CN"/>
        </w:rPr>
        <w:t>1.</w:t>
      </w:r>
      <w:r>
        <w:rPr>
          <w:rFonts w:hint="default" w:ascii="Times New Roman" w:hAnsi="Times New Roman" w:eastAsia="宋体" w:cs="Times New Roman"/>
          <w:sz w:val="24"/>
          <w:szCs w:val="24"/>
          <w:highlight w:val="none"/>
          <w:lang w:val="en-US" w:eastAsia="zh-CN"/>
        </w:rPr>
        <w:t>2-</w:t>
      </w:r>
      <w:r>
        <w:rPr>
          <w:rFonts w:hint="eastAsia" w:ascii="Times New Roman" w:hAnsi="Times New Roman" w:eastAsia="宋体" w:cs="Times New Roman"/>
          <w:sz w:val="24"/>
          <w:szCs w:val="24"/>
          <w:highlight w:val="none"/>
          <w:lang w:val="en-US" w:eastAsia="zh-CN"/>
        </w:rPr>
        <w:t>1、4.1.2-2。</w:t>
      </w:r>
    </w:p>
    <w:p w14:paraId="13B10D8C">
      <w:pPr>
        <w:jc w:val="center"/>
        <w:rPr>
          <w:rFonts w:hint="eastAsia" w:ascii="Times New Roman" w:hAnsi="Times New Roman" w:eastAsia="宋体" w:cs="Times New Roman"/>
          <w:b/>
          <w:bCs/>
          <w:szCs w:val="21"/>
          <w:highlight w:val="none"/>
        </w:rPr>
      </w:pPr>
    </w:p>
    <w:p w14:paraId="5C111B8F">
      <w:pPr>
        <w:jc w:val="center"/>
        <w:rPr>
          <w:rFonts w:hint="eastAsia" w:ascii="Times New Roman" w:hAnsi="Times New Roman" w:eastAsia="宋体" w:cs="Times New Roman"/>
          <w:b/>
          <w:bCs/>
          <w:szCs w:val="21"/>
          <w:highlight w:val="none"/>
        </w:rPr>
      </w:pPr>
    </w:p>
    <w:p w14:paraId="0418E4DF">
      <w:pPr>
        <w:jc w:val="center"/>
        <w:rPr>
          <w:rFonts w:hint="eastAsia" w:ascii="Times New Roman" w:hAnsi="Times New Roman" w:eastAsia="宋体" w:cs="Times New Roman"/>
          <w:b/>
          <w:bCs/>
          <w:szCs w:val="21"/>
          <w:highlight w:val="none"/>
        </w:rPr>
      </w:pPr>
    </w:p>
    <w:p w14:paraId="76936064">
      <w:pPr>
        <w:jc w:val="center"/>
        <w:rPr>
          <w:rFonts w:hint="eastAsia" w:ascii="Times New Roman" w:hAnsi="Times New Roman" w:eastAsia="宋体" w:cs="Times New Roman"/>
          <w:b/>
          <w:bCs/>
          <w:szCs w:val="21"/>
          <w:highlight w:val="none"/>
        </w:rPr>
      </w:pPr>
    </w:p>
    <w:p w14:paraId="0C9EBE44">
      <w:pPr>
        <w:jc w:val="center"/>
        <w:rPr>
          <w:rFonts w:hint="eastAsia" w:ascii="Times New Roman" w:hAnsi="Times New Roman" w:eastAsia="宋体" w:cs="Times New Roman"/>
          <w:b/>
          <w:bCs/>
          <w:szCs w:val="21"/>
          <w:highlight w:val="none"/>
        </w:rPr>
      </w:pPr>
    </w:p>
    <w:p w14:paraId="37E7CBD8">
      <w:pPr>
        <w:jc w:val="center"/>
        <w:rPr>
          <w:rFonts w:hint="eastAsia" w:ascii="Times New Roman" w:hAnsi="Times New Roman" w:eastAsia="宋体" w:cs="Times New Roman"/>
          <w:b/>
          <w:bCs/>
          <w:szCs w:val="21"/>
          <w:highlight w:val="none"/>
        </w:rPr>
      </w:pPr>
    </w:p>
    <w:p w14:paraId="408946A9">
      <w:pPr>
        <w:jc w:val="center"/>
        <w:rPr>
          <w:rFonts w:ascii="Times New Roman" w:hAnsi="Times New Roman" w:eastAsia="宋体" w:cs="Times New Roman"/>
          <w:b/>
          <w:bCs/>
          <w:szCs w:val="21"/>
        </w:rPr>
      </w:pPr>
      <w:r>
        <w:rPr>
          <w:rFonts w:hint="eastAsia" w:ascii="Times New Roman" w:hAnsi="Times New Roman" w:eastAsia="宋体" w:cs="Times New Roman"/>
          <w:b/>
          <w:bCs/>
          <w:szCs w:val="21"/>
          <w:highlight w:val="none"/>
        </w:rPr>
        <w:t>表4</w:t>
      </w:r>
      <w:r>
        <w:rPr>
          <w:rFonts w:ascii="Times New Roman" w:hAnsi="Times New Roman" w:eastAsia="宋体" w:cs="Times New Roman"/>
          <w:b/>
          <w:bCs/>
          <w:szCs w:val="21"/>
          <w:highlight w:val="none"/>
        </w:rPr>
        <w:t>.1</w:t>
      </w:r>
      <w:r>
        <w:rPr>
          <w:rFonts w:hint="eastAsia" w:ascii="Times New Roman" w:hAnsi="Times New Roman" w:eastAsia="宋体" w:cs="Times New Roman"/>
          <w:b/>
          <w:bCs/>
          <w:szCs w:val="21"/>
          <w:highlight w:val="none"/>
          <w:lang w:val="en-US" w:eastAsia="zh-CN"/>
        </w:rPr>
        <w:t>.</w:t>
      </w:r>
      <w:r>
        <w:rPr>
          <w:rFonts w:hint="eastAsia" w:ascii="Times New Roman" w:hAnsi="Times New Roman" w:eastAsia="宋体" w:cs="Times New Roman"/>
          <w:b/>
          <w:bCs/>
          <w:szCs w:val="21"/>
          <w:highlight w:val="none"/>
        </w:rPr>
        <w:t>2-</w:t>
      </w:r>
      <w:r>
        <w:rPr>
          <w:rFonts w:ascii="Times New Roman" w:hAnsi="Times New Roman" w:eastAsia="宋体" w:cs="Times New Roman"/>
          <w:b/>
          <w:bCs/>
          <w:szCs w:val="21"/>
          <w:highlight w:val="none"/>
        </w:rPr>
        <w:t>1</w:t>
      </w:r>
      <w:r>
        <w:rPr>
          <w:rFonts w:hint="eastAsia" w:ascii="Times New Roman" w:hAnsi="Times New Roman" w:eastAsia="宋体" w:cs="Times New Roman"/>
          <w:b/>
          <w:bCs/>
          <w:szCs w:val="21"/>
          <w:highlight w:val="none"/>
        </w:rPr>
        <w:t xml:space="preserve"> </w:t>
      </w:r>
      <w:r>
        <w:rPr>
          <w:rFonts w:hint="eastAsia" w:ascii="Times New Roman" w:hAnsi="Times New Roman" w:eastAsia="宋体" w:cs="Times New Roman"/>
          <w:b/>
          <w:bCs/>
          <w:szCs w:val="21"/>
          <w:highlight w:val="none"/>
          <w:lang w:val="en-US" w:eastAsia="zh-CN"/>
        </w:rPr>
        <w:t>项目废气及治理情况表</w:t>
      </w:r>
    </w:p>
    <w:tbl>
      <w:tblPr>
        <w:tblStyle w:val="32"/>
        <w:tblW w:w="4863"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04"/>
        <w:gridCol w:w="1259"/>
        <w:gridCol w:w="2280"/>
        <w:gridCol w:w="2281"/>
        <w:gridCol w:w="1179"/>
        <w:gridCol w:w="941"/>
      </w:tblGrid>
      <w:tr w14:paraId="0ED79F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tblHeader/>
          <w:jc w:val="center"/>
        </w:trPr>
        <w:tc>
          <w:tcPr>
            <w:tcW w:w="1204" w:type="dxa"/>
            <w:vMerge w:val="restart"/>
            <w:tcBorders>
              <w:tl2br w:val="nil"/>
              <w:tr2bl w:val="nil"/>
            </w:tcBorders>
            <w:vAlign w:val="center"/>
          </w:tcPr>
          <w:p w14:paraId="02031C50">
            <w:pPr>
              <w:spacing w:line="240" w:lineRule="auto"/>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废气</w:t>
            </w:r>
          </w:p>
          <w:p w14:paraId="6788C251">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lang w:val="en-US" w:eastAsia="zh-CN"/>
              </w:rPr>
              <w:t>类型</w:t>
            </w:r>
          </w:p>
        </w:tc>
        <w:tc>
          <w:tcPr>
            <w:tcW w:w="1259" w:type="dxa"/>
            <w:vMerge w:val="restart"/>
            <w:tcBorders>
              <w:tl2br w:val="nil"/>
              <w:tr2bl w:val="nil"/>
            </w:tcBorders>
            <w:vAlign w:val="center"/>
          </w:tcPr>
          <w:p w14:paraId="6081F97B">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产生</w:t>
            </w:r>
          </w:p>
          <w:p w14:paraId="0E8EEB89">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工序</w:t>
            </w:r>
          </w:p>
        </w:tc>
        <w:tc>
          <w:tcPr>
            <w:tcW w:w="4561" w:type="dxa"/>
            <w:gridSpan w:val="2"/>
            <w:tcBorders>
              <w:tl2br w:val="nil"/>
              <w:tr2bl w:val="nil"/>
            </w:tcBorders>
            <w:vAlign w:val="center"/>
          </w:tcPr>
          <w:p w14:paraId="7B5CF251">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处理设施</w:t>
            </w:r>
          </w:p>
        </w:tc>
        <w:tc>
          <w:tcPr>
            <w:tcW w:w="1179" w:type="dxa"/>
            <w:vMerge w:val="restart"/>
            <w:tcBorders>
              <w:tl2br w:val="nil"/>
              <w:tr2bl w:val="nil"/>
            </w:tcBorders>
            <w:vAlign w:val="center"/>
          </w:tcPr>
          <w:p w14:paraId="3C28DAB1">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主要污染因子</w:t>
            </w:r>
          </w:p>
        </w:tc>
        <w:tc>
          <w:tcPr>
            <w:tcW w:w="941" w:type="dxa"/>
            <w:vMerge w:val="restart"/>
            <w:tcBorders>
              <w:tl2br w:val="nil"/>
              <w:tr2bl w:val="nil"/>
            </w:tcBorders>
            <w:vAlign w:val="center"/>
          </w:tcPr>
          <w:p w14:paraId="38ADF880">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排放去向</w:t>
            </w:r>
          </w:p>
        </w:tc>
      </w:tr>
      <w:tr w14:paraId="0EEA54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tblHeader/>
          <w:jc w:val="center"/>
        </w:trPr>
        <w:tc>
          <w:tcPr>
            <w:tcW w:w="1204" w:type="dxa"/>
            <w:vMerge w:val="continue"/>
            <w:tcBorders>
              <w:tl2br w:val="nil"/>
              <w:tr2bl w:val="nil"/>
            </w:tcBorders>
            <w:vAlign w:val="center"/>
          </w:tcPr>
          <w:p w14:paraId="7090D8A5">
            <w:pPr>
              <w:spacing w:line="240" w:lineRule="auto"/>
              <w:rPr>
                <w:rFonts w:hint="default" w:ascii="Times New Roman" w:hAnsi="Times New Roman" w:eastAsia="宋体" w:cs="Times New Roman"/>
                <w:sz w:val="21"/>
                <w:szCs w:val="21"/>
              </w:rPr>
            </w:pPr>
          </w:p>
        </w:tc>
        <w:tc>
          <w:tcPr>
            <w:tcW w:w="1259" w:type="dxa"/>
            <w:vMerge w:val="continue"/>
            <w:tcBorders>
              <w:tl2br w:val="nil"/>
              <w:tr2bl w:val="nil"/>
            </w:tcBorders>
            <w:vAlign w:val="center"/>
          </w:tcPr>
          <w:p w14:paraId="5B268511">
            <w:pPr>
              <w:spacing w:line="240" w:lineRule="auto"/>
              <w:rPr>
                <w:rFonts w:hint="default" w:ascii="Times New Roman" w:hAnsi="Times New Roman" w:eastAsia="宋体" w:cs="Times New Roman"/>
                <w:sz w:val="21"/>
                <w:szCs w:val="21"/>
              </w:rPr>
            </w:pPr>
          </w:p>
        </w:tc>
        <w:tc>
          <w:tcPr>
            <w:tcW w:w="2280" w:type="dxa"/>
            <w:tcBorders>
              <w:tl2br w:val="nil"/>
              <w:tr2bl w:val="nil"/>
            </w:tcBorders>
            <w:vAlign w:val="center"/>
          </w:tcPr>
          <w:p w14:paraId="6DA88897">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环评要求</w:t>
            </w:r>
          </w:p>
        </w:tc>
        <w:tc>
          <w:tcPr>
            <w:tcW w:w="2281" w:type="dxa"/>
            <w:tcBorders>
              <w:tl2br w:val="nil"/>
              <w:tr2bl w:val="nil"/>
            </w:tcBorders>
            <w:vAlign w:val="center"/>
          </w:tcPr>
          <w:p w14:paraId="283FD9B9">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实际建设</w:t>
            </w:r>
          </w:p>
        </w:tc>
        <w:tc>
          <w:tcPr>
            <w:tcW w:w="1179" w:type="dxa"/>
            <w:vMerge w:val="continue"/>
            <w:tcBorders>
              <w:tl2br w:val="nil"/>
              <w:tr2bl w:val="nil"/>
            </w:tcBorders>
            <w:vAlign w:val="center"/>
          </w:tcPr>
          <w:p w14:paraId="4B79DAE5">
            <w:pPr>
              <w:spacing w:line="240" w:lineRule="auto"/>
              <w:rPr>
                <w:rFonts w:hint="default" w:ascii="Times New Roman" w:hAnsi="Times New Roman" w:eastAsia="宋体" w:cs="Times New Roman"/>
                <w:sz w:val="21"/>
                <w:szCs w:val="21"/>
              </w:rPr>
            </w:pPr>
          </w:p>
        </w:tc>
        <w:tc>
          <w:tcPr>
            <w:tcW w:w="941" w:type="dxa"/>
            <w:vMerge w:val="continue"/>
            <w:tcBorders>
              <w:tl2br w:val="nil"/>
              <w:tr2bl w:val="nil"/>
            </w:tcBorders>
            <w:vAlign w:val="center"/>
          </w:tcPr>
          <w:p w14:paraId="7ED3A74F">
            <w:pPr>
              <w:spacing w:line="240" w:lineRule="auto"/>
              <w:rPr>
                <w:rFonts w:hint="default" w:ascii="Times New Roman" w:hAnsi="Times New Roman" w:eastAsia="宋体" w:cs="Times New Roman"/>
                <w:sz w:val="21"/>
                <w:szCs w:val="21"/>
              </w:rPr>
            </w:pPr>
          </w:p>
        </w:tc>
      </w:tr>
      <w:tr w14:paraId="384361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04" w:type="dxa"/>
            <w:tcBorders>
              <w:tl2br w:val="nil"/>
              <w:tr2bl w:val="nil"/>
            </w:tcBorders>
            <w:vAlign w:val="center"/>
          </w:tcPr>
          <w:p w14:paraId="7DD69705">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生产线</w:t>
            </w:r>
          </w:p>
        </w:tc>
        <w:tc>
          <w:tcPr>
            <w:tcW w:w="1259" w:type="dxa"/>
            <w:tcBorders>
              <w:tl2br w:val="nil"/>
              <w:tr2bl w:val="nil"/>
            </w:tcBorders>
            <w:vAlign w:val="center"/>
          </w:tcPr>
          <w:p w14:paraId="75D1867D">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浸胶、烘干工序和天然气燃烧工序废气</w:t>
            </w:r>
          </w:p>
        </w:tc>
        <w:tc>
          <w:tcPr>
            <w:tcW w:w="2280" w:type="dxa"/>
            <w:tcBorders>
              <w:tl2br w:val="nil"/>
              <w:tr2bl w:val="nil"/>
            </w:tcBorders>
            <w:vAlign w:val="center"/>
          </w:tcPr>
          <w:p w14:paraId="0E661E11">
            <w:pPr>
              <w:pStyle w:val="115"/>
              <w:spacing w:before="2" w:line="240" w:lineRule="auto"/>
              <w:jc w:val="left"/>
              <w:rPr>
                <w:rFonts w:hint="default" w:ascii="Times New Roman" w:hAnsi="Times New Roman" w:eastAsia="宋体" w:cs="Times New Roman"/>
                <w:highlight w:val="none"/>
                <w:lang w:val="en-US" w:eastAsia="zh-CN"/>
              </w:rPr>
            </w:pPr>
            <w:r>
              <w:rPr>
                <w:rFonts w:hint="eastAsia" w:ascii="宋体" w:hAnsi="宋体" w:eastAsia="宋体" w:cs="宋体"/>
                <w:color w:val="000000"/>
                <w:kern w:val="0"/>
                <w:sz w:val="21"/>
                <w:szCs w:val="21"/>
                <w:lang w:val="en-US" w:eastAsia="zh-CN" w:bidi="ar"/>
              </w:rPr>
              <w:t xml:space="preserve">浸胶、烘干及天然气燃烧废气通过预处理（洗涤降温增湿）+生物滤床处理后与 </w:t>
            </w:r>
            <w:r>
              <w:rPr>
                <w:rFonts w:hint="default" w:ascii="Times New Roman" w:hAnsi="Times New Roman" w:eastAsia="宋体" w:cs="Times New Roman"/>
                <w:color w:val="000000"/>
                <w:kern w:val="0"/>
                <w:sz w:val="21"/>
                <w:szCs w:val="21"/>
                <w:lang w:val="en-US" w:eastAsia="zh-CN" w:bidi="ar"/>
              </w:rPr>
              <w:t xml:space="preserve">15m </w:t>
            </w:r>
            <w:r>
              <w:rPr>
                <w:rFonts w:hint="eastAsia" w:ascii="宋体" w:hAnsi="宋体" w:eastAsia="宋体" w:cs="宋体"/>
                <w:color w:val="000000"/>
                <w:kern w:val="0"/>
                <w:sz w:val="21"/>
                <w:szCs w:val="21"/>
                <w:lang w:val="en-US" w:eastAsia="zh-CN" w:bidi="ar"/>
              </w:rPr>
              <w:t>高排气筒（</w:t>
            </w:r>
            <w:r>
              <w:rPr>
                <w:rFonts w:hint="default" w:ascii="Times New Roman" w:hAnsi="Times New Roman" w:eastAsia="宋体" w:cs="Times New Roman"/>
                <w:color w:val="000000"/>
                <w:kern w:val="0"/>
                <w:sz w:val="21"/>
                <w:szCs w:val="21"/>
                <w:lang w:val="en-US" w:eastAsia="zh-CN" w:bidi="ar"/>
              </w:rPr>
              <w:t>DA001</w:t>
            </w:r>
            <w:r>
              <w:rPr>
                <w:rFonts w:hint="eastAsia" w:ascii="宋体" w:hAnsi="宋体" w:eastAsia="宋体" w:cs="宋体"/>
                <w:color w:val="000000"/>
                <w:kern w:val="0"/>
                <w:sz w:val="21"/>
                <w:szCs w:val="21"/>
                <w:lang w:val="en-US" w:eastAsia="zh-CN" w:bidi="ar"/>
              </w:rPr>
              <w:t>）排放；加强车间通风</w:t>
            </w:r>
          </w:p>
        </w:tc>
        <w:tc>
          <w:tcPr>
            <w:tcW w:w="2281" w:type="dxa"/>
            <w:tcBorders>
              <w:tl2br w:val="nil"/>
              <w:tr2bl w:val="nil"/>
            </w:tcBorders>
            <w:vAlign w:val="center"/>
          </w:tcPr>
          <w:p w14:paraId="3856A4C7">
            <w:pPr>
              <w:pStyle w:val="115"/>
              <w:spacing w:before="2" w:line="240" w:lineRule="auto"/>
              <w:jc w:val="left"/>
              <w:rPr>
                <w:rFonts w:hint="default" w:ascii="Times New Roman" w:hAnsi="Times New Roman" w:eastAsia="宋体" w:cs="Times New Roman"/>
                <w:highlight w:val="none"/>
                <w:lang w:val="en-US" w:eastAsia="zh-CN"/>
              </w:rPr>
            </w:pPr>
            <w:r>
              <w:rPr>
                <w:rFonts w:hint="eastAsia" w:ascii="宋体" w:hAnsi="宋体" w:eastAsia="宋体" w:cs="宋体"/>
                <w:color w:val="000000"/>
                <w:kern w:val="0"/>
                <w:sz w:val="21"/>
                <w:szCs w:val="21"/>
                <w:lang w:val="en-US" w:eastAsia="zh-CN" w:bidi="ar"/>
              </w:rPr>
              <w:t>浸胶、烘干及天然气燃烧废气通过预处理（洗涤降温增湿）+生物滤床处理后与</w:t>
            </w:r>
            <w:r>
              <w:rPr>
                <w:rFonts w:hint="eastAsia" w:ascii="宋体" w:hAnsi="宋体" w:eastAsia="宋体" w:cs="宋体"/>
                <w:color w:val="0000FF"/>
                <w:kern w:val="0"/>
                <w:sz w:val="21"/>
                <w:szCs w:val="21"/>
                <w:lang w:val="en-US" w:eastAsia="zh-CN" w:bidi="ar"/>
              </w:rPr>
              <w:t xml:space="preserve"> </w:t>
            </w:r>
            <w:r>
              <w:rPr>
                <w:rFonts w:hint="eastAsia" w:ascii="Times New Roman" w:hAnsi="Times New Roman" w:cs="Times New Roman"/>
                <w:color w:val="auto"/>
                <w:kern w:val="0"/>
                <w:sz w:val="21"/>
                <w:szCs w:val="21"/>
                <w:lang w:val="en-US" w:eastAsia="zh-CN" w:bidi="ar"/>
              </w:rPr>
              <w:t>30</w:t>
            </w:r>
            <w:r>
              <w:rPr>
                <w:rFonts w:hint="default" w:ascii="Times New Roman" w:hAnsi="Times New Roman" w:eastAsia="宋体" w:cs="Times New Roman"/>
                <w:color w:val="auto"/>
                <w:kern w:val="0"/>
                <w:sz w:val="21"/>
                <w:szCs w:val="21"/>
                <w:lang w:val="en-US" w:eastAsia="zh-CN" w:bidi="ar"/>
              </w:rPr>
              <w:t xml:space="preserve">m </w:t>
            </w:r>
            <w:r>
              <w:rPr>
                <w:rFonts w:hint="eastAsia" w:ascii="宋体" w:hAnsi="宋体" w:eastAsia="宋体" w:cs="宋体"/>
                <w:color w:val="auto"/>
                <w:kern w:val="0"/>
                <w:sz w:val="21"/>
                <w:szCs w:val="21"/>
                <w:lang w:val="en-US" w:eastAsia="zh-CN" w:bidi="ar"/>
              </w:rPr>
              <w:t>高</w:t>
            </w:r>
            <w:r>
              <w:rPr>
                <w:rFonts w:hint="eastAsia" w:ascii="宋体" w:hAnsi="宋体" w:eastAsia="宋体" w:cs="宋体"/>
                <w:color w:val="000000"/>
                <w:kern w:val="0"/>
                <w:sz w:val="21"/>
                <w:szCs w:val="21"/>
                <w:lang w:val="en-US" w:eastAsia="zh-CN" w:bidi="ar"/>
              </w:rPr>
              <w:t>排气筒（</w:t>
            </w:r>
            <w:r>
              <w:rPr>
                <w:rFonts w:hint="default" w:ascii="Times New Roman" w:hAnsi="Times New Roman" w:eastAsia="宋体" w:cs="Times New Roman"/>
                <w:color w:val="000000"/>
                <w:kern w:val="0"/>
                <w:sz w:val="21"/>
                <w:szCs w:val="21"/>
                <w:lang w:val="en-US" w:eastAsia="zh-CN" w:bidi="ar"/>
              </w:rPr>
              <w:t>DA001</w:t>
            </w:r>
            <w:r>
              <w:rPr>
                <w:rFonts w:hint="eastAsia" w:ascii="宋体" w:hAnsi="宋体" w:eastAsia="宋体" w:cs="宋体"/>
                <w:color w:val="000000"/>
                <w:kern w:val="0"/>
                <w:sz w:val="21"/>
                <w:szCs w:val="21"/>
                <w:lang w:val="en-US" w:eastAsia="zh-CN" w:bidi="ar"/>
              </w:rPr>
              <w:t>）排放；加强车间通风</w:t>
            </w:r>
          </w:p>
        </w:tc>
        <w:tc>
          <w:tcPr>
            <w:tcW w:w="1179" w:type="dxa"/>
            <w:tcBorders>
              <w:tl2br w:val="nil"/>
              <w:tr2bl w:val="nil"/>
            </w:tcBorders>
            <w:vAlign w:val="center"/>
          </w:tcPr>
          <w:p w14:paraId="64567BA0">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甲醛、非甲烷总烃、颗粒物、</w:t>
            </w:r>
            <w:r>
              <w:rPr>
                <w:rFonts w:hint="eastAsia" w:ascii="Times New Roman" w:hAnsi="Times New Roman" w:cs="Times New Roman"/>
                <w:color w:val="auto"/>
                <w:szCs w:val="21"/>
                <w:lang w:val="en-US" w:eastAsia="zh-CN"/>
              </w:rPr>
              <w:t>SO</w:t>
            </w:r>
            <w:r>
              <w:rPr>
                <w:rFonts w:hint="eastAsia" w:ascii="Times New Roman" w:hAnsi="Times New Roman" w:cs="Times New Roman"/>
                <w:color w:val="auto"/>
                <w:szCs w:val="21"/>
                <w:vertAlign w:val="subscript"/>
                <w:lang w:val="en-US" w:eastAsia="zh-CN"/>
              </w:rPr>
              <w:t>2</w:t>
            </w:r>
            <w:r>
              <w:rPr>
                <w:rFonts w:hint="eastAsia" w:ascii="Times New Roman" w:hAnsi="Times New Roman" w:cs="Times New Roman"/>
                <w:color w:val="auto"/>
                <w:szCs w:val="21"/>
                <w:lang w:val="en-US" w:eastAsia="zh-CN"/>
              </w:rPr>
              <w:t>、NO</w:t>
            </w:r>
            <w:r>
              <w:rPr>
                <w:rFonts w:hint="eastAsia" w:ascii="Times New Roman" w:hAnsi="Times New Roman" w:cs="Times New Roman"/>
                <w:color w:val="auto"/>
                <w:szCs w:val="21"/>
                <w:vertAlign w:val="subscript"/>
                <w:lang w:val="en-US" w:eastAsia="zh-CN"/>
              </w:rPr>
              <w:t>X</w:t>
            </w:r>
          </w:p>
        </w:tc>
        <w:tc>
          <w:tcPr>
            <w:tcW w:w="941" w:type="dxa"/>
            <w:tcBorders>
              <w:tl2br w:val="nil"/>
              <w:tr2bl w:val="nil"/>
            </w:tcBorders>
            <w:vAlign w:val="center"/>
          </w:tcPr>
          <w:p w14:paraId="75D0ACEB">
            <w:pPr>
              <w:jc w:val="center"/>
              <w:rPr>
                <w:rFonts w:hint="default" w:asciiTheme="minorHAnsi" w:hAnsiTheme="minorHAnsi" w:eastAsiaTheme="minorEastAsia" w:cstheme="minorBidi"/>
                <w:kern w:val="2"/>
                <w:sz w:val="21"/>
                <w:szCs w:val="22"/>
                <w:highlight w:val="none"/>
                <w:lang w:val="en-US" w:eastAsia="zh-CN" w:bidi="ar-SA"/>
              </w:rPr>
            </w:pPr>
            <w:r>
              <w:rPr>
                <w:rFonts w:hint="eastAsia" w:cstheme="minorBidi"/>
                <w:kern w:val="2"/>
                <w:sz w:val="21"/>
                <w:szCs w:val="22"/>
                <w:highlight w:val="none"/>
                <w:lang w:val="en-US" w:eastAsia="zh-CN" w:bidi="ar-SA"/>
              </w:rPr>
              <w:t>有组织排放</w:t>
            </w:r>
          </w:p>
        </w:tc>
      </w:tr>
    </w:tbl>
    <w:p w14:paraId="12C73520">
      <w:pPr>
        <w:jc w:val="center"/>
        <w:rPr>
          <w:rFonts w:hint="eastAsia" w:ascii="Times New Roman" w:hAnsi="Times New Roman" w:eastAsia="宋体" w:cs="Times New Roman"/>
          <w:b/>
          <w:bCs/>
          <w:szCs w:val="21"/>
          <w:highlight w:val="none"/>
        </w:rPr>
      </w:pPr>
    </w:p>
    <w:p w14:paraId="2728D2D9">
      <w:pPr>
        <w:jc w:val="center"/>
        <w:rPr>
          <w:rFonts w:ascii="Times New Roman" w:hAnsi="Times New Roman" w:eastAsia="宋体" w:cs="Times New Roman"/>
          <w:b/>
          <w:bCs/>
          <w:szCs w:val="21"/>
        </w:rPr>
      </w:pPr>
      <w:r>
        <w:rPr>
          <w:rFonts w:hint="eastAsia" w:ascii="Times New Roman" w:hAnsi="Times New Roman" w:eastAsia="宋体" w:cs="Times New Roman"/>
          <w:b/>
          <w:bCs/>
          <w:szCs w:val="21"/>
          <w:highlight w:val="none"/>
        </w:rPr>
        <w:t>表4</w:t>
      </w:r>
      <w:r>
        <w:rPr>
          <w:rFonts w:ascii="Times New Roman" w:hAnsi="Times New Roman" w:eastAsia="宋体" w:cs="Times New Roman"/>
          <w:b/>
          <w:bCs/>
          <w:szCs w:val="21"/>
          <w:highlight w:val="none"/>
        </w:rPr>
        <w:t>.1</w:t>
      </w:r>
      <w:r>
        <w:rPr>
          <w:rFonts w:hint="eastAsia" w:ascii="Times New Roman" w:hAnsi="Times New Roman" w:eastAsia="宋体" w:cs="Times New Roman"/>
          <w:b/>
          <w:bCs/>
          <w:szCs w:val="21"/>
          <w:highlight w:val="none"/>
          <w:lang w:val="en-US" w:eastAsia="zh-CN"/>
        </w:rPr>
        <w:t>.</w:t>
      </w:r>
      <w:r>
        <w:rPr>
          <w:rFonts w:hint="eastAsia" w:ascii="Times New Roman" w:hAnsi="Times New Roman" w:eastAsia="宋体" w:cs="Times New Roman"/>
          <w:b/>
          <w:bCs/>
          <w:szCs w:val="21"/>
          <w:highlight w:val="none"/>
        </w:rPr>
        <w:t>2-</w:t>
      </w:r>
      <w:r>
        <w:rPr>
          <w:rFonts w:hint="eastAsia" w:ascii="Times New Roman" w:hAnsi="Times New Roman" w:eastAsia="宋体" w:cs="Times New Roman"/>
          <w:b/>
          <w:bCs/>
          <w:szCs w:val="21"/>
          <w:highlight w:val="none"/>
          <w:lang w:val="en-US" w:eastAsia="zh-CN"/>
        </w:rPr>
        <w:t>2</w:t>
      </w:r>
      <w:r>
        <w:rPr>
          <w:rFonts w:hint="eastAsia" w:ascii="Times New Roman" w:hAnsi="Times New Roman" w:eastAsia="宋体" w:cs="Times New Roman"/>
          <w:b/>
          <w:bCs/>
          <w:szCs w:val="21"/>
          <w:highlight w:val="none"/>
        </w:rPr>
        <w:t xml:space="preserve"> </w:t>
      </w:r>
      <w:r>
        <w:rPr>
          <w:rFonts w:hint="eastAsia" w:ascii="Times New Roman" w:hAnsi="Times New Roman" w:eastAsia="宋体" w:cs="Times New Roman"/>
          <w:b/>
          <w:bCs/>
          <w:szCs w:val="21"/>
          <w:highlight w:val="none"/>
          <w:lang w:val="en-US" w:eastAsia="zh-CN"/>
        </w:rPr>
        <w:t>项目废气治理设施参数表</w:t>
      </w:r>
    </w:p>
    <w:tbl>
      <w:tblPr>
        <w:tblStyle w:val="32"/>
        <w:tblW w:w="4853"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95"/>
        <w:gridCol w:w="1268"/>
        <w:gridCol w:w="4275"/>
        <w:gridCol w:w="1140"/>
        <w:gridCol w:w="1248"/>
      </w:tblGrid>
      <w:tr w14:paraId="62AE16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tblHeader/>
          <w:jc w:val="center"/>
        </w:trPr>
        <w:tc>
          <w:tcPr>
            <w:tcW w:w="1195" w:type="dxa"/>
            <w:tcBorders>
              <w:tl2br w:val="nil"/>
              <w:tr2bl w:val="nil"/>
            </w:tcBorders>
            <w:vAlign w:val="center"/>
          </w:tcPr>
          <w:p w14:paraId="0F2ED9CE">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lang w:val="en-US" w:eastAsia="zh-CN"/>
              </w:rPr>
              <w:t>废气</w:t>
            </w:r>
            <w:r>
              <w:rPr>
                <w:rFonts w:hint="eastAsia" w:ascii="Times New Roman" w:hAnsi="Times New Roman" w:eastAsia="宋体" w:cs="Times New Roman"/>
                <w:b/>
                <w:bCs/>
                <w:sz w:val="21"/>
                <w:szCs w:val="21"/>
                <w:lang w:val="en-US" w:eastAsia="zh-CN"/>
              </w:rPr>
              <w:t>类别</w:t>
            </w:r>
          </w:p>
        </w:tc>
        <w:tc>
          <w:tcPr>
            <w:tcW w:w="1268" w:type="dxa"/>
            <w:tcBorders>
              <w:tl2br w:val="nil"/>
              <w:tr2bl w:val="nil"/>
            </w:tcBorders>
            <w:vAlign w:val="center"/>
          </w:tcPr>
          <w:p w14:paraId="4073D86B">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产生工序</w:t>
            </w:r>
          </w:p>
        </w:tc>
        <w:tc>
          <w:tcPr>
            <w:tcW w:w="4275" w:type="dxa"/>
            <w:tcBorders>
              <w:tl2br w:val="nil"/>
              <w:tr2bl w:val="nil"/>
            </w:tcBorders>
            <w:vAlign w:val="center"/>
          </w:tcPr>
          <w:p w14:paraId="775D4A8E">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处理设施</w:t>
            </w:r>
          </w:p>
        </w:tc>
        <w:tc>
          <w:tcPr>
            <w:tcW w:w="1140" w:type="dxa"/>
            <w:tcBorders>
              <w:tl2br w:val="nil"/>
              <w:tr2bl w:val="nil"/>
            </w:tcBorders>
            <w:vAlign w:val="center"/>
          </w:tcPr>
          <w:p w14:paraId="1220CA0E">
            <w:pPr>
              <w:spacing w:line="240" w:lineRule="auto"/>
              <w:jc w:val="center"/>
              <w:rPr>
                <w:rFonts w:hint="eastAsia"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设计规模</w:t>
            </w:r>
          </w:p>
          <w:p w14:paraId="7C47C77C">
            <w:pPr>
              <w:spacing w:line="240" w:lineRule="auto"/>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（风量）</w:t>
            </w:r>
          </w:p>
        </w:tc>
        <w:tc>
          <w:tcPr>
            <w:tcW w:w="1248" w:type="dxa"/>
            <w:tcBorders>
              <w:tl2br w:val="nil"/>
              <w:tr2bl w:val="nil"/>
            </w:tcBorders>
            <w:vAlign w:val="center"/>
          </w:tcPr>
          <w:p w14:paraId="28C0A406">
            <w:pPr>
              <w:spacing w:line="240" w:lineRule="auto"/>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排气筒参数</w:t>
            </w:r>
          </w:p>
        </w:tc>
      </w:tr>
      <w:tr w14:paraId="0E753A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95" w:type="dxa"/>
            <w:tcBorders>
              <w:tl2br w:val="nil"/>
              <w:tr2bl w:val="nil"/>
            </w:tcBorders>
            <w:shd w:val="clear" w:color="auto" w:fill="auto"/>
            <w:vAlign w:val="center"/>
          </w:tcPr>
          <w:p w14:paraId="5D4FBDF1">
            <w:pPr>
              <w:jc w:val="center"/>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highlight w:val="none"/>
                <w:lang w:val="en-US" w:eastAsia="zh-CN"/>
              </w:rPr>
              <w:t>生产线</w:t>
            </w:r>
          </w:p>
        </w:tc>
        <w:tc>
          <w:tcPr>
            <w:tcW w:w="1268" w:type="dxa"/>
            <w:tcBorders>
              <w:tl2br w:val="nil"/>
              <w:tr2bl w:val="nil"/>
            </w:tcBorders>
            <w:shd w:val="clear" w:color="auto" w:fill="auto"/>
            <w:vAlign w:val="center"/>
          </w:tcPr>
          <w:p w14:paraId="68079213">
            <w:pPr>
              <w:jc w:val="center"/>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highlight w:val="none"/>
                <w:lang w:val="en-US" w:eastAsia="zh-CN"/>
              </w:rPr>
              <w:t>浸胶、烘干工序和天然气燃烧工序废气</w:t>
            </w:r>
          </w:p>
        </w:tc>
        <w:tc>
          <w:tcPr>
            <w:tcW w:w="4275" w:type="dxa"/>
            <w:tcBorders>
              <w:tl2br w:val="nil"/>
              <w:tr2bl w:val="nil"/>
            </w:tcBorders>
            <w:shd w:val="clear" w:color="auto" w:fill="auto"/>
            <w:vAlign w:val="center"/>
          </w:tcPr>
          <w:p w14:paraId="316B3E1F">
            <w:pPr>
              <w:pStyle w:val="115"/>
              <w:spacing w:before="2" w:line="240" w:lineRule="auto"/>
              <w:jc w:val="left"/>
              <w:rPr>
                <w:rFonts w:hint="default" w:ascii="Times New Roman" w:hAnsi="Times New Roman" w:eastAsia="宋体" w:cs="Times New Roman"/>
                <w:kern w:val="0"/>
                <w:sz w:val="22"/>
                <w:szCs w:val="22"/>
                <w:highlight w:val="none"/>
                <w:lang w:val="en-US" w:eastAsia="zh-CN" w:bidi="ar-SA"/>
              </w:rPr>
            </w:pPr>
            <w:r>
              <w:rPr>
                <w:rFonts w:hint="eastAsia" w:ascii="宋体" w:hAnsi="宋体" w:eastAsia="宋体" w:cs="宋体"/>
                <w:color w:val="000000"/>
                <w:kern w:val="0"/>
                <w:sz w:val="21"/>
                <w:szCs w:val="21"/>
                <w:lang w:val="en-US" w:eastAsia="zh-CN" w:bidi="ar"/>
              </w:rPr>
              <w:t xml:space="preserve">浸胶、烘干及天然气燃烧废气通过预处理（洗涤降温增湿）+生物滤床处理后与 </w:t>
            </w:r>
            <w:r>
              <w:rPr>
                <w:rFonts w:hint="eastAsia" w:ascii="Times New Roman" w:hAnsi="Times New Roman" w:cs="Times New Roman"/>
                <w:color w:val="000000"/>
                <w:kern w:val="0"/>
                <w:sz w:val="21"/>
                <w:szCs w:val="21"/>
                <w:lang w:val="en-US" w:eastAsia="zh-CN" w:bidi="ar"/>
              </w:rPr>
              <w:t>30</w:t>
            </w:r>
            <w:r>
              <w:rPr>
                <w:rFonts w:hint="default" w:ascii="Times New Roman" w:hAnsi="Times New Roman" w:eastAsia="宋体" w:cs="Times New Roman"/>
                <w:color w:val="000000"/>
                <w:kern w:val="0"/>
                <w:sz w:val="21"/>
                <w:szCs w:val="21"/>
                <w:lang w:val="en-US" w:eastAsia="zh-CN" w:bidi="ar"/>
              </w:rPr>
              <w:t xml:space="preserve">m </w:t>
            </w:r>
            <w:r>
              <w:rPr>
                <w:rFonts w:hint="eastAsia" w:ascii="宋体" w:hAnsi="宋体" w:eastAsia="宋体" w:cs="宋体"/>
                <w:color w:val="000000"/>
                <w:kern w:val="0"/>
                <w:sz w:val="21"/>
                <w:szCs w:val="21"/>
                <w:lang w:val="en-US" w:eastAsia="zh-CN" w:bidi="ar"/>
              </w:rPr>
              <w:t>高排气筒（</w:t>
            </w:r>
            <w:r>
              <w:rPr>
                <w:rFonts w:hint="default" w:ascii="Times New Roman" w:hAnsi="Times New Roman" w:eastAsia="宋体" w:cs="Times New Roman"/>
                <w:color w:val="000000"/>
                <w:kern w:val="0"/>
                <w:sz w:val="21"/>
                <w:szCs w:val="21"/>
                <w:lang w:val="en-US" w:eastAsia="zh-CN" w:bidi="ar"/>
              </w:rPr>
              <w:t>DA001</w:t>
            </w:r>
            <w:r>
              <w:rPr>
                <w:rFonts w:hint="eastAsia" w:ascii="宋体" w:hAnsi="宋体" w:eastAsia="宋体" w:cs="宋体"/>
                <w:color w:val="000000"/>
                <w:kern w:val="0"/>
                <w:sz w:val="21"/>
                <w:szCs w:val="21"/>
                <w:lang w:val="en-US" w:eastAsia="zh-CN" w:bidi="ar"/>
              </w:rPr>
              <w:t>）排放；加强车间通风</w:t>
            </w:r>
          </w:p>
        </w:tc>
        <w:tc>
          <w:tcPr>
            <w:tcW w:w="1140" w:type="dxa"/>
            <w:tcBorders>
              <w:tl2br w:val="nil"/>
              <w:tr2bl w:val="nil"/>
            </w:tcBorders>
            <w:vAlign w:val="center"/>
          </w:tcPr>
          <w:p w14:paraId="2CE90D9C">
            <w:pPr>
              <w:jc w:val="center"/>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b w:val="0"/>
                <w:bCs w:val="0"/>
                <w:sz w:val="21"/>
                <w:szCs w:val="21"/>
                <w:lang w:val="en-US" w:eastAsia="zh-CN"/>
              </w:rPr>
              <w:t>19000m</w:t>
            </w:r>
            <w:r>
              <w:rPr>
                <w:rFonts w:hint="eastAsia" w:ascii="Times New Roman" w:hAnsi="Times New Roman" w:eastAsia="宋体" w:cs="Times New Roman"/>
                <w:b w:val="0"/>
                <w:bCs w:val="0"/>
                <w:sz w:val="21"/>
                <w:szCs w:val="21"/>
                <w:vertAlign w:val="superscript"/>
                <w:lang w:val="en-US" w:eastAsia="zh-CN"/>
              </w:rPr>
              <w:t>3</w:t>
            </w:r>
            <w:r>
              <w:rPr>
                <w:rFonts w:hint="eastAsia" w:ascii="Times New Roman" w:hAnsi="Times New Roman" w:eastAsia="宋体" w:cs="Times New Roman"/>
                <w:b w:val="0"/>
                <w:bCs w:val="0"/>
                <w:sz w:val="21"/>
                <w:szCs w:val="21"/>
                <w:lang w:val="en-US" w:eastAsia="zh-CN"/>
              </w:rPr>
              <w:t>/h</w:t>
            </w:r>
          </w:p>
        </w:tc>
        <w:tc>
          <w:tcPr>
            <w:tcW w:w="1248" w:type="dxa"/>
            <w:tcBorders>
              <w:tl2br w:val="nil"/>
              <w:tr2bl w:val="nil"/>
            </w:tcBorders>
            <w:vAlign w:val="center"/>
          </w:tcPr>
          <w:p w14:paraId="36AD21A7">
            <w:pPr>
              <w:jc w:val="center"/>
              <w:rPr>
                <w:rFonts w:hint="eastAsia"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kern w:val="2"/>
                <w:sz w:val="21"/>
                <w:szCs w:val="22"/>
                <w:highlight w:val="none"/>
                <w:lang w:val="en-US" w:eastAsia="zh-CN" w:bidi="ar-SA"/>
              </w:rPr>
              <w:t>h：30m；</w:t>
            </w:r>
          </w:p>
          <w:p w14:paraId="40C54C80">
            <w:pPr>
              <w:jc w:val="center"/>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kern w:val="2"/>
                <w:sz w:val="21"/>
                <w:szCs w:val="22"/>
                <w:highlight w:val="none"/>
                <w:lang w:val="en-US" w:eastAsia="zh-CN" w:bidi="ar-SA"/>
              </w:rPr>
              <w:t>Φ：0.4 m；</w:t>
            </w:r>
          </w:p>
        </w:tc>
      </w:tr>
    </w:tbl>
    <w:p w14:paraId="7A3E2328">
      <w:pPr>
        <w:pStyle w:val="10"/>
        <w:rPr>
          <w:rFonts w:hint="eastAsia"/>
          <w:lang w:val="en-US" w:eastAsia="zh-CN"/>
        </w:rPr>
      </w:pPr>
    </w:p>
    <w:tbl>
      <w:tblPr>
        <w:tblStyle w:val="33"/>
        <w:tblW w:w="0" w:type="auto"/>
        <w:tblInd w:w="164"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fixed"/>
        <w:tblCellMar>
          <w:top w:w="0" w:type="dxa"/>
          <w:left w:w="108" w:type="dxa"/>
          <w:bottom w:w="0" w:type="dxa"/>
          <w:right w:w="108" w:type="dxa"/>
        </w:tblCellMar>
      </w:tblPr>
      <w:tblGrid>
        <w:gridCol w:w="9120"/>
      </w:tblGrid>
      <w:tr w14:paraId="0F06F6D2">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454" w:hRule="atLeast"/>
        </w:trPr>
        <w:tc>
          <w:tcPr>
            <w:tcW w:w="9120" w:type="dxa"/>
            <w:tcBorders>
              <w:tl2br w:val="nil"/>
              <w:tr2bl w:val="nil"/>
            </w:tcBorders>
            <w:vAlign w:val="top"/>
          </w:tcPr>
          <w:p w14:paraId="0D58B028">
            <w:pPr>
              <w:spacing w:line="240" w:lineRule="auto"/>
              <w:jc w:val="center"/>
              <w:rPr>
                <w:rFonts w:hint="eastAsia" w:ascii="Times New Roman" w:hAnsi="Times New Roman" w:eastAsia="宋体" w:cs="Times New Roman"/>
                <w:b/>
                <w:bCs/>
                <w:szCs w:val="21"/>
                <w:vertAlign w:val="baseline"/>
                <w:lang w:val="en-US" w:eastAsia="zh-CN"/>
              </w:rPr>
            </w:pPr>
            <w:r>
              <w:drawing>
                <wp:inline distT="0" distB="0" distL="114300" distR="114300">
                  <wp:extent cx="5648325" cy="760730"/>
                  <wp:effectExtent l="0" t="0" r="9525" b="127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6"/>
                          <a:stretch>
                            <a:fillRect/>
                          </a:stretch>
                        </pic:blipFill>
                        <pic:spPr>
                          <a:xfrm>
                            <a:off x="0" y="0"/>
                            <a:ext cx="5648325" cy="760730"/>
                          </a:xfrm>
                          <a:prstGeom prst="rect">
                            <a:avLst/>
                          </a:prstGeom>
                          <a:noFill/>
                          <a:ln>
                            <a:noFill/>
                          </a:ln>
                        </pic:spPr>
                      </pic:pic>
                    </a:graphicData>
                  </a:graphic>
                </wp:inline>
              </w:drawing>
            </w:r>
          </w:p>
        </w:tc>
      </w:tr>
      <w:tr w14:paraId="6A556732">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268" w:hRule="atLeast"/>
        </w:trPr>
        <w:tc>
          <w:tcPr>
            <w:tcW w:w="9120" w:type="dxa"/>
            <w:tcBorders>
              <w:tl2br w:val="nil"/>
              <w:tr2bl w:val="nil"/>
            </w:tcBorders>
            <w:vAlign w:val="top"/>
          </w:tcPr>
          <w:p w14:paraId="267DCEC1">
            <w:pPr>
              <w:spacing w:line="360" w:lineRule="auto"/>
              <w:jc w:val="center"/>
            </w:pPr>
            <w:r>
              <w:rPr>
                <w:rFonts w:hint="eastAsia" w:ascii="Times New Roman" w:hAnsi="Times New Roman" w:eastAsia="宋体" w:cs="Times New Roman"/>
                <w:b/>
                <w:bCs/>
                <w:szCs w:val="21"/>
                <w:lang w:val="en-US" w:eastAsia="zh-CN"/>
              </w:rPr>
              <w:t xml:space="preserve">图 </w:t>
            </w:r>
            <w:r>
              <w:rPr>
                <w:rFonts w:hint="default" w:ascii="Times New Roman" w:hAnsi="Times New Roman" w:eastAsia="宋体" w:cs="Times New Roman"/>
                <w:b/>
                <w:bCs/>
                <w:szCs w:val="21"/>
                <w:lang w:val="en-US" w:eastAsia="zh-CN"/>
              </w:rPr>
              <w:t>4.</w:t>
            </w:r>
            <w:r>
              <w:rPr>
                <w:rFonts w:hint="eastAsia" w:ascii="Times New Roman" w:hAnsi="Times New Roman" w:eastAsia="宋体" w:cs="Times New Roman"/>
                <w:b/>
                <w:bCs/>
                <w:szCs w:val="21"/>
                <w:lang w:val="en-US" w:eastAsia="zh-CN"/>
              </w:rPr>
              <w:t>1.</w:t>
            </w:r>
            <w:r>
              <w:rPr>
                <w:rFonts w:hint="default" w:ascii="Times New Roman" w:hAnsi="Times New Roman" w:eastAsia="宋体" w:cs="Times New Roman"/>
                <w:b/>
                <w:bCs/>
                <w:szCs w:val="21"/>
                <w:lang w:val="en-US" w:eastAsia="zh-CN"/>
              </w:rPr>
              <w:t>2-</w:t>
            </w:r>
            <w:r>
              <w:rPr>
                <w:rFonts w:hint="eastAsia" w:ascii="Times New Roman" w:hAnsi="Times New Roman" w:eastAsia="宋体" w:cs="Times New Roman"/>
                <w:b/>
                <w:bCs/>
                <w:szCs w:val="21"/>
                <w:lang w:val="en-US" w:eastAsia="zh-CN"/>
              </w:rPr>
              <w:t>1废气处理工</w:t>
            </w:r>
            <w:r>
              <w:rPr>
                <w:rFonts w:hint="eastAsia" w:ascii="Times New Roman" w:hAnsi="Times New Roman" w:eastAsia="宋体" w:cs="Times New Roman"/>
                <w:b/>
                <w:bCs/>
                <w:szCs w:val="21"/>
                <w:highlight w:val="none"/>
                <w:lang w:val="en-US" w:eastAsia="zh-CN"/>
              </w:rPr>
              <w:t>艺流程图</w:t>
            </w:r>
          </w:p>
        </w:tc>
      </w:tr>
    </w:tbl>
    <w:p w14:paraId="40CD39CF">
      <w:pPr>
        <w:spacing w:line="360" w:lineRule="auto"/>
        <w:rPr>
          <w:rFonts w:hint="default"/>
          <w:highlight w:val="none"/>
          <w:lang w:val="en-US" w:eastAsia="zh-CN"/>
        </w:rPr>
      </w:pPr>
      <w:r>
        <w:rPr>
          <w:rFonts w:hint="default"/>
          <w:sz w:val="24"/>
          <w:szCs w:val="24"/>
          <w:highlight w:val="none"/>
          <w:lang w:val="en-US" w:eastAsia="zh-CN"/>
        </w:rPr>
        <w:t>废气处理设施具体图例如下：</w:t>
      </w:r>
    </w:p>
    <w:tbl>
      <w:tblPr>
        <w:tblStyle w:val="33"/>
        <w:tblW w:w="4936"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805"/>
        <w:gridCol w:w="4476"/>
      </w:tblGrid>
      <w:tr w14:paraId="295BAA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3690" w:hRule="atLeast"/>
          <w:jc w:val="center"/>
        </w:trPr>
        <w:tc>
          <w:tcPr>
            <w:tcW w:w="2588" w:type="pct"/>
            <w:shd w:val="clear" w:color="auto" w:fill="auto"/>
            <w:vAlign w:val="center"/>
          </w:tcPr>
          <w:p w14:paraId="7D259A25">
            <w:pPr>
              <w:pStyle w:val="28"/>
              <w:keepNext w:val="0"/>
              <w:keepLines w:val="0"/>
              <w:widowControl/>
              <w:suppressLineNumbers w:val="0"/>
              <w:jc w:val="center"/>
              <w:rPr>
                <w:rFonts w:hint="default" w:ascii="Times New Roman" w:hAnsi="Times New Roman" w:eastAsia="宋体" w:cs="Times New Roman"/>
                <w:sz w:val="24"/>
                <w:szCs w:val="24"/>
                <w:highlight w:val="none"/>
                <w:lang w:val="en-US" w:eastAsia="zh-CN"/>
              </w:rPr>
            </w:pPr>
            <w:r>
              <w:rPr>
                <w:sz w:val="21"/>
              </w:rPr>
              <mc:AlternateContent>
                <mc:Choice Requires="wps">
                  <w:drawing>
                    <wp:anchor distT="0" distB="0" distL="114300" distR="114300" simplePos="0" relativeHeight="251675648" behindDoc="0" locked="0" layoutInCell="1" allowOverlap="1">
                      <wp:simplePos x="0" y="0"/>
                      <wp:positionH relativeFrom="column">
                        <wp:posOffset>664210</wp:posOffset>
                      </wp:positionH>
                      <wp:positionV relativeFrom="paragraph">
                        <wp:posOffset>981075</wp:posOffset>
                      </wp:positionV>
                      <wp:extent cx="1936115" cy="941705"/>
                      <wp:effectExtent l="13970" t="13970" r="31115" b="15875"/>
                      <wp:wrapNone/>
                      <wp:docPr id="33" name="矩形 33"/>
                      <wp:cNvGraphicFramePr/>
                      <a:graphic xmlns:a="http://schemas.openxmlformats.org/drawingml/2006/main">
                        <a:graphicData uri="http://schemas.microsoft.com/office/word/2010/wordprocessingShape">
                          <wps:wsp>
                            <wps:cNvSpPr/>
                            <wps:spPr>
                              <a:xfrm>
                                <a:off x="0" y="0"/>
                                <a:ext cx="1936115" cy="941705"/>
                              </a:xfrm>
                              <a:prstGeom prst="rect">
                                <a:avLst/>
                              </a:prstGeom>
                              <a:noFill/>
                              <a:ln w="28575">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52.3pt;margin-top:77.25pt;height:74.15pt;width:152.45pt;z-index:251675648;v-text-anchor:middle;mso-width-relative:page;mso-height-relative:page;" filled="f" stroked="t" coordsize="21600,21600" o:gfxdata="UEsDBAoAAAAAAIdO4kAAAAAAAAAAAAAAAAAEAAAAZHJzL1BLAwQUAAAACACHTuJAcfHOZtkAAAAL&#10;AQAADwAAAGRycy9kb3ducmV2LnhtbE2PwU7DMBBE70j8g7VIXBC1W9KoTeP0QIW4VSKgct3EbhIR&#10;r6PYbQNfz3Kitxnt0+xMvp1cL852DJ0nDfOZAmGp9qajRsPH+8vjCkSISAZ7T1bDtw2wLW5vcsyM&#10;v9CbPZexERxCIUMNbYxDJmWoW+swzPxgiW9HPzqMbMdGmhEvHO56uVAqlQ474g8tDva5tfVXeXIa&#10;qsPQ/xx37nM6lCnh/nWPtHvQ+v5urjYgop3iPwx/9bk6FNyp8icyQfTsVZIyymKZLEEwkag1i0rD&#10;k1qsQBa5vN5Q/AJQSwMEFAAAAAgAh07iQIyarJFgAgAAtgQAAA4AAABkcnMvZTJvRG9jLnhtbK1U&#10;zW4TMRC+I/EOlu9ks2nStFE3VdQoCCmikQri7HjtrCX/MXayCS+DxI2H4HEQr8HYu/2hcOiBHJwZ&#10;z/gbz+dv9ur6aDQ5CAjK2YqWgyElwnJXK7ur6McPqzcXlITIbM20s6KiJxHo9fz1q6vWz8TINU7X&#10;AgiC2DBrfUWbGP2sKAJvhGFh4LywGJQODIvowq6ogbWIbnQxGg7Pi9ZB7cFxEQLuLrsg7RHhJYBO&#10;SsXF0vG9ETZ2qCA0i9hSaJQPdJ5vK6Xg8VbKICLRFcVOY16xCNrbtBbzKzbbAfON4v0V2Euu8Kwn&#10;w5TFog9QSxYZ2YP6C8ooDi44GQfcmaJrJDOCXZTDZ9zcNcyL3AtSHfwD6eH/wfL3hw0QVVf07IwS&#10;ywy++K+v33/++EZwA9lpfZhh0p3fQO8FNFOrRwkm/WMT5JgZPT0wKo6RcNwsL8/Oy3JCCcfY5bic&#10;DicJtHg87SHEt8IZkoyKAr5YJpId1iF2qfcpqZh1K6U17rOZtqSt6OhiMk34DKUoUQJoGo/tBLuj&#10;hOkdapxHyJDBaVWn4+l0gN32RgM5MFTGajXEX3+zP9JS7SULTZeXQ32atthHYqfjI1lbV5+QTXCd&#10;zILnK4Xn1yzEDQPUFaoOJy/e4iK1w9u73qKkcfDlX/spH58bo5S0qFPs7POegaBEv7MohMtyPE7C&#10;zs54Mh2hA08j26cRuzc3DhsuccY9z2bKj/relODMJxzQRaqKIWY51u447J2b2M0PjjgXi0VOQzF7&#10;Ftf2zvME3r3UYh+dVPkRH9npSUM5Zxn0o5fm5amfsx4/N/P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cfHOZtkAAAALAQAADwAAAAAAAAABACAAAAAiAAAAZHJzL2Rvd25yZXYueG1sUEsBAhQAFAAA&#10;AAgAh07iQIyarJFgAgAAtgQAAA4AAAAAAAAAAQAgAAAAKAEAAGRycy9lMm9Eb2MueG1sUEsFBgAA&#10;AAAGAAYAWQEAAPoFAAAAAA==&#10;">
                      <v:fill on="f" focussize="0,0"/>
                      <v:stroke weight="2.25pt" color="#FF0000 [2404]" joinstyle="round"/>
                      <v:imagedata o:title=""/>
                      <o:lock v:ext="edit" aspectratio="f"/>
                    </v:rect>
                  </w:pict>
                </mc:Fallback>
              </mc:AlternateContent>
            </w:r>
          </w:p>
        </w:tc>
        <w:tc>
          <w:tcPr>
            <w:tcW w:w="2411" w:type="pct"/>
            <w:shd w:val="clear" w:color="auto" w:fill="auto"/>
            <w:vAlign w:val="center"/>
          </w:tcPr>
          <w:p w14:paraId="21651279">
            <w:pPr>
              <w:jc w:val="center"/>
              <w:rPr>
                <w:rFonts w:hint="default" w:ascii="Times New Roman" w:hAnsi="Times New Roman" w:eastAsia="宋体" w:cs="Times New Roman"/>
                <w:sz w:val="24"/>
                <w:szCs w:val="24"/>
                <w:highlight w:val="none"/>
                <w:lang w:val="en-US" w:eastAsia="zh-CN"/>
              </w:rPr>
            </w:pPr>
            <w:r>
              <w:rPr>
                <w:sz w:val="21"/>
              </w:rPr>
              <mc:AlternateContent>
                <mc:Choice Requires="wps">
                  <w:drawing>
                    <wp:anchor distT="0" distB="0" distL="114300" distR="114300" simplePos="0" relativeHeight="251676672" behindDoc="0" locked="0" layoutInCell="1" allowOverlap="1">
                      <wp:simplePos x="0" y="0"/>
                      <wp:positionH relativeFrom="column">
                        <wp:posOffset>742950</wp:posOffset>
                      </wp:positionH>
                      <wp:positionV relativeFrom="paragraph">
                        <wp:posOffset>998220</wp:posOffset>
                      </wp:positionV>
                      <wp:extent cx="1378585" cy="1676400"/>
                      <wp:effectExtent l="13970" t="13970" r="17145" b="24130"/>
                      <wp:wrapNone/>
                      <wp:docPr id="34" name="矩形 34"/>
                      <wp:cNvGraphicFramePr/>
                      <a:graphic xmlns:a="http://schemas.openxmlformats.org/drawingml/2006/main">
                        <a:graphicData uri="http://schemas.microsoft.com/office/word/2010/wordprocessingShape">
                          <wps:wsp>
                            <wps:cNvSpPr/>
                            <wps:spPr>
                              <a:xfrm>
                                <a:off x="0" y="0"/>
                                <a:ext cx="1378585" cy="1676400"/>
                              </a:xfrm>
                              <a:prstGeom prst="rect">
                                <a:avLst/>
                              </a:prstGeom>
                              <a:noFill/>
                              <a:ln w="28575">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58.5pt;margin-top:78.6pt;height:132pt;width:108.55pt;z-index:251676672;v-text-anchor:middle;mso-width-relative:page;mso-height-relative:page;" filled="f" stroked="t" coordsize="21600,21600" o:gfxdata="UEsDBAoAAAAAAIdO4kAAAAAAAAAAAAAAAAAEAAAAZHJzL1BLAwQUAAAACACHTuJAHmo/4doAAAAL&#10;AQAADwAAAGRycy9kb3ducmV2LnhtbE2PwU7DMBBE70j8g7VIXBB1kpa2CnF6oELcKhFQe93EbhJh&#10;r6PYbQNfz3Kitx3taOZNsZmcFWczht6TgnSWgDDUeN1Tq+Dz4/VxDSJEJI3Wk1HwbQJsytubAnPt&#10;L/RuzlVsBYdQyFFBF+OQSxmazjgMMz8Y4t/Rjw4jy7GVesQLhzsrsyRZSoc9cUOHg3npTPNVnZyC&#10;ej/Yn+PWHaZ9tSTcve2Qtg9K3d+lyTOIaKb4b4Y/fEaHkplqfyIdhGWdrnhL5ONplYFgx3y+SEHU&#10;ChZZmoEsC3m9ofwFUEsDBBQAAAAIAIdO4kAMxYpBYgIAALcEAAAOAAAAZHJzL2Uyb0RvYy54bWyt&#10;VM1uEzEQviPxDpbvdJM0aULUTRU1CkKqaKSCODteb9aS/7CdbMrLIHHjIfo4iNfgs3f7Q+HQAzk4&#10;M57xjL/P3+z5xVErchA+SGtKOjwZUCIMt5U0u5J++rh+M6MkRGYqpqwRJb0VgV4sXr86b91cjGxj&#10;VSU8QRET5q0raROjmxdF4I3QLJxYJwyCtfWaRbh+V1SetaiuVTEaDM6K1vrKectFCNhddUHaV/Qv&#10;KWjrWnKxsnyvhYldVS8Ui4AUGukCXeTb1rXg8bqug4hElRRIY17RBPY2rcXinM13nrlG8v4K7CVX&#10;eIZJM2nQ9KHUikVG9l7+VUpL7m2wdTzhVhcdkMwIUAwHz7i5aZgTGQuoDu6B9PD/yvIPh40nsirp&#10;6ZgSwzRe/Ne3Hz/vvhNsgJ3WhTmSbtzG916AmaAea6/TP0CQY2b09oFRcYyEY3N4Op1NZhNKOGLD&#10;s+nZeJA5Lx6POx/iO2E1SUZJPZ4sM8kOVyGiJVLvU1I3Y9dSqfxsypC2pKPZZJoaMGixhgZgagc8&#10;wewoYWoHkfPoc8lglazS8VQo+N32UnlyYJDGej3AL+FFuz/SUu8VC02Xl0N9mjLITvR0hCRra6tb&#10;0Oltp7Pg+Fri/BULccM8hAXZYfTiNZZaWdze9hYljfVf/7Wf8vHeiFLSQqhA9mXPvKBEvTdQwtvh&#10;eJyUnZ3xZDqC459Gtk8jZq8vLQAPMeSOZzPlR3Vv1t7qz5jQZeqKEDMcvTsOe+cydgOEGediucxp&#10;ULNj8crcOJ6Kdy+13Edby/yIj+z0pEHPmex+9tLAPPVz1uP3ZvE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Hmo/4doAAAALAQAADwAAAAAAAAABACAAAAAiAAAAZHJzL2Rvd25yZXYueG1sUEsBAhQA&#10;FAAAAAgAh07iQAzFikFiAgAAtwQAAA4AAAAAAAAAAQAgAAAAKQEAAGRycy9lMm9Eb2MueG1sUEsF&#10;BgAAAAAGAAYAWQEAAP0FAAAAAA==&#10;">
                      <v:fill on="f" focussize="0,0"/>
                      <v:stroke weight="2.25pt" color="#FF0000 [2404]" joinstyle="round"/>
                      <v:imagedata o:title=""/>
                      <o:lock v:ext="edit" aspectratio="f"/>
                    </v:rect>
                  </w:pict>
                </mc:Fallback>
              </mc:AlternateContent>
            </w:r>
          </w:p>
        </w:tc>
      </w:tr>
      <w:tr w14:paraId="79B426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1" w:hRule="atLeast"/>
          <w:jc w:val="center"/>
        </w:trPr>
        <w:tc>
          <w:tcPr>
            <w:tcW w:w="2588" w:type="pct"/>
            <w:shd w:val="clear" w:color="auto" w:fill="auto"/>
            <w:vAlign w:val="center"/>
          </w:tcPr>
          <w:p w14:paraId="65AD2B4B">
            <w:pPr>
              <w:jc w:val="center"/>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废气管道收集</w:t>
            </w:r>
          </w:p>
        </w:tc>
        <w:tc>
          <w:tcPr>
            <w:tcW w:w="2411" w:type="pct"/>
            <w:shd w:val="clear" w:color="auto" w:fill="auto"/>
            <w:vAlign w:val="center"/>
          </w:tcPr>
          <w:p w14:paraId="2185824B">
            <w:pPr>
              <w:jc w:val="center"/>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废气处理设施</w:t>
            </w:r>
          </w:p>
        </w:tc>
      </w:tr>
    </w:tbl>
    <w:p w14:paraId="165B2311">
      <w:pPr>
        <w:pStyle w:val="4"/>
      </w:pPr>
      <w:bookmarkStart w:id="42" w:name="_Toc25216"/>
      <w:r>
        <w:rPr>
          <w:rFonts w:hint="eastAsia"/>
        </w:rPr>
        <w:t>4.1.3噪声</w:t>
      </w:r>
      <w:bookmarkEnd w:id="42"/>
    </w:p>
    <w:p w14:paraId="5319C3D6">
      <w:pPr>
        <w:snapToGrid w:val="0"/>
        <w:spacing w:line="360" w:lineRule="auto"/>
        <w:ind w:firstLine="480" w:firstLineChars="200"/>
        <w:jc w:val="left"/>
        <w:rPr>
          <w:rFonts w:hint="default" w:ascii="Times New Roman" w:hAnsi="Times New Roman" w:eastAsia="宋体" w:cs="Times New Roman"/>
          <w:sz w:val="24"/>
        </w:rPr>
      </w:pPr>
      <w:bookmarkStart w:id="43" w:name="_Hlk16239753"/>
      <w:bookmarkStart w:id="44" w:name="_Hlk126493307"/>
      <w:r>
        <w:rPr>
          <w:rFonts w:hint="default" w:ascii="Times New Roman" w:hAnsi="Times New Roman" w:eastAsia="宋体" w:cs="Times New Roman"/>
          <w:sz w:val="24"/>
        </w:rPr>
        <w:t>本项目噪声主要</w:t>
      </w:r>
      <w:r>
        <w:rPr>
          <w:rFonts w:hint="default" w:ascii="Times New Roman" w:hAnsi="Times New Roman" w:eastAsia="宋体" w:cs="Times New Roman"/>
          <w:sz w:val="24"/>
          <w:lang w:val="en-US" w:eastAsia="zh-CN"/>
        </w:rPr>
        <w:t>为生产设备运转噪声</w:t>
      </w:r>
      <w:r>
        <w:rPr>
          <w:rFonts w:hint="default" w:ascii="Times New Roman" w:hAnsi="Times New Roman" w:eastAsia="宋体" w:cs="Times New Roman"/>
          <w:sz w:val="24"/>
        </w:rPr>
        <w:t>。</w:t>
      </w:r>
      <w:r>
        <w:rPr>
          <w:rFonts w:hint="default" w:ascii="Times New Roman" w:hAnsi="Times New Roman" w:eastAsia="宋体" w:cs="Times New Roman"/>
          <w:sz w:val="24"/>
          <w:lang w:val="en-US" w:eastAsia="zh-CN"/>
        </w:rPr>
        <w:t>项目噪声及治理情况见表 4.1.3-1。</w:t>
      </w:r>
    </w:p>
    <w:p w14:paraId="48445065">
      <w:pPr>
        <w:snapToGrid w:val="0"/>
        <w:spacing w:line="360" w:lineRule="auto"/>
        <w:ind w:firstLine="480" w:firstLineChars="200"/>
        <w:jc w:val="left"/>
        <w:rPr>
          <w:rFonts w:hint="default" w:ascii="Times New Roman" w:hAnsi="Times New Roman" w:eastAsia="宋体" w:cs="Times New Roman"/>
          <w:sz w:val="24"/>
          <w:lang w:val="en-US" w:eastAsia="zh-CN"/>
        </w:rPr>
      </w:pPr>
      <w:r>
        <w:rPr>
          <w:rFonts w:hint="default" w:ascii="Times New Roman" w:hAnsi="Times New Roman" w:eastAsia="宋体" w:cs="Times New Roman"/>
          <w:sz w:val="24"/>
        </w:rPr>
        <w:t>采取的主要控制措施有：</w:t>
      </w:r>
      <w:bookmarkEnd w:id="43"/>
      <w:r>
        <w:rPr>
          <w:rFonts w:hint="eastAsia" w:ascii="Times New Roman" w:hAnsi="Times New Roman" w:eastAsia="宋体" w:cs="Times New Roman"/>
          <w:sz w:val="24"/>
          <w:lang w:val="en-US" w:eastAsia="zh-CN"/>
        </w:rPr>
        <w:t xml:space="preserve">采取减振措施，风机设备底部安装减振垫基础，加装隔 </w:t>
      </w:r>
    </w:p>
    <w:p w14:paraId="55A0F447">
      <w:pPr>
        <w:snapToGrid w:val="0"/>
        <w:spacing w:line="360" w:lineRule="auto"/>
        <w:ind w:firstLine="480" w:firstLineChars="200"/>
        <w:jc w:val="left"/>
        <w:rPr>
          <w:rFonts w:hint="eastAsia"/>
        </w:rPr>
      </w:pPr>
      <w:r>
        <w:rPr>
          <w:rFonts w:hint="eastAsia" w:ascii="Times New Roman" w:hAnsi="Times New Roman" w:eastAsia="宋体" w:cs="Times New Roman"/>
          <w:sz w:val="24"/>
          <w:lang w:val="en-US" w:eastAsia="zh-CN"/>
        </w:rPr>
        <w:t>声罩，加强设备维护和管理等</w:t>
      </w:r>
      <w:r>
        <w:rPr>
          <w:rFonts w:hint="eastAsia"/>
          <w:sz w:val="24"/>
        </w:rPr>
        <w:t>。</w:t>
      </w:r>
    </w:p>
    <w:p w14:paraId="14784D6A">
      <w:pPr>
        <w:spacing w:line="360" w:lineRule="auto"/>
        <w:jc w:val="center"/>
        <w:rPr>
          <w:rFonts w:hint="default" w:ascii="Times New Roman" w:hAnsi="Times New Roman" w:eastAsia="宋体" w:cs="Times New Roman"/>
          <w:b/>
          <w:bCs/>
          <w:sz w:val="21"/>
          <w:szCs w:val="21"/>
          <w:highlight w:val="none"/>
          <w:lang w:val="en-US" w:eastAsia="zh-CN"/>
        </w:rPr>
      </w:pPr>
      <w:r>
        <w:rPr>
          <w:rFonts w:hint="default" w:ascii="Times New Roman" w:hAnsi="Times New Roman" w:eastAsia="宋体" w:cs="Times New Roman"/>
          <w:b/>
          <w:bCs/>
          <w:sz w:val="21"/>
          <w:szCs w:val="21"/>
          <w:highlight w:val="none"/>
        </w:rPr>
        <w:t>表4.1</w:t>
      </w:r>
      <w:r>
        <w:rPr>
          <w:rFonts w:hint="default" w:ascii="Times New Roman" w:hAnsi="Times New Roman" w:eastAsia="宋体" w:cs="Times New Roman"/>
          <w:b/>
          <w:bCs/>
          <w:sz w:val="21"/>
          <w:szCs w:val="21"/>
          <w:highlight w:val="none"/>
          <w:lang w:val="en-US" w:eastAsia="zh-CN"/>
        </w:rPr>
        <w:t>.3</w:t>
      </w:r>
      <w:r>
        <w:rPr>
          <w:rFonts w:hint="default" w:ascii="Times New Roman" w:hAnsi="Times New Roman" w:eastAsia="宋体" w:cs="Times New Roman"/>
          <w:b/>
          <w:bCs/>
          <w:sz w:val="21"/>
          <w:szCs w:val="21"/>
          <w:highlight w:val="none"/>
        </w:rPr>
        <w:t xml:space="preserve">-1 </w:t>
      </w:r>
      <w:r>
        <w:rPr>
          <w:rFonts w:hint="default" w:ascii="Times New Roman" w:hAnsi="Times New Roman" w:eastAsia="宋体" w:cs="Times New Roman"/>
          <w:b/>
          <w:bCs/>
          <w:sz w:val="21"/>
          <w:szCs w:val="21"/>
          <w:highlight w:val="none"/>
          <w:lang w:val="en-US" w:eastAsia="zh-CN"/>
        </w:rPr>
        <w:t>项目噪声治理情况表</w:t>
      </w:r>
    </w:p>
    <w:tbl>
      <w:tblPr>
        <w:tblStyle w:val="32"/>
        <w:tblW w:w="484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324"/>
        <w:gridCol w:w="1746"/>
        <w:gridCol w:w="1211"/>
        <w:gridCol w:w="1308"/>
        <w:gridCol w:w="2529"/>
      </w:tblGrid>
      <w:tr w14:paraId="73A520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89" w:hRule="atLeast"/>
          <w:tblHeader/>
          <w:jc w:val="center"/>
        </w:trPr>
        <w:tc>
          <w:tcPr>
            <w:tcW w:w="2324" w:type="dxa"/>
            <w:tcBorders>
              <w:tl2br w:val="nil"/>
              <w:tr2bl w:val="nil"/>
            </w:tcBorders>
            <w:vAlign w:val="center"/>
          </w:tcPr>
          <w:p w14:paraId="0355F90A">
            <w:pPr>
              <w:spacing w:line="240" w:lineRule="auto"/>
              <w:jc w:val="center"/>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噪声源设备名称</w:t>
            </w:r>
          </w:p>
        </w:tc>
        <w:tc>
          <w:tcPr>
            <w:tcW w:w="1746" w:type="dxa"/>
            <w:tcBorders>
              <w:tl2br w:val="nil"/>
              <w:tr2bl w:val="nil"/>
            </w:tcBorders>
            <w:vAlign w:val="center"/>
          </w:tcPr>
          <w:p w14:paraId="19E35D9F">
            <w:pPr>
              <w:spacing w:line="240" w:lineRule="auto"/>
              <w:jc w:val="center"/>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位置</w:t>
            </w:r>
          </w:p>
        </w:tc>
        <w:tc>
          <w:tcPr>
            <w:tcW w:w="1211" w:type="dxa"/>
            <w:tcBorders>
              <w:tl2br w:val="nil"/>
              <w:tr2bl w:val="nil"/>
            </w:tcBorders>
            <w:vAlign w:val="center"/>
          </w:tcPr>
          <w:p w14:paraId="68C1F5D3">
            <w:pPr>
              <w:spacing w:line="240" w:lineRule="auto"/>
              <w:jc w:val="center"/>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数量（台）</w:t>
            </w:r>
          </w:p>
        </w:tc>
        <w:tc>
          <w:tcPr>
            <w:tcW w:w="1308" w:type="dxa"/>
            <w:tcBorders>
              <w:tl2br w:val="nil"/>
              <w:tr2bl w:val="nil"/>
            </w:tcBorders>
            <w:vAlign w:val="center"/>
          </w:tcPr>
          <w:p w14:paraId="681382E9">
            <w:pPr>
              <w:spacing w:line="240" w:lineRule="auto"/>
              <w:jc w:val="center"/>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源强（dB(A)</w:t>
            </w:r>
          </w:p>
        </w:tc>
        <w:tc>
          <w:tcPr>
            <w:tcW w:w="2529" w:type="dxa"/>
            <w:tcBorders>
              <w:tl2br w:val="nil"/>
              <w:tr2bl w:val="nil"/>
            </w:tcBorders>
            <w:vAlign w:val="center"/>
          </w:tcPr>
          <w:p w14:paraId="08CF5221">
            <w:pPr>
              <w:spacing w:line="240" w:lineRule="auto"/>
              <w:jc w:val="center"/>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治理设施</w:t>
            </w:r>
          </w:p>
        </w:tc>
      </w:tr>
      <w:tr w14:paraId="4AF4FD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6" w:hRule="atLeast"/>
          <w:jc w:val="center"/>
        </w:trPr>
        <w:tc>
          <w:tcPr>
            <w:tcW w:w="2324" w:type="dxa"/>
            <w:tcBorders>
              <w:tl2br w:val="nil"/>
              <w:tr2bl w:val="nil"/>
            </w:tcBorders>
            <w:shd w:val="clear" w:color="auto" w:fill="auto"/>
            <w:vAlign w:val="center"/>
          </w:tcPr>
          <w:p w14:paraId="015823CD">
            <w:pPr>
              <w:spacing w:before="91" w:line="210" w:lineRule="auto"/>
              <w:jc w:val="center"/>
              <w:rPr>
                <w:rFonts w:hint="default" w:ascii="Times New Roman" w:hAnsi="Times New Roman" w:eastAsia="宋体" w:cs="Times New Roman"/>
                <w:kern w:val="2"/>
                <w:sz w:val="21"/>
                <w:szCs w:val="21"/>
                <w:highlight w:val="none"/>
                <w:lang w:val="en-US" w:eastAsia="zh-CN" w:bidi="ar-SA"/>
              </w:rPr>
            </w:pPr>
            <w:r>
              <w:rPr>
                <w:rFonts w:hint="eastAsia" w:ascii="宋体" w:hAnsi="宋体" w:eastAsia="宋体" w:cs="宋体"/>
                <w:spacing w:val="-5"/>
                <w:sz w:val="21"/>
                <w:szCs w:val="21"/>
                <w:lang w:val="en-US" w:eastAsia="zh-CN"/>
              </w:rPr>
              <w:t>卧式浸渍干燥生产线</w:t>
            </w:r>
          </w:p>
        </w:tc>
        <w:tc>
          <w:tcPr>
            <w:tcW w:w="1746" w:type="dxa"/>
            <w:tcBorders>
              <w:tl2br w:val="nil"/>
              <w:tr2bl w:val="nil"/>
            </w:tcBorders>
            <w:vAlign w:val="center"/>
          </w:tcPr>
          <w:p w14:paraId="6D64B87A">
            <w:pPr>
              <w:widowControl/>
              <w:adjustRightInd w:val="0"/>
              <w:snapToGrid w:val="0"/>
              <w:spacing w:line="240" w:lineRule="auto"/>
              <w:jc w:val="center"/>
              <w:rPr>
                <w:rFonts w:hint="default"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2F</w:t>
            </w:r>
          </w:p>
        </w:tc>
        <w:tc>
          <w:tcPr>
            <w:tcW w:w="1211" w:type="dxa"/>
            <w:tcBorders>
              <w:tl2br w:val="nil"/>
              <w:tr2bl w:val="nil"/>
            </w:tcBorders>
            <w:shd w:val="clear" w:color="auto" w:fill="auto"/>
            <w:vAlign w:val="center"/>
          </w:tcPr>
          <w:p w14:paraId="7FF23DA9">
            <w:pPr>
              <w:spacing w:before="130" w:line="187" w:lineRule="auto"/>
              <w:ind w:left="316" w:leftChars="0"/>
              <w:jc w:val="center"/>
              <w:rPr>
                <w:rFonts w:hint="default"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2</w:t>
            </w:r>
          </w:p>
        </w:tc>
        <w:tc>
          <w:tcPr>
            <w:tcW w:w="1308" w:type="dxa"/>
            <w:tcBorders>
              <w:tl2br w:val="nil"/>
              <w:tr2bl w:val="nil"/>
            </w:tcBorders>
            <w:vAlign w:val="top"/>
          </w:tcPr>
          <w:p w14:paraId="6809748D">
            <w:pPr>
              <w:spacing w:before="130" w:line="187" w:lineRule="auto"/>
              <w:ind w:left="462" w:leftChars="0"/>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8</w:t>
            </w:r>
            <w:r>
              <w:rPr>
                <w:rFonts w:hint="eastAsia" w:ascii="Times New Roman" w:hAnsi="Times New Roman" w:eastAsia="宋体" w:cs="Times New Roman"/>
                <w:kern w:val="2"/>
                <w:sz w:val="21"/>
                <w:szCs w:val="21"/>
                <w:highlight w:val="none"/>
                <w:lang w:val="en-US" w:eastAsia="zh-CN" w:bidi="ar-SA"/>
              </w:rPr>
              <w:t>0</w:t>
            </w:r>
          </w:p>
        </w:tc>
        <w:tc>
          <w:tcPr>
            <w:tcW w:w="2529" w:type="dxa"/>
            <w:vMerge w:val="restart"/>
            <w:tcBorders>
              <w:tl2br w:val="nil"/>
              <w:tr2bl w:val="nil"/>
            </w:tcBorders>
            <w:vAlign w:val="center"/>
          </w:tcPr>
          <w:p w14:paraId="66CBFF1E">
            <w:pPr>
              <w:spacing w:before="131" w:line="187" w:lineRule="auto"/>
              <w:jc w:val="center"/>
              <w:rPr>
                <w:rFonts w:hint="eastAsia"/>
              </w:rPr>
            </w:pPr>
            <w:r>
              <w:rPr>
                <w:rFonts w:hint="eastAsia" w:ascii="Times New Roman" w:hAnsi="Times New Roman" w:eastAsia="Times New Roman" w:cs="Times New Roman"/>
                <w:spacing w:val="-3"/>
                <w:sz w:val="21"/>
                <w:szCs w:val="21"/>
                <w:lang w:val="en-US" w:eastAsia="zh-CN"/>
              </w:rPr>
              <w:t>合理车间布局，采取减振措施等</w:t>
            </w:r>
            <w:r>
              <w:rPr>
                <w:rFonts w:hint="eastAsia" w:ascii="Times New Roman" w:hAnsi="Times New Roman" w:eastAsia="Times New Roman" w:cs="Times New Roman"/>
                <w:spacing w:val="-3"/>
                <w:sz w:val="21"/>
                <w:szCs w:val="21"/>
              </w:rPr>
              <w:t>。</w:t>
            </w:r>
          </w:p>
          <w:p w14:paraId="701E21C8">
            <w:pPr>
              <w:spacing w:line="240" w:lineRule="auto"/>
              <w:jc w:val="center"/>
              <w:rPr>
                <w:rFonts w:hint="default" w:ascii="Times New Roman" w:hAnsi="Times New Roman" w:eastAsia="宋体" w:cs="Times New Roman"/>
                <w:sz w:val="21"/>
                <w:szCs w:val="21"/>
                <w:highlight w:val="none"/>
                <w:lang w:val="en-US" w:eastAsia="zh-CN"/>
              </w:rPr>
            </w:pPr>
          </w:p>
        </w:tc>
      </w:tr>
      <w:tr w14:paraId="6826D5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6" w:hRule="atLeast"/>
          <w:jc w:val="center"/>
        </w:trPr>
        <w:tc>
          <w:tcPr>
            <w:tcW w:w="2324" w:type="dxa"/>
            <w:tcBorders>
              <w:tl2br w:val="nil"/>
              <w:tr2bl w:val="nil"/>
            </w:tcBorders>
            <w:shd w:val="clear" w:color="auto" w:fill="auto"/>
            <w:vAlign w:val="center"/>
          </w:tcPr>
          <w:p w14:paraId="2D188927">
            <w:pPr>
              <w:spacing w:before="92" w:line="255" w:lineRule="auto"/>
              <w:ind w:left="398" w:leftChars="0" w:right="107" w:rightChars="0" w:hanging="311" w:firstLineChars="0"/>
              <w:jc w:val="center"/>
              <w:rPr>
                <w:rFonts w:hint="eastAsia" w:ascii="Times New Roman" w:hAnsi="Times New Roman" w:eastAsia="宋体" w:cs="Times New Roman"/>
                <w:kern w:val="2"/>
                <w:sz w:val="21"/>
                <w:szCs w:val="21"/>
                <w:highlight w:val="none"/>
                <w:lang w:val="en-US" w:eastAsia="zh-CN" w:bidi="ar-SA"/>
              </w:rPr>
            </w:pPr>
            <w:r>
              <w:rPr>
                <w:rFonts w:hint="eastAsia" w:ascii="宋体" w:hAnsi="宋体" w:eastAsia="宋体" w:cs="宋体"/>
                <w:spacing w:val="-3"/>
                <w:sz w:val="21"/>
                <w:szCs w:val="21"/>
                <w:lang w:val="en-US" w:eastAsia="zh-CN"/>
              </w:rPr>
              <w:t>蒸汽燃烧器</w:t>
            </w:r>
          </w:p>
        </w:tc>
        <w:tc>
          <w:tcPr>
            <w:tcW w:w="1746" w:type="dxa"/>
            <w:tcBorders>
              <w:tl2br w:val="nil"/>
              <w:tr2bl w:val="nil"/>
            </w:tcBorders>
            <w:vAlign w:val="center"/>
          </w:tcPr>
          <w:p w14:paraId="1B9345F4">
            <w:pPr>
              <w:widowControl/>
              <w:adjustRightInd w:val="0"/>
              <w:snapToGrid w:val="0"/>
              <w:spacing w:line="240" w:lineRule="auto"/>
              <w:jc w:val="center"/>
              <w:rPr>
                <w:rFonts w:hint="default"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2F</w:t>
            </w:r>
          </w:p>
        </w:tc>
        <w:tc>
          <w:tcPr>
            <w:tcW w:w="1211" w:type="dxa"/>
            <w:tcBorders>
              <w:tl2br w:val="nil"/>
              <w:tr2bl w:val="nil"/>
            </w:tcBorders>
            <w:shd w:val="clear" w:color="auto" w:fill="auto"/>
            <w:vAlign w:val="center"/>
          </w:tcPr>
          <w:p w14:paraId="1D012B53">
            <w:pPr>
              <w:spacing w:before="130" w:line="187" w:lineRule="auto"/>
              <w:ind w:left="316" w:leftChars="0"/>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1</w:t>
            </w:r>
            <w:r>
              <w:rPr>
                <w:rFonts w:hint="eastAsia" w:ascii="Times New Roman" w:hAnsi="Times New Roman" w:eastAsia="宋体" w:cs="Times New Roman"/>
                <w:kern w:val="2"/>
                <w:sz w:val="21"/>
                <w:szCs w:val="21"/>
                <w:highlight w:val="none"/>
                <w:lang w:val="en-US" w:eastAsia="zh-CN" w:bidi="ar-SA"/>
              </w:rPr>
              <w:t>8</w:t>
            </w:r>
          </w:p>
        </w:tc>
        <w:tc>
          <w:tcPr>
            <w:tcW w:w="1308" w:type="dxa"/>
            <w:tcBorders>
              <w:tl2br w:val="nil"/>
              <w:tr2bl w:val="nil"/>
            </w:tcBorders>
            <w:vAlign w:val="top"/>
          </w:tcPr>
          <w:p w14:paraId="2E646D46">
            <w:pPr>
              <w:spacing w:before="130" w:line="187" w:lineRule="auto"/>
              <w:ind w:left="457" w:leftChars="0"/>
              <w:rPr>
                <w:rFonts w:hint="default"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80</w:t>
            </w:r>
          </w:p>
        </w:tc>
        <w:tc>
          <w:tcPr>
            <w:tcW w:w="2529" w:type="dxa"/>
            <w:vMerge w:val="continue"/>
            <w:tcBorders>
              <w:tl2br w:val="nil"/>
              <w:tr2bl w:val="nil"/>
            </w:tcBorders>
            <w:vAlign w:val="center"/>
          </w:tcPr>
          <w:p w14:paraId="2320C772">
            <w:pPr>
              <w:spacing w:line="240" w:lineRule="auto"/>
              <w:jc w:val="center"/>
              <w:rPr>
                <w:rFonts w:hint="default" w:ascii="Times New Roman" w:hAnsi="Times New Roman" w:eastAsia="宋体" w:cs="Times New Roman"/>
                <w:sz w:val="21"/>
                <w:szCs w:val="21"/>
                <w:highlight w:val="none"/>
              </w:rPr>
            </w:pPr>
          </w:p>
        </w:tc>
      </w:tr>
      <w:bookmarkEnd w:id="44"/>
      <w:tr w14:paraId="4430A1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6" w:hRule="atLeast"/>
          <w:jc w:val="center"/>
        </w:trPr>
        <w:tc>
          <w:tcPr>
            <w:tcW w:w="2324" w:type="dxa"/>
            <w:shd w:val="clear" w:color="auto" w:fill="auto"/>
            <w:vAlign w:val="center"/>
          </w:tcPr>
          <w:p w14:paraId="24F33B19">
            <w:pPr>
              <w:spacing w:before="96" w:line="210" w:lineRule="auto"/>
              <w:ind w:left="197" w:leftChars="0"/>
              <w:jc w:val="center"/>
              <w:rPr>
                <w:rFonts w:hint="eastAsia" w:ascii="Times New Roman" w:hAnsi="Times New Roman" w:eastAsia="宋体" w:cs="Times New Roman"/>
                <w:kern w:val="2"/>
                <w:sz w:val="21"/>
                <w:szCs w:val="21"/>
                <w:highlight w:val="none"/>
                <w:lang w:val="en-US" w:eastAsia="zh-CN" w:bidi="ar-SA"/>
              </w:rPr>
            </w:pPr>
            <w:r>
              <w:rPr>
                <w:rFonts w:ascii="宋体" w:hAnsi="宋体" w:eastAsia="宋体" w:cs="宋体"/>
                <w:spacing w:val="-3"/>
                <w:sz w:val="21"/>
                <w:szCs w:val="21"/>
              </w:rPr>
              <w:t>空压机</w:t>
            </w:r>
          </w:p>
        </w:tc>
        <w:tc>
          <w:tcPr>
            <w:tcW w:w="1746" w:type="dxa"/>
            <w:vAlign w:val="center"/>
          </w:tcPr>
          <w:p w14:paraId="27C18FEA">
            <w:pPr>
              <w:widowControl/>
              <w:adjustRightInd w:val="0"/>
              <w:snapToGrid w:val="0"/>
              <w:spacing w:line="240" w:lineRule="auto"/>
              <w:jc w:val="center"/>
              <w:rPr>
                <w:rFonts w:hint="default"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2F</w:t>
            </w:r>
          </w:p>
        </w:tc>
        <w:tc>
          <w:tcPr>
            <w:tcW w:w="1211" w:type="dxa"/>
            <w:shd w:val="clear" w:color="auto" w:fill="auto"/>
            <w:vAlign w:val="center"/>
          </w:tcPr>
          <w:p w14:paraId="661EEA32">
            <w:pPr>
              <w:spacing w:before="130" w:line="187" w:lineRule="auto"/>
              <w:ind w:left="316" w:leftChars="0"/>
              <w:jc w:val="center"/>
              <w:rPr>
                <w:rFonts w:hint="eastAsia"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1</w:t>
            </w:r>
          </w:p>
        </w:tc>
        <w:tc>
          <w:tcPr>
            <w:tcW w:w="1308" w:type="dxa"/>
            <w:vAlign w:val="top"/>
          </w:tcPr>
          <w:p w14:paraId="179B2048">
            <w:pPr>
              <w:spacing w:before="130" w:line="187" w:lineRule="auto"/>
              <w:ind w:left="462" w:leftChars="0"/>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8</w:t>
            </w:r>
            <w:r>
              <w:rPr>
                <w:rFonts w:hint="eastAsia" w:ascii="Times New Roman" w:hAnsi="Times New Roman" w:eastAsia="宋体" w:cs="Times New Roman"/>
                <w:kern w:val="2"/>
                <w:sz w:val="21"/>
                <w:szCs w:val="21"/>
                <w:highlight w:val="none"/>
                <w:lang w:val="en-US" w:eastAsia="zh-CN" w:bidi="ar-SA"/>
              </w:rPr>
              <w:t>5</w:t>
            </w:r>
          </w:p>
        </w:tc>
        <w:tc>
          <w:tcPr>
            <w:tcW w:w="2529" w:type="dxa"/>
            <w:vMerge w:val="continue"/>
            <w:vAlign w:val="center"/>
          </w:tcPr>
          <w:p w14:paraId="62B03D93">
            <w:pPr>
              <w:spacing w:line="240" w:lineRule="auto"/>
              <w:jc w:val="center"/>
              <w:rPr>
                <w:rFonts w:hint="default" w:ascii="Times New Roman" w:hAnsi="Times New Roman" w:eastAsia="宋体" w:cs="Times New Roman"/>
                <w:sz w:val="21"/>
                <w:szCs w:val="21"/>
                <w:highlight w:val="none"/>
              </w:rPr>
            </w:pPr>
          </w:p>
        </w:tc>
      </w:tr>
      <w:tr w14:paraId="46302E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6" w:hRule="atLeast"/>
          <w:jc w:val="center"/>
        </w:trPr>
        <w:tc>
          <w:tcPr>
            <w:tcW w:w="2324" w:type="dxa"/>
            <w:shd w:val="clear" w:color="auto" w:fill="auto"/>
            <w:vAlign w:val="center"/>
          </w:tcPr>
          <w:p w14:paraId="40F66C0F">
            <w:pPr>
              <w:spacing w:before="96" w:line="210" w:lineRule="auto"/>
              <w:ind w:left="297" w:leftChars="0"/>
              <w:jc w:val="center"/>
              <w:rPr>
                <w:rFonts w:hint="eastAsia" w:ascii="Times New Roman" w:hAnsi="Times New Roman" w:eastAsia="宋体" w:cs="Times New Roman"/>
                <w:kern w:val="2"/>
                <w:sz w:val="21"/>
                <w:szCs w:val="21"/>
                <w:highlight w:val="none"/>
                <w:lang w:val="en-US" w:eastAsia="zh-CN" w:bidi="ar-SA"/>
              </w:rPr>
            </w:pPr>
            <w:r>
              <w:rPr>
                <w:rFonts w:ascii="宋体" w:hAnsi="宋体" w:eastAsia="宋体" w:cs="宋体"/>
                <w:spacing w:val="-2"/>
                <w:sz w:val="21"/>
                <w:szCs w:val="21"/>
              </w:rPr>
              <w:t>风机</w:t>
            </w:r>
          </w:p>
        </w:tc>
        <w:tc>
          <w:tcPr>
            <w:tcW w:w="1746" w:type="dxa"/>
            <w:vAlign w:val="center"/>
          </w:tcPr>
          <w:p w14:paraId="53977270">
            <w:pPr>
              <w:widowControl/>
              <w:adjustRightInd w:val="0"/>
              <w:snapToGrid w:val="0"/>
              <w:spacing w:line="240" w:lineRule="auto"/>
              <w:jc w:val="center"/>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2F</w:t>
            </w:r>
          </w:p>
        </w:tc>
        <w:tc>
          <w:tcPr>
            <w:tcW w:w="1211" w:type="dxa"/>
            <w:shd w:val="clear" w:color="auto" w:fill="auto"/>
            <w:vAlign w:val="center"/>
          </w:tcPr>
          <w:p w14:paraId="213F38C8">
            <w:pPr>
              <w:spacing w:before="131" w:line="187" w:lineRule="auto"/>
              <w:ind w:left="296" w:leftChars="0"/>
              <w:jc w:val="center"/>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5</w:t>
            </w:r>
          </w:p>
        </w:tc>
        <w:tc>
          <w:tcPr>
            <w:tcW w:w="1308" w:type="dxa"/>
            <w:vAlign w:val="top"/>
          </w:tcPr>
          <w:p w14:paraId="437AB533">
            <w:pPr>
              <w:spacing w:before="131" w:line="187" w:lineRule="auto"/>
              <w:ind w:left="462" w:leftChars="0"/>
              <w:rPr>
                <w:rFonts w:hint="default"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90</w:t>
            </w:r>
          </w:p>
        </w:tc>
        <w:tc>
          <w:tcPr>
            <w:tcW w:w="2529" w:type="dxa"/>
            <w:vMerge w:val="continue"/>
            <w:vAlign w:val="center"/>
          </w:tcPr>
          <w:p w14:paraId="3B3A0939">
            <w:pPr>
              <w:spacing w:line="240" w:lineRule="auto"/>
              <w:jc w:val="center"/>
              <w:rPr>
                <w:rFonts w:hint="default" w:ascii="Times New Roman" w:hAnsi="Times New Roman" w:eastAsia="宋体" w:cs="Times New Roman"/>
                <w:sz w:val="21"/>
                <w:szCs w:val="21"/>
                <w:highlight w:val="none"/>
              </w:rPr>
            </w:pPr>
          </w:p>
        </w:tc>
      </w:tr>
      <w:tr w14:paraId="051C8B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6" w:hRule="atLeast"/>
          <w:jc w:val="center"/>
        </w:trPr>
        <w:tc>
          <w:tcPr>
            <w:tcW w:w="2324" w:type="dxa"/>
            <w:shd w:val="clear" w:color="auto" w:fill="auto"/>
            <w:vAlign w:val="center"/>
          </w:tcPr>
          <w:p w14:paraId="24C8AA61">
            <w:pPr>
              <w:spacing w:before="96" w:line="210" w:lineRule="auto"/>
              <w:ind w:left="297" w:leftChars="0"/>
              <w:jc w:val="center"/>
              <w:rPr>
                <w:rFonts w:ascii="宋体" w:hAnsi="宋体" w:eastAsia="宋体" w:cs="宋体"/>
                <w:spacing w:val="-2"/>
                <w:sz w:val="21"/>
                <w:szCs w:val="21"/>
              </w:rPr>
            </w:pPr>
            <w:r>
              <w:rPr>
                <w:rFonts w:hint="eastAsia" w:ascii="Times New Roman" w:hAnsi="Times New Roman" w:eastAsia="宋体" w:cs="Times New Roman"/>
                <w:kern w:val="2"/>
                <w:sz w:val="21"/>
                <w:szCs w:val="21"/>
                <w:highlight w:val="none"/>
                <w:lang w:val="en-US" w:eastAsia="zh-CN" w:bidi="ar-SA"/>
              </w:rPr>
              <w:t>水泵</w:t>
            </w:r>
          </w:p>
        </w:tc>
        <w:tc>
          <w:tcPr>
            <w:tcW w:w="1746" w:type="dxa"/>
            <w:vAlign w:val="center"/>
          </w:tcPr>
          <w:p w14:paraId="2D564795">
            <w:pPr>
              <w:widowControl/>
              <w:adjustRightInd w:val="0"/>
              <w:snapToGrid w:val="0"/>
              <w:spacing w:line="240" w:lineRule="auto"/>
              <w:jc w:val="center"/>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2F</w:t>
            </w:r>
          </w:p>
        </w:tc>
        <w:tc>
          <w:tcPr>
            <w:tcW w:w="1211" w:type="dxa"/>
            <w:shd w:val="clear" w:color="auto" w:fill="auto"/>
            <w:vAlign w:val="center"/>
          </w:tcPr>
          <w:p w14:paraId="4EBD1898">
            <w:pPr>
              <w:spacing w:before="131" w:line="187" w:lineRule="auto"/>
              <w:ind w:left="296" w:leftChars="0"/>
              <w:jc w:val="center"/>
              <w:rPr>
                <w:rFonts w:hint="default"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6</w:t>
            </w:r>
          </w:p>
        </w:tc>
        <w:tc>
          <w:tcPr>
            <w:tcW w:w="1308" w:type="dxa"/>
            <w:vAlign w:val="top"/>
          </w:tcPr>
          <w:p w14:paraId="356AF858">
            <w:pPr>
              <w:spacing w:before="131" w:line="187" w:lineRule="auto"/>
              <w:ind w:left="462" w:leftChars="0"/>
              <w:rPr>
                <w:rFonts w:hint="default"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90</w:t>
            </w:r>
          </w:p>
        </w:tc>
        <w:tc>
          <w:tcPr>
            <w:tcW w:w="2529" w:type="dxa"/>
            <w:vMerge w:val="continue"/>
            <w:vAlign w:val="center"/>
          </w:tcPr>
          <w:p w14:paraId="5010EB63">
            <w:pPr>
              <w:spacing w:line="240" w:lineRule="auto"/>
              <w:jc w:val="center"/>
              <w:rPr>
                <w:rFonts w:hint="default" w:ascii="Times New Roman" w:hAnsi="Times New Roman" w:eastAsia="宋体" w:cs="Times New Roman"/>
                <w:sz w:val="21"/>
                <w:szCs w:val="21"/>
                <w:highlight w:val="none"/>
              </w:rPr>
            </w:pPr>
          </w:p>
        </w:tc>
      </w:tr>
    </w:tbl>
    <w:p w14:paraId="05547E4F">
      <w:pPr>
        <w:spacing w:before="0" w:after="0" w:line="240" w:lineRule="auto"/>
        <w:outlineLvl w:val="9"/>
        <w:rPr>
          <w:rFonts w:hint="eastAsia"/>
          <w:sz w:val="24"/>
          <w:szCs w:val="24"/>
          <w:highlight w:val="none"/>
          <w:lang w:val="en-US" w:eastAsia="zh-CN"/>
        </w:rPr>
      </w:pPr>
    </w:p>
    <w:p w14:paraId="43E91571">
      <w:pPr>
        <w:spacing w:before="0" w:after="0" w:line="240" w:lineRule="auto"/>
        <w:outlineLvl w:val="9"/>
        <w:rPr>
          <w:rFonts w:hint="eastAsia"/>
        </w:rPr>
      </w:pPr>
      <w:r>
        <w:rPr>
          <w:rFonts w:hint="eastAsia"/>
          <w:sz w:val="24"/>
          <w:szCs w:val="24"/>
          <w:highlight w:val="none"/>
          <w:lang w:val="en-US" w:eastAsia="zh-CN"/>
        </w:rPr>
        <w:t>噪声治理</w:t>
      </w:r>
      <w:r>
        <w:rPr>
          <w:rFonts w:hint="default"/>
          <w:sz w:val="24"/>
          <w:szCs w:val="24"/>
          <w:highlight w:val="none"/>
          <w:lang w:val="en-US" w:eastAsia="zh-CN"/>
        </w:rPr>
        <w:t>设施具体图例如下</w:t>
      </w:r>
      <w:r>
        <w:rPr>
          <w:rFonts w:hint="eastAsia"/>
          <w:sz w:val="24"/>
          <w:szCs w:val="24"/>
          <w:highlight w:val="none"/>
          <w:lang w:val="en-US" w:eastAsia="zh-CN"/>
        </w:rPr>
        <w:t>：</w:t>
      </w:r>
    </w:p>
    <w:tbl>
      <w:tblPr>
        <w:tblStyle w:val="33"/>
        <w:tblW w:w="4853"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125"/>
      </w:tblGrid>
      <w:tr w14:paraId="25DAA8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16" w:hRule="atLeast"/>
          <w:jc w:val="center"/>
        </w:trPr>
        <w:tc>
          <w:tcPr>
            <w:tcW w:w="5000" w:type="pct"/>
            <w:shd w:val="clear" w:color="auto" w:fill="auto"/>
            <w:vAlign w:val="center"/>
          </w:tcPr>
          <w:p w14:paraId="6311D4DC">
            <w:pPr>
              <w:jc w:val="center"/>
              <w:rPr>
                <w:rFonts w:hint="eastAsia" w:ascii="Times New Roman" w:hAnsi="Times New Roman" w:cs="Times New Roman" w:eastAsiaTheme="minorEastAsia"/>
                <w:kern w:val="0"/>
                <w:sz w:val="21"/>
                <w:szCs w:val="21"/>
                <w:lang w:val="en-US" w:eastAsia="zh-CN" w:bidi="ar-SA"/>
              </w:rPr>
            </w:pPr>
          </w:p>
          <w:p w14:paraId="1EE090B5">
            <w:pPr>
              <w:jc w:val="center"/>
              <w:rPr>
                <w:rFonts w:hint="eastAsia" w:ascii="Times New Roman" w:hAnsi="Times New Roman" w:eastAsia="宋体" w:cs="Times New Roman"/>
                <w:kern w:val="0"/>
                <w:sz w:val="21"/>
                <w:szCs w:val="21"/>
                <w:lang w:val="en-US" w:eastAsia="zh-CN" w:bidi="ar-SA"/>
              </w:rPr>
            </w:pPr>
            <w:r>
              <w:rPr>
                <w:sz w:val="21"/>
              </w:rPr>
              <mc:AlternateContent>
                <mc:Choice Requires="wps">
                  <w:drawing>
                    <wp:anchor distT="0" distB="0" distL="114300" distR="114300" simplePos="0" relativeHeight="251666432" behindDoc="0" locked="0" layoutInCell="1" allowOverlap="1">
                      <wp:simplePos x="0" y="0"/>
                      <wp:positionH relativeFrom="column">
                        <wp:posOffset>1382395</wp:posOffset>
                      </wp:positionH>
                      <wp:positionV relativeFrom="paragraph">
                        <wp:posOffset>2534285</wp:posOffset>
                      </wp:positionV>
                      <wp:extent cx="3089910" cy="619760"/>
                      <wp:effectExtent l="13970" t="13970" r="20320" b="33020"/>
                      <wp:wrapNone/>
                      <wp:docPr id="192" name="矩形 192"/>
                      <wp:cNvGraphicFramePr/>
                      <a:graphic xmlns:a="http://schemas.openxmlformats.org/drawingml/2006/main">
                        <a:graphicData uri="http://schemas.microsoft.com/office/word/2010/wordprocessingShape">
                          <wps:wsp>
                            <wps:cNvSpPr/>
                            <wps:spPr>
                              <a:xfrm>
                                <a:off x="1083310" y="7291070"/>
                                <a:ext cx="3089910" cy="619760"/>
                              </a:xfrm>
                              <a:prstGeom prst="rect">
                                <a:avLst/>
                              </a:prstGeom>
                              <a:noFill/>
                              <a:ln w="28575">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08.85pt;margin-top:199.55pt;height:48.8pt;width:243.3pt;z-index:251666432;v-text-anchor:middle;mso-width-relative:page;mso-height-relative:page;" filled="f" stroked="t" coordsize="21600,21600" o:gfxdata="UEsDBAoAAAAAAIdO4kAAAAAAAAAAAAAAAAAEAAAAZHJzL1BLAwQUAAAACACHTuJAkZ16+doAAAAL&#10;AQAADwAAAGRycy9kb3ducmV2LnhtbE2PwU7DMBBE70j8g7VIXBC101YJCXF6oELcKhFQuW5iN4mw&#10;11HstoGvr3uC42qeZt6Wm9kadtKTHxxJSBYCmKbWqYE6CZ8fr49PwHxAUmgcaQk/2sOmur0psVDu&#10;TO/6VIeOxRLyBUroQxgLzn3ba4t+4UZNMTu4yWKI59RxNeE5llvDl0Kk3OJAcaHHUb/0uv2uj1ZC&#10;sx/N72Frv+Z9nRLu3nZI2wcp7+8S8Qws6Dn8wXDVj+pQRafGHUl5ZiQskyyLqIRVnifAIpGJ9QpY&#10;I2GdpxnwquT/f6guUEsDBBQAAAAIAIdO4kA8gon7bAIAAMQEAAAOAAAAZHJzL2Uyb0RvYy54bWyt&#10;VEtu2zAQ3RfoHQjuG0l2En8QOTBsuCgQNAHSomuaoiwB/JWkLaeXKdBdD9HjFL1GHynl07SLLOqF&#10;PMN5esN5M6OLy6OS5CCcb40uaXGSUyI0N1WrdyX9+GHzZkqJD0xXTBotSnonPL1cvH510dm5GJnG&#10;yEo4AhLt550taROCnWeZ541QzJ8YKzSCtXGKBbhul1WOdWBXMhvl+XnWGVdZZ7jwHqfrPkgHRvcS&#10;QlPXLRdrw/dK6NCzOiFZQEm+aa2ni3TbuhY8XNe1F4HIkqLSkJ5IAnsbn9nigs13jtmm5cMV2Euu&#10;8KwmxVqNpA9UaxYY2bv2LyrVcme8qcMJNyrrC0mKoIoif6bNbcOsSLVAam8fRPf/j5a/P9w40laY&#10;hNmIEs0UWv7r6/efP76ReAJ9OuvngN3aGzd4HmYs9lg7Ff9RBjmCIZ+OxwWUvSvpZDQr8smgrzgG&#10;wgEY59MZjinhQJwXs8l5AmSPTNb58FYYRaJRUof+JVnZ4coHZAf0HhITa7NppUw9lJp0JR1NzyZn&#10;4GcYzBoDAVNZFOf1jhImd5h4Hlyi9Ea2VXw9Enm3266kIweGOdlscvxi6Uj3ByzmXjPf9LgUGmBS&#10;Ax2V6rWJ1tZUd9DWmX7ovOWbFu9fMR9umMOUQQjsYbjGo5YGtzeDRUlj3Jd/nUc8mo8oJR2mFpV9&#10;3jMnKJHvNMZiVpyegjYk5/RsMoLjnka2TyN6r1YGBRfYeMuTGfFB3pu1M+oT1nUZsyLENEfuXsPB&#10;WYV+m7DwXCyXCYbRtixc6VvLI3nfqeU+mLpNTXxUZxANw53EHhYxbs9TP6EePz6L3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JGdevnaAAAACwEAAA8AAAAAAAAAAQAgAAAAIgAAAGRycy9kb3ducmV2&#10;LnhtbFBLAQIUABQAAAAIAIdO4kA8gon7bAIAAMQEAAAOAAAAAAAAAAEAIAAAACkBAABkcnMvZTJv&#10;RG9jLnhtbFBLBQYAAAAABgAGAFkBAAAHBgAAAAA=&#10;">
                      <v:fill on="f" focussize="0,0"/>
                      <v:stroke weight="2.25pt" color="#FF0000 [2404]" joinstyle="round"/>
                      <v:imagedata o:title=""/>
                      <o:lock v:ext="edit" aspectratio="f"/>
                    </v:rect>
                  </w:pict>
                </mc:Fallback>
              </mc:AlternateContent>
            </w:r>
          </w:p>
        </w:tc>
      </w:tr>
      <w:tr w14:paraId="4FE0BC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1" w:hRule="atLeast"/>
          <w:jc w:val="center"/>
        </w:trPr>
        <w:tc>
          <w:tcPr>
            <w:tcW w:w="5000" w:type="pct"/>
            <w:shd w:val="clear" w:color="auto" w:fill="auto"/>
            <w:vAlign w:val="center"/>
          </w:tcPr>
          <w:p w14:paraId="2422C735">
            <w:pPr>
              <w:jc w:val="center"/>
              <w:rPr>
                <w:rFonts w:hint="default" w:ascii="Times New Roman" w:hAnsi="Times New Roman" w:eastAsia="宋体" w:cs="Times New Roman"/>
                <w:kern w:val="0"/>
                <w:sz w:val="21"/>
                <w:szCs w:val="21"/>
                <w:lang w:val="en-US" w:eastAsia="zh-CN" w:bidi="ar-SA"/>
              </w:rPr>
            </w:pPr>
            <w:r>
              <w:rPr>
                <w:rFonts w:hint="eastAsia" w:ascii="宋体" w:hAnsi="宋体" w:eastAsia="宋体" w:cs="宋体"/>
                <w:color w:val="000000"/>
                <w:kern w:val="0"/>
                <w:sz w:val="21"/>
                <w:szCs w:val="21"/>
                <w:lang w:val="en-US" w:eastAsia="zh-CN" w:bidi="ar"/>
              </w:rPr>
              <w:t>生产线浸胶、烘干及天然气燃烧</w:t>
            </w:r>
            <w:r>
              <w:rPr>
                <w:rFonts w:hint="eastAsia" w:ascii="Times New Roman" w:hAnsi="Times New Roman" w:eastAsia="宋体" w:cs="Times New Roman"/>
                <w:kern w:val="0"/>
                <w:sz w:val="21"/>
                <w:szCs w:val="21"/>
                <w:lang w:val="en-US" w:eastAsia="zh-CN" w:bidi="ar-SA"/>
              </w:rPr>
              <w:t>废气排气筒风机</w:t>
            </w:r>
            <w:r>
              <w:rPr>
                <w:rFonts w:hint="default" w:ascii="Times New Roman" w:hAnsi="Times New Roman" w:eastAsia="宋体" w:cs="Times New Roman"/>
                <w:kern w:val="0"/>
                <w:sz w:val="21"/>
                <w:szCs w:val="21"/>
                <w:lang w:val="en-US" w:eastAsia="zh-CN" w:bidi="ar-SA"/>
              </w:rPr>
              <w:t>减振措施</w:t>
            </w:r>
          </w:p>
        </w:tc>
      </w:tr>
      <w:tr w14:paraId="61616D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1" w:hRule="atLeast"/>
          <w:jc w:val="center"/>
        </w:trPr>
        <w:tc>
          <w:tcPr>
            <w:tcW w:w="5000" w:type="pct"/>
            <w:shd w:val="clear" w:color="auto" w:fill="auto"/>
            <w:vAlign w:val="center"/>
          </w:tcPr>
          <w:p w14:paraId="7C6F82DE">
            <w:pPr>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b/>
                <w:bCs/>
                <w:szCs w:val="21"/>
                <w:lang w:val="en-US" w:eastAsia="zh-CN"/>
              </w:rPr>
              <w:t xml:space="preserve">图 </w:t>
            </w:r>
            <w:r>
              <w:rPr>
                <w:rFonts w:hint="default" w:ascii="Times New Roman" w:hAnsi="Times New Roman" w:eastAsia="宋体" w:cs="Times New Roman"/>
                <w:b/>
                <w:bCs/>
                <w:szCs w:val="21"/>
                <w:lang w:val="en-US" w:eastAsia="zh-CN"/>
              </w:rPr>
              <w:t>4.</w:t>
            </w:r>
            <w:r>
              <w:rPr>
                <w:rFonts w:hint="eastAsia" w:ascii="Times New Roman" w:hAnsi="Times New Roman" w:eastAsia="宋体" w:cs="Times New Roman"/>
                <w:b/>
                <w:bCs/>
                <w:szCs w:val="21"/>
                <w:lang w:val="en-US" w:eastAsia="zh-CN"/>
              </w:rPr>
              <w:t>1.3</w:t>
            </w:r>
            <w:r>
              <w:rPr>
                <w:rFonts w:hint="default" w:ascii="Times New Roman" w:hAnsi="Times New Roman" w:eastAsia="宋体" w:cs="Times New Roman"/>
                <w:b/>
                <w:bCs/>
                <w:szCs w:val="21"/>
                <w:lang w:val="en-US" w:eastAsia="zh-CN"/>
              </w:rPr>
              <w:t>-</w:t>
            </w:r>
            <w:r>
              <w:rPr>
                <w:rFonts w:hint="eastAsia" w:ascii="Times New Roman" w:hAnsi="Times New Roman" w:eastAsia="宋体" w:cs="Times New Roman"/>
                <w:b/>
                <w:bCs/>
                <w:szCs w:val="21"/>
                <w:lang w:val="en-US" w:eastAsia="zh-CN"/>
              </w:rPr>
              <w:t xml:space="preserve">1 </w:t>
            </w:r>
            <w:r>
              <w:rPr>
                <w:rFonts w:hint="eastAsia" w:ascii="Times New Roman" w:hAnsi="Times New Roman" w:eastAsia="宋体" w:cs="Times New Roman"/>
                <w:b/>
                <w:bCs/>
                <w:szCs w:val="21"/>
                <w:highlight w:val="none"/>
                <w:lang w:val="en-US" w:eastAsia="zh-CN"/>
              </w:rPr>
              <w:t>噪声治理设施图</w:t>
            </w:r>
          </w:p>
        </w:tc>
      </w:tr>
    </w:tbl>
    <w:p w14:paraId="7CE4ADFC">
      <w:pPr>
        <w:pStyle w:val="4"/>
        <w:spacing w:before="200" w:after="200" w:line="416" w:lineRule="auto"/>
      </w:pPr>
      <w:bookmarkStart w:id="45" w:name="_Toc8013"/>
      <w:r>
        <w:rPr>
          <w:rFonts w:hint="eastAsia"/>
        </w:rPr>
        <w:t>4.1.4固（液）体废物</w:t>
      </w:r>
      <w:bookmarkEnd w:id="45"/>
    </w:p>
    <w:p w14:paraId="2915297A">
      <w:pPr>
        <w:spacing w:line="360" w:lineRule="auto"/>
        <w:ind w:firstLine="480" w:firstLineChars="200"/>
        <w:rPr>
          <w:rFonts w:hint="default" w:ascii="Times New Roman" w:hAnsi="Times New Roman" w:eastAsia="宋体" w:cs="Times New Roman"/>
          <w:kern w:val="0"/>
          <w:sz w:val="24"/>
          <w:szCs w:val="24"/>
          <w:lang w:val="en-US" w:eastAsia="zh-CN" w:bidi="zh-CN"/>
        </w:rPr>
      </w:pPr>
      <w:bookmarkStart w:id="46" w:name="_Hlk42871959"/>
      <w:bookmarkStart w:id="47" w:name="_Hlk526602567"/>
      <w:r>
        <w:rPr>
          <w:rFonts w:hint="eastAsia" w:ascii="Times New Roman" w:hAnsi="Times New Roman" w:eastAsia="宋体" w:cs="Times New Roman"/>
          <w:kern w:val="0"/>
          <w:sz w:val="24"/>
          <w:szCs w:val="24"/>
          <w:lang w:val="en-US" w:eastAsia="zh-CN" w:bidi="zh-CN"/>
        </w:rPr>
        <w:t>项目产生的各固废分类收集存放，危险固废暂存间位于园区东南侧，总面积约 5</w:t>
      </w:r>
      <w:r>
        <w:rPr>
          <w:rFonts w:hint="default" w:ascii="Times New Roman" w:hAnsi="Times New Roman" w:eastAsia="宋体" w:cs="Times New Roman"/>
          <w:kern w:val="0"/>
          <w:sz w:val="24"/>
          <w:szCs w:val="24"/>
          <w:lang w:val="en-US" w:eastAsia="zh-CN" w:bidi="zh-CN"/>
        </w:rPr>
        <w:t>m</w:t>
      </w:r>
      <w:r>
        <w:rPr>
          <w:rFonts w:hint="default" w:ascii="Times New Roman" w:hAnsi="Times New Roman" w:eastAsia="宋体" w:cs="Times New Roman"/>
          <w:kern w:val="0"/>
          <w:sz w:val="24"/>
          <w:szCs w:val="24"/>
          <w:vertAlign w:val="superscript"/>
          <w:lang w:val="en-US" w:eastAsia="zh-CN" w:bidi="zh-CN"/>
        </w:rPr>
        <w:t>2</w:t>
      </w:r>
      <w:r>
        <w:rPr>
          <w:rFonts w:hint="eastAsia" w:ascii="Times New Roman" w:hAnsi="Times New Roman" w:eastAsia="宋体" w:cs="Times New Roman"/>
          <w:kern w:val="0"/>
          <w:sz w:val="24"/>
          <w:szCs w:val="24"/>
          <w:lang w:val="en-US" w:eastAsia="zh-CN" w:bidi="zh-CN"/>
        </w:rPr>
        <w:t>，</w:t>
      </w:r>
      <w:r>
        <w:rPr>
          <w:rFonts w:hint="default" w:ascii="Times New Roman" w:hAnsi="Times New Roman" w:eastAsia="宋体" w:cs="Times New Roman"/>
          <w:kern w:val="0"/>
          <w:sz w:val="24"/>
          <w:szCs w:val="24"/>
          <w:lang w:val="en-US" w:eastAsia="zh-CN" w:bidi="zh-CN"/>
        </w:rPr>
        <w:t xml:space="preserve"> </w:t>
      </w:r>
      <w:r>
        <w:rPr>
          <w:rFonts w:hint="eastAsia" w:ascii="Times New Roman" w:hAnsi="Times New Roman" w:eastAsia="宋体" w:cs="Times New Roman"/>
          <w:kern w:val="0"/>
          <w:sz w:val="24"/>
          <w:szCs w:val="24"/>
          <w:lang w:val="en-US" w:eastAsia="zh-CN" w:bidi="zh-CN"/>
        </w:rPr>
        <w:t>收集后暂存于危废仓库，委托有资质单位进行安全运输、处置，暂存间均已落实分区及防腐防渗措施。设置一般固废仓库，一般固废定点收集后外售；</w:t>
      </w:r>
      <w:r>
        <w:rPr>
          <w:rFonts w:hint="default" w:ascii="Times New Roman" w:hAnsi="Times New Roman" w:eastAsia="宋体" w:cs="Times New Roman"/>
          <w:kern w:val="0"/>
          <w:sz w:val="24"/>
          <w:szCs w:val="24"/>
          <w:lang w:val="en-US" w:eastAsia="zh-CN" w:bidi="zh-CN"/>
        </w:rPr>
        <w:t xml:space="preserve"> </w:t>
      </w:r>
      <w:r>
        <w:rPr>
          <w:rFonts w:hint="eastAsia" w:ascii="Times New Roman" w:hAnsi="Times New Roman" w:eastAsia="宋体" w:cs="Times New Roman"/>
          <w:kern w:val="0"/>
          <w:sz w:val="24"/>
          <w:szCs w:val="24"/>
          <w:lang w:val="en-US" w:eastAsia="zh-CN" w:bidi="zh-CN"/>
        </w:rPr>
        <w:t>生活垃圾：收集后由当地环卫部门统一清运处置。</w:t>
      </w:r>
    </w:p>
    <w:bookmarkEnd w:id="46"/>
    <w:p w14:paraId="19201517">
      <w:pPr>
        <w:spacing w:line="360" w:lineRule="auto"/>
        <w:ind w:firstLine="480" w:firstLineChars="200"/>
        <w:rPr>
          <w:rFonts w:ascii="Times New Roman" w:hAnsi="Times New Roman" w:eastAsia="宋体" w:cs="Times New Roman"/>
          <w:kern w:val="0"/>
          <w:sz w:val="24"/>
          <w:szCs w:val="24"/>
          <w:lang w:bidi="zh-CN"/>
        </w:rPr>
      </w:pPr>
      <w:r>
        <w:rPr>
          <w:rFonts w:hint="default" w:ascii="Times New Roman" w:hAnsi="Times New Roman" w:eastAsia="宋体" w:cs="Times New Roman"/>
          <w:kern w:val="0"/>
          <w:sz w:val="24"/>
          <w:szCs w:val="24"/>
          <w:lang w:bidi="zh-CN"/>
        </w:rPr>
        <w:t>危险废物执行</w:t>
      </w:r>
      <w:r>
        <w:rPr>
          <w:rFonts w:ascii="Times New Roman" w:hAnsi="Times New Roman" w:eastAsia="宋体" w:cs="Times New Roman"/>
          <w:kern w:val="0"/>
          <w:sz w:val="24"/>
          <w:szCs w:val="24"/>
          <w:lang w:bidi="zh-CN"/>
        </w:rPr>
        <w:t>《危险废物贮存污染控制标准》(</w:t>
      </w:r>
      <w:r>
        <w:rPr>
          <w:rFonts w:hint="eastAsia" w:ascii="Times New Roman" w:hAnsi="Times New Roman" w:eastAsia="宋体" w:cs="Times New Roman"/>
          <w:kern w:val="0"/>
          <w:sz w:val="24"/>
          <w:szCs w:val="24"/>
          <w:lang w:bidi="zh-CN"/>
        </w:rPr>
        <w:t>GB 18597-2023</w:t>
      </w:r>
      <w:r>
        <w:rPr>
          <w:rFonts w:ascii="Times New Roman" w:hAnsi="Times New Roman" w:eastAsia="宋体" w:cs="Times New Roman"/>
          <w:kern w:val="0"/>
          <w:sz w:val="24"/>
          <w:szCs w:val="24"/>
          <w:lang w:bidi="zh-CN"/>
        </w:rPr>
        <w:t>)</w:t>
      </w:r>
      <w:r>
        <w:rPr>
          <w:rFonts w:hint="eastAsia" w:ascii="Times New Roman" w:hAnsi="Times New Roman" w:eastAsia="宋体" w:cs="Times New Roman"/>
          <w:kern w:val="0"/>
          <w:sz w:val="24"/>
          <w:szCs w:val="24"/>
          <w:lang w:bidi="zh-CN"/>
        </w:rPr>
        <w:t>、</w:t>
      </w:r>
      <w:r>
        <w:rPr>
          <w:rFonts w:hint="default" w:ascii="Times New Roman" w:hAnsi="Times New Roman" w:eastAsia="宋体" w:cs="Times New Roman"/>
          <w:kern w:val="0"/>
          <w:sz w:val="24"/>
          <w:szCs w:val="24"/>
          <w:lang w:bidi="zh-CN"/>
        </w:rPr>
        <w:t>《危险废物识别标志设置技术规范》（HJ 1276-2022）</w:t>
      </w:r>
      <w:r>
        <w:rPr>
          <w:rFonts w:hint="eastAsia" w:ascii="Times New Roman" w:hAnsi="Times New Roman" w:eastAsia="宋体" w:cs="Times New Roman"/>
          <w:kern w:val="0"/>
          <w:sz w:val="24"/>
          <w:szCs w:val="24"/>
          <w:lang w:bidi="zh-CN"/>
        </w:rPr>
        <w:t>、《环境保护图形标志—固体废物贮存（处置）场》（GB 15562.2-1995）</w:t>
      </w:r>
      <w:r>
        <w:rPr>
          <w:rFonts w:hint="eastAsia" w:ascii="Times New Roman" w:hAnsi="Times New Roman" w:eastAsia="宋体" w:cs="Times New Roman"/>
          <w:kern w:val="0"/>
          <w:sz w:val="24"/>
          <w:szCs w:val="24"/>
          <w:lang w:val="en-US" w:bidi="zh-CN"/>
        </w:rPr>
        <w:t>及</w:t>
      </w:r>
      <w:r>
        <w:rPr>
          <w:rFonts w:hint="eastAsia" w:ascii="Times New Roman" w:hAnsi="Times New Roman" w:eastAsia="宋体" w:cs="Times New Roman"/>
          <w:kern w:val="0"/>
          <w:sz w:val="24"/>
          <w:szCs w:val="24"/>
          <w:lang w:bidi="zh-CN"/>
        </w:rPr>
        <w:t>修改单，</w:t>
      </w:r>
      <w:r>
        <w:rPr>
          <w:rFonts w:hint="default" w:ascii="Times New Roman" w:hAnsi="Times New Roman" w:eastAsia="宋体" w:cs="Times New Roman"/>
          <w:kern w:val="0"/>
          <w:sz w:val="24"/>
          <w:szCs w:val="24"/>
          <w:lang w:bidi="zh-CN"/>
        </w:rPr>
        <w:t>一般工业固体废物</w:t>
      </w:r>
      <w:r>
        <w:rPr>
          <w:rFonts w:hint="eastAsia" w:ascii="Times New Roman" w:hAnsi="Times New Roman" w:eastAsia="宋体" w:cs="Times New Roman"/>
          <w:kern w:val="0"/>
          <w:sz w:val="24"/>
          <w:szCs w:val="24"/>
          <w:lang w:val="en-US" w:bidi="zh-CN"/>
        </w:rPr>
        <w:t>执行</w:t>
      </w:r>
      <w:r>
        <w:rPr>
          <w:rFonts w:hint="default" w:ascii="Times New Roman" w:hAnsi="Times New Roman" w:eastAsia="宋体" w:cs="Times New Roman"/>
          <w:kern w:val="0"/>
          <w:sz w:val="24"/>
          <w:szCs w:val="24"/>
          <w:lang w:bidi="zh-CN"/>
        </w:rPr>
        <w:t>《</w:t>
      </w:r>
      <w:r>
        <w:rPr>
          <w:rFonts w:hint="eastAsia" w:ascii="Times New Roman" w:hAnsi="Times New Roman" w:eastAsia="宋体" w:cs="Times New Roman"/>
          <w:kern w:val="0"/>
          <w:sz w:val="24"/>
          <w:szCs w:val="24"/>
          <w:lang w:bidi="zh-CN"/>
        </w:rPr>
        <w:t>一般工业固体废物贮存和填埋污染控制标准</w:t>
      </w:r>
      <w:r>
        <w:rPr>
          <w:rFonts w:hint="default" w:ascii="Times New Roman" w:hAnsi="Times New Roman" w:eastAsia="宋体" w:cs="Times New Roman"/>
          <w:kern w:val="0"/>
          <w:sz w:val="24"/>
          <w:szCs w:val="24"/>
          <w:lang w:bidi="zh-CN"/>
        </w:rPr>
        <w:t>》(GB</w:t>
      </w:r>
      <w:r>
        <w:rPr>
          <w:rFonts w:hint="eastAsia" w:ascii="Times New Roman" w:hAnsi="Times New Roman" w:eastAsia="宋体" w:cs="Times New Roman"/>
          <w:kern w:val="0"/>
          <w:sz w:val="24"/>
          <w:szCs w:val="24"/>
          <w:lang w:val="en-US" w:bidi="zh-CN"/>
        </w:rPr>
        <w:t xml:space="preserve"> </w:t>
      </w:r>
      <w:r>
        <w:rPr>
          <w:rFonts w:hint="eastAsia" w:ascii="Times New Roman" w:hAnsi="Times New Roman" w:eastAsia="宋体" w:cs="Times New Roman"/>
          <w:kern w:val="0"/>
          <w:sz w:val="24"/>
          <w:szCs w:val="24"/>
          <w:lang w:bidi="zh-CN"/>
        </w:rPr>
        <w:t>18599-2020</w:t>
      </w:r>
      <w:r>
        <w:rPr>
          <w:rFonts w:hint="default" w:ascii="Times New Roman" w:hAnsi="Times New Roman" w:eastAsia="宋体" w:cs="Times New Roman"/>
          <w:kern w:val="0"/>
          <w:sz w:val="24"/>
          <w:szCs w:val="24"/>
          <w:lang w:bidi="zh-CN"/>
        </w:rPr>
        <w:t>)</w:t>
      </w:r>
      <w:r>
        <w:rPr>
          <w:rFonts w:hint="eastAsia" w:ascii="Times New Roman" w:hAnsi="Times New Roman" w:eastAsia="宋体" w:cs="Times New Roman"/>
          <w:kern w:val="0"/>
          <w:sz w:val="24"/>
          <w:szCs w:val="24"/>
          <w:lang w:val="en-US" w:bidi="zh-CN"/>
        </w:rPr>
        <w:t>中相关</w:t>
      </w:r>
      <w:r>
        <w:rPr>
          <w:rFonts w:hint="default" w:ascii="Times New Roman" w:hAnsi="Times New Roman" w:eastAsia="宋体" w:cs="Times New Roman"/>
          <w:kern w:val="0"/>
          <w:sz w:val="24"/>
          <w:szCs w:val="24"/>
          <w:lang w:bidi="zh-CN"/>
        </w:rPr>
        <w:t>规定。</w:t>
      </w:r>
      <w:r>
        <w:rPr>
          <w:rFonts w:ascii="Times New Roman" w:hAnsi="Times New Roman" w:eastAsia="宋体" w:cs="Times New Roman"/>
          <w:kern w:val="0"/>
          <w:sz w:val="24"/>
          <w:szCs w:val="24"/>
          <w:lang w:bidi="zh-CN"/>
        </w:rPr>
        <w:t>生活垃圾处理参照执行《城市生活垃圾处理及污染防治技术政策》（建城[2000]120号）和《生活垃圾处理技术指南》（建城[2010]61号）以及国家、省市关于固体废物污染环境防治的法律法规。</w:t>
      </w:r>
    </w:p>
    <w:p w14:paraId="7E871B2F">
      <w:pPr>
        <w:numPr>
          <w:ilvl w:val="0"/>
          <w:numId w:val="3"/>
        </w:numPr>
        <w:spacing w:line="360" w:lineRule="auto"/>
        <w:ind w:firstLine="480" w:firstLineChars="200"/>
        <w:rPr>
          <w:rFonts w:ascii="Times New Roman" w:hAnsi="Times New Roman" w:eastAsia="宋体" w:cs="Times New Roman"/>
          <w:kern w:val="0"/>
          <w:sz w:val="24"/>
          <w:szCs w:val="24"/>
          <w:highlight w:val="none"/>
        </w:rPr>
      </w:pPr>
      <w:r>
        <w:rPr>
          <w:rFonts w:ascii="Times New Roman" w:hAnsi="Times New Roman" w:eastAsia="宋体" w:cs="Times New Roman"/>
          <w:kern w:val="0"/>
          <w:sz w:val="24"/>
          <w:szCs w:val="24"/>
        </w:rPr>
        <w:t>项目固体废弃物产生及处置情况见</w:t>
      </w:r>
      <w:r>
        <w:rPr>
          <w:rFonts w:ascii="Times New Roman" w:hAnsi="Times New Roman" w:eastAsia="宋体" w:cs="Times New Roman"/>
          <w:kern w:val="0"/>
          <w:sz w:val="24"/>
          <w:szCs w:val="24"/>
          <w:highlight w:val="none"/>
        </w:rPr>
        <w:t>表</w:t>
      </w:r>
      <w:r>
        <w:rPr>
          <w:rFonts w:hint="eastAsia" w:ascii="Times New Roman" w:hAnsi="Times New Roman" w:eastAsia="宋体" w:cs="Times New Roman"/>
          <w:kern w:val="0"/>
          <w:sz w:val="24"/>
          <w:szCs w:val="24"/>
          <w:highlight w:val="none"/>
          <w:lang w:val="en-US" w:eastAsia="zh-CN"/>
        </w:rPr>
        <w:t>4.1.4-1</w:t>
      </w:r>
      <w:r>
        <w:rPr>
          <w:rFonts w:ascii="Times New Roman" w:hAnsi="Times New Roman" w:eastAsia="宋体" w:cs="Times New Roman"/>
          <w:kern w:val="0"/>
          <w:sz w:val="24"/>
          <w:szCs w:val="24"/>
          <w:highlight w:val="none"/>
        </w:rPr>
        <w:t>：</w:t>
      </w:r>
    </w:p>
    <w:p w14:paraId="11A48966">
      <w:pPr>
        <w:spacing w:line="360" w:lineRule="auto"/>
        <w:ind w:firstLine="422" w:firstLineChars="200"/>
        <w:jc w:val="center"/>
        <w:rPr>
          <w:rFonts w:hint="eastAsia" w:ascii="Times New Roman" w:hAnsi="Times New Roman" w:cs="Times New Roman"/>
          <w:b/>
          <w:bCs/>
          <w:szCs w:val="21"/>
          <w:highlight w:val="none"/>
          <w:lang w:val="en-US" w:eastAsia="zh-CN"/>
        </w:rPr>
      </w:pPr>
      <w:r>
        <w:rPr>
          <w:rFonts w:ascii="Times New Roman" w:hAnsi="Times New Roman" w:cs="Times New Roman"/>
          <w:b/>
          <w:bCs/>
          <w:szCs w:val="21"/>
          <w:highlight w:val="none"/>
        </w:rPr>
        <w:t>表4.1</w:t>
      </w:r>
      <w:r>
        <w:rPr>
          <w:rFonts w:hint="eastAsia" w:ascii="Times New Roman" w:hAnsi="Times New Roman" w:cs="Times New Roman"/>
          <w:b/>
          <w:bCs/>
          <w:szCs w:val="21"/>
          <w:highlight w:val="none"/>
          <w:lang w:val="en-US" w:eastAsia="zh-CN"/>
        </w:rPr>
        <w:t>.</w:t>
      </w:r>
      <w:r>
        <w:rPr>
          <w:rFonts w:ascii="Times New Roman" w:hAnsi="Times New Roman" w:cs="Times New Roman"/>
          <w:b/>
          <w:bCs/>
          <w:szCs w:val="21"/>
          <w:highlight w:val="none"/>
        </w:rPr>
        <w:t>4</w:t>
      </w:r>
      <w:r>
        <w:rPr>
          <w:rFonts w:hint="eastAsia" w:ascii="Times New Roman" w:hAnsi="Times New Roman" w:cs="Times New Roman"/>
          <w:b/>
          <w:bCs/>
          <w:szCs w:val="21"/>
          <w:highlight w:val="none"/>
          <w:lang w:val="en-US" w:eastAsia="zh-CN"/>
        </w:rPr>
        <w:t>-1</w:t>
      </w:r>
      <w:r>
        <w:rPr>
          <w:rFonts w:ascii="Times New Roman" w:hAnsi="Times New Roman" w:cs="Times New Roman"/>
          <w:b/>
          <w:bCs/>
          <w:szCs w:val="21"/>
          <w:highlight w:val="none"/>
        </w:rPr>
        <w:t xml:space="preserve"> 项目固</w:t>
      </w:r>
      <w:r>
        <w:rPr>
          <w:rFonts w:hint="eastAsia" w:ascii="Times New Roman" w:hAnsi="Times New Roman" w:cs="Times New Roman"/>
          <w:b/>
          <w:bCs/>
          <w:szCs w:val="21"/>
          <w:highlight w:val="none"/>
        </w:rPr>
        <w:t>（液）</w:t>
      </w:r>
      <w:r>
        <w:rPr>
          <w:rFonts w:ascii="Times New Roman" w:hAnsi="Times New Roman" w:cs="Times New Roman"/>
          <w:b/>
          <w:bCs/>
          <w:szCs w:val="21"/>
          <w:highlight w:val="none"/>
        </w:rPr>
        <w:t>体废弃物</w:t>
      </w:r>
      <w:r>
        <w:rPr>
          <w:rFonts w:hint="eastAsia" w:ascii="Times New Roman" w:hAnsi="Times New Roman" w:cs="Times New Roman"/>
          <w:b/>
          <w:bCs/>
          <w:szCs w:val="21"/>
          <w:highlight w:val="none"/>
          <w:lang w:val="en-US" w:eastAsia="zh-CN"/>
        </w:rPr>
        <w:t>分析情况汇总表</w:t>
      </w:r>
    </w:p>
    <w:tbl>
      <w:tblPr>
        <w:tblStyle w:val="32"/>
        <w:tblW w:w="5032"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19"/>
        <w:gridCol w:w="787"/>
        <w:gridCol w:w="1176"/>
        <w:gridCol w:w="672"/>
        <w:gridCol w:w="1500"/>
        <w:gridCol w:w="1333"/>
        <w:gridCol w:w="1503"/>
        <w:gridCol w:w="1268"/>
        <w:gridCol w:w="705"/>
      </w:tblGrid>
      <w:tr w14:paraId="611CE3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jc w:val="center"/>
        </w:trPr>
        <w:tc>
          <w:tcPr>
            <w:tcW w:w="519" w:type="dxa"/>
            <w:vMerge w:val="restart"/>
            <w:shd w:val="clear" w:color="auto" w:fill="auto"/>
            <w:vAlign w:val="center"/>
          </w:tcPr>
          <w:p w14:paraId="67357D86">
            <w:pPr>
              <w:adjustRightInd w:val="0"/>
              <w:snapToGrid w:val="0"/>
              <w:spacing w:line="240" w:lineRule="auto"/>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序号</w:t>
            </w:r>
          </w:p>
        </w:tc>
        <w:tc>
          <w:tcPr>
            <w:tcW w:w="787" w:type="dxa"/>
            <w:vMerge w:val="restart"/>
            <w:shd w:val="clear" w:color="auto" w:fill="auto"/>
            <w:vAlign w:val="center"/>
          </w:tcPr>
          <w:p w14:paraId="270056BC">
            <w:pPr>
              <w:adjustRightInd w:val="0"/>
              <w:snapToGrid w:val="0"/>
              <w:spacing w:line="240" w:lineRule="auto"/>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固废名称</w:t>
            </w:r>
          </w:p>
        </w:tc>
        <w:tc>
          <w:tcPr>
            <w:tcW w:w="1176" w:type="dxa"/>
            <w:vMerge w:val="restart"/>
            <w:shd w:val="clear" w:color="auto" w:fill="auto"/>
            <w:vAlign w:val="center"/>
          </w:tcPr>
          <w:p w14:paraId="73B1C3DE">
            <w:pPr>
              <w:adjustRightInd w:val="0"/>
              <w:snapToGrid w:val="0"/>
              <w:spacing w:line="240" w:lineRule="auto"/>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产生工序</w:t>
            </w:r>
          </w:p>
        </w:tc>
        <w:tc>
          <w:tcPr>
            <w:tcW w:w="672" w:type="dxa"/>
            <w:vMerge w:val="restart"/>
            <w:shd w:val="clear" w:color="auto" w:fill="auto"/>
            <w:vAlign w:val="center"/>
          </w:tcPr>
          <w:p w14:paraId="05CDB662">
            <w:pPr>
              <w:adjustRightInd w:val="0"/>
              <w:snapToGrid w:val="0"/>
              <w:spacing w:line="240" w:lineRule="auto"/>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属性</w:t>
            </w:r>
          </w:p>
        </w:tc>
        <w:tc>
          <w:tcPr>
            <w:tcW w:w="1500" w:type="dxa"/>
            <w:vMerge w:val="restart"/>
            <w:shd w:val="clear" w:color="auto" w:fill="auto"/>
            <w:vAlign w:val="center"/>
          </w:tcPr>
          <w:p w14:paraId="654049D2">
            <w:pPr>
              <w:adjustRightInd w:val="0"/>
              <w:snapToGrid w:val="0"/>
              <w:spacing w:line="240" w:lineRule="auto"/>
              <w:jc w:val="center"/>
              <w:rPr>
                <w:rFonts w:hint="eastAsia" w:ascii="Times New Roman" w:hAnsi="Times New Roman" w:eastAsia="宋体" w:cs="Times New Roman"/>
                <w:b/>
                <w:bCs/>
                <w:szCs w:val="21"/>
                <w:highlight w:val="none"/>
                <w:lang w:val="en-US" w:eastAsia="zh-CN"/>
              </w:rPr>
            </w:pPr>
            <w:r>
              <w:rPr>
                <w:rFonts w:hint="eastAsia" w:ascii="Times New Roman" w:hAnsi="Times New Roman" w:eastAsia="宋体" w:cs="Times New Roman"/>
                <w:b/>
                <w:bCs/>
                <w:szCs w:val="21"/>
                <w:highlight w:val="none"/>
                <w:lang w:val="en-US" w:eastAsia="zh-CN"/>
              </w:rPr>
              <w:t>危废代码</w:t>
            </w:r>
          </w:p>
        </w:tc>
        <w:tc>
          <w:tcPr>
            <w:tcW w:w="2836" w:type="dxa"/>
            <w:gridSpan w:val="2"/>
            <w:shd w:val="clear" w:color="auto" w:fill="auto"/>
            <w:vAlign w:val="center"/>
          </w:tcPr>
          <w:p w14:paraId="7FC0596B">
            <w:pPr>
              <w:adjustRightInd w:val="0"/>
              <w:snapToGrid w:val="0"/>
              <w:spacing w:line="240" w:lineRule="auto"/>
              <w:jc w:val="center"/>
              <w:rPr>
                <w:rFonts w:hint="default" w:ascii="Times New Roman" w:hAnsi="Times New Roman" w:eastAsia="宋体" w:cs="Times New Roman"/>
                <w:b/>
                <w:bCs/>
                <w:szCs w:val="21"/>
                <w:highlight w:val="none"/>
              </w:rPr>
            </w:pPr>
            <w:r>
              <w:rPr>
                <w:rFonts w:hint="default" w:ascii="Times New Roman" w:hAnsi="Times New Roman" w:eastAsia="宋体" w:cs="Times New Roman"/>
                <w:b/>
                <w:bCs/>
                <w:szCs w:val="21"/>
                <w:highlight w:val="none"/>
              </w:rPr>
              <w:t>处置方式</w:t>
            </w:r>
          </w:p>
        </w:tc>
        <w:tc>
          <w:tcPr>
            <w:tcW w:w="1268" w:type="dxa"/>
            <w:vMerge w:val="restart"/>
            <w:shd w:val="clear" w:color="auto" w:fill="auto"/>
            <w:vAlign w:val="center"/>
          </w:tcPr>
          <w:p w14:paraId="6ACE08F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szCs w:val="21"/>
                <w:highlight w:val="lightGray"/>
                <w:lang w:val="en-US" w:eastAsia="zh-CN"/>
              </w:rPr>
            </w:pPr>
            <w:r>
              <w:rPr>
                <w:rFonts w:hint="eastAsia" w:ascii="Times New Roman" w:hAnsi="Times New Roman" w:cs="Times New Roman"/>
                <w:b/>
                <w:bCs/>
                <w:color w:val="auto"/>
                <w:highlight w:val="none"/>
                <w:lang w:val="en-US" w:eastAsia="zh-CN"/>
              </w:rPr>
              <w:t>暂存场所</w:t>
            </w:r>
          </w:p>
        </w:tc>
        <w:tc>
          <w:tcPr>
            <w:tcW w:w="705" w:type="dxa"/>
            <w:vMerge w:val="restart"/>
            <w:shd w:val="clear" w:color="auto" w:fill="auto"/>
            <w:vAlign w:val="center"/>
          </w:tcPr>
          <w:p w14:paraId="4583594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Times New Roman"/>
                <w:b/>
                <w:bCs/>
                <w:color w:val="auto"/>
                <w:lang w:eastAsia="zh-CN"/>
              </w:rPr>
            </w:pPr>
            <w:r>
              <w:rPr>
                <w:rFonts w:hint="eastAsia" w:ascii="Times New Roman" w:hAnsi="Times New Roman" w:cs="Times New Roman"/>
                <w:b/>
                <w:bCs/>
                <w:color w:val="auto"/>
                <w:lang w:eastAsia="zh-CN"/>
              </w:rPr>
              <w:t>变化</w:t>
            </w:r>
          </w:p>
          <w:p w14:paraId="797DE03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szCs w:val="21"/>
                <w:lang w:val="en-US" w:eastAsia="zh-CN"/>
              </w:rPr>
            </w:pPr>
            <w:r>
              <w:rPr>
                <w:rFonts w:hint="eastAsia" w:ascii="Times New Roman" w:hAnsi="Times New Roman" w:cs="Times New Roman"/>
                <w:b/>
                <w:bCs/>
                <w:color w:val="auto"/>
                <w:lang w:eastAsia="zh-CN"/>
              </w:rPr>
              <w:t>情况</w:t>
            </w:r>
          </w:p>
        </w:tc>
      </w:tr>
      <w:tr w14:paraId="2E1311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jc w:val="center"/>
        </w:trPr>
        <w:tc>
          <w:tcPr>
            <w:tcW w:w="519" w:type="dxa"/>
            <w:vMerge w:val="continue"/>
            <w:shd w:val="clear" w:color="auto" w:fill="auto"/>
            <w:vAlign w:val="center"/>
          </w:tcPr>
          <w:p w14:paraId="6F6057A7">
            <w:pPr>
              <w:adjustRightInd w:val="0"/>
              <w:snapToGrid w:val="0"/>
              <w:spacing w:line="240" w:lineRule="auto"/>
              <w:jc w:val="center"/>
              <w:rPr>
                <w:rFonts w:hint="default" w:ascii="Times New Roman" w:hAnsi="Times New Roman" w:eastAsia="宋体" w:cs="Times New Roman"/>
                <w:b/>
                <w:bCs/>
                <w:szCs w:val="21"/>
              </w:rPr>
            </w:pPr>
          </w:p>
        </w:tc>
        <w:tc>
          <w:tcPr>
            <w:tcW w:w="787" w:type="dxa"/>
            <w:vMerge w:val="continue"/>
            <w:shd w:val="clear" w:color="auto" w:fill="auto"/>
            <w:vAlign w:val="center"/>
          </w:tcPr>
          <w:p w14:paraId="1C8E8232">
            <w:pPr>
              <w:adjustRightInd w:val="0"/>
              <w:snapToGrid w:val="0"/>
              <w:spacing w:line="240" w:lineRule="auto"/>
              <w:jc w:val="center"/>
              <w:rPr>
                <w:rFonts w:hint="default" w:ascii="Times New Roman" w:hAnsi="Times New Roman" w:eastAsia="宋体" w:cs="Times New Roman"/>
                <w:b/>
                <w:bCs/>
                <w:szCs w:val="21"/>
              </w:rPr>
            </w:pPr>
          </w:p>
        </w:tc>
        <w:tc>
          <w:tcPr>
            <w:tcW w:w="1176" w:type="dxa"/>
            <w:vMerge w:val="continue"/>
            <w:shd w:val="clear" w:color="auto" w:fill="auto"/>
            <w:vAlign w:val="center"/>
          </w:tcPr>
          <w:p w14:paraId="10A47840">
            <w:pPr>
              <w:adjustRightInd w:val="0"/>
              <w:snapToGrid w:val="0"/>
              <w:spacing w:line="240" w:lineRule="auto"/>
              <w:jc w:val="center"/>
              <w:rPr>
                <w:rFonts w:hint="default" w:ascii="Times New Roman" w:hAnsi="Times New Roman" w:eastAsia="宋体" w:cs="Times New Roman"/>
                <w:b/>
                <w:bCs/>
                <w:szCs w:val="21"/>
              </w:rPr>
            </w:pPr>
          </w:p>
        </w:tc>
        <w:tc>
          <w:tcPr>
            <w:tcW w:w="672" w:type="dxa"/>
            <w:vMerge w:val="continue"/>
            <w:shd w:val="clear" w:color="auto" w:fill="auto"/>
            <w:vAlign w:val="center"/>
          </w:tcPr>
          <w:p w14:paraId="49C51A80">
            <w:pPr>
              <w:adjustRightInd w:val="0"/>
              <w:snapToGrid w:val="0"/>
              <w:spacing w:line="240" w:lineRule="auto"/>
              <w:jc w:val="center"/>
              <w:rPr>
                <w:rFonts w:hint="default" w:ascii="Times New Roman" w:hAnsi="Times New Roman" w:eastAsia="宋体" w:cs="Times New Roman"/>
                <w:b/>
                <w:bCs/>
                <w:szCs w:val="21"/>
              </w:rPr>
            </w:pPr>
          </w:p>
        </w:tc>
        <w:tc>
          <w:tcPr>
            <w:tcW w:w="1500" w:type="dxa"/>
            <w:vMerge w:val="continue"/>
            <w:shd w:val="clear" w:color="auto" w:fill="auto"/>
            <w:vAlign w:val="center"/>
          </w:tcPr>
          <w:p w14:paraId="64C1AC4E">
            <w:pPr>
              <w:adjustRightInd w:val="0"/>
              <w:snapToGrid w:val="0"/>
              <w:spacing w:line="240" w:lineRule="auto"/>
              <w:jc w:val="center"/>
              <w:rPr>
                <w:rFonts w:hint="default" w:ascii="Times New Roman" w:hAnsi="Times New Roman" w:eastAsia="宋体" w:cs="Times New Roman"/>
                <w:b/>
                <w:bCs/>
                <w:szCs w:val="21"/>
                <w:highlight w:val="none"/>
              </w:rPr>
            </w:pPr>
          </w:p>
        </w:tc>
        <w:tc>
          <w:tcPr>
            <w:tcW w:w="1333" w:type="dxa"/>
            <w:shd w:val="clear" w:color="auto" w:fill="auto"/>
            <w:vAlign w:val="center"/>
          </w:tcPr>
          <w:p w14:paraId="108CA22A">
            <w:pPr>
              <w:adjustRightInd w:val="0"/>
              <w:snapToGrid w:val="0"/>
              <w:spacing w:line="240" w:lineRule="auto"/>
              <w:jc w:val="center"/>
              <w:rPr>
                <w:rFonts w:hint="default" w:ascii="Times New Roman" w:hAnsi="Times New Roman" w:eastAsia="宋体" w:cs="Times New Roman"/>
                <w:b/>
                <w:bCs/>
                <w:szCs w:val="21"/>
                <w:highlight w:val="none"/>
              </w:rPr>
            </w:pPr>
            <w:r>
              <w:rPr>
                <w:rFonts w:hint="default" w:ascii="Times New Roman" w:hAnsi="Times New Roman" w:eastAsia="宋体" w:cs="Times New Roman"/>
                <w:b/>
                <w:bCs/>
                <w:szCs w:val="21"/>
                <w:highlight w:val="none"/>
              </w:rPr>
              <w:t>环评要求</w:t>
            </w:r>
          </w:p>
        </w:tc>
        <w:tc>
          <w:tcPr>
            <w:tcW w:w="1503" w:type="dxa"/>
            <w:shd w:val="clear" w:color="auto" w:fill="auto"/>
            <w:vAlign w:val="center"/>
          </w:tcPr>
          <w:p w14:paraId="1F143928">
            <w:pPr>
              <w:adjustRightInd w:val="0"/>
              <w:snapToGrid w:val="0"/>
              <w:spacing w:line="240" w:lineRule="auto"/>
              <w:jc w:val="center"/>
              <w:rPr>
                <w:rFonts w:hint="eastAsia" w:ascii="Times New Roman" w:hAnsi="Times New Roman" w:eastAsia="宋体" w:cs="Times New Roman"/>
                <w:b/>
                <w:bCs/>
                <w:szCs w:val="21"/>
                <w:highlight w:val="none"/>
                <w:lang w:val="en-US" w:eastAsia="zh-CN"/>
              </w:rPr>
            </w:pPr>
            <w:r>
              <w:rPr>
                <w:rFonts w:hint="default" w:ascii="Times New Roman" w:hAnsi="Times New Roman" w:eastAsia="宋体" w:cs="Times New Roman"/>
                <w:b/>
                <w:bCs/>
                <w:szCs w:val="21"/>
                <w:highlight w:val="none"/>
              </w:rPr>
              <w:t>实际</w:t>
            </w:r>
            <w:r>
              <w:rPr>
                <w:rFonts w:hint="eastAsia" w:ascii="Times New Roman" w:hAnsi="Times New Roman" w:eastAsia="宋体" w:cs="Times New Roman"/>
                <w:b/>
                <w:bCs/>
                <w:szCs w:val="21"/>
                <w:highlight w:val="none"/>
                <w:lang w:val="en-US" w:eastAsia="zh-CN"/>
              </w:rPr>
              <w:t>建设</w:t>
            </w:r>
          </w:p>
        </w:tc>
        <w:tc>
          <w:tcPr>
            <w:tcW w:w="1268" w:type="dxa"/>
            <w:vMerge w:val="continue"/>
            <w:shd w:val="clear" w:color="auto" w:fill="auto"/>
            <w:vAlign w:val="center"/>
          </w:tcPr>
          <w:p w14:paraId="4D87D81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Times New Roman"/>
                <w:b/>
                <w:bCs/>
                <w:color w:val="auto"/>
                <w:highlight w:val="lightGray"/>
                <w:lang w:val="en-US" w:eastAsia="zh-CN"/>
              </w:rPr>
            </w:pPr>
          </w:p>
        </w:tc>
        <w:tc>
          <w:tcPr>
            <w:tcW w:w="705" w:type="dxa"/>
            <w:vMerge w:val="continue"/>
            <w:shd w:val="clear" w:color="auto" w:fill="auto"/>
            <w:vAlign w:val="center"/>
          </w:tcPr>
          <w:p w14:paraId="656E04C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Times New Roman"/>
                <w:b/>
                <w:bCs/>
                <w:color w:val="auto"/>
                <w:lang w:eastAsia="zh-CN"/>
              </w:rPr>
            </w:pPr>
          </w:p>
        </w:tc>
      </w:tr>
      <w:tr w14:paraId="6DD2AE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519" w:type="dxa"/>
            <w:shd w:val="clear" w:color="auto" w:fill="auto"/>
            <w:vAlign w:val="center"/>
          </w:tcPr>
          <w:p w14:paraId="49C89F26">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1</w:t>
            </w:r>
          </w:p>
        </w:tc>
        <w:tc>
          <w:tcPr>
            <w:tcW w:w="787" w:type="dxa"/>
            <w:shd w:val="clear" w:color="auto" w:fill="auto"/>
            <w:vAlign w:val="center"/>
          </w:tcPr>
          <w:p w14:paraId="7E9DD07C">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生化污泥</w:t>
            </w:r>
          </w:p>
        </w:tc>
        <w:tc>
          <w:tcPr>
            <w:tcW w:w="1176" w:type="dxa"/>
            <w:shd w:val="clear" w:color="auto" w:fill="auto"/>
            <w:vAlign w:val="center"/>
          </w:tcPr>
          <w:p w14:paraId="5B07CAEA">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废气处理</w:t>
            </w:r>
          </w:p>
        </w:tc>
        <w:tc>
          <w:tcPr>
            <w:tcW w:w="672" w:type="dxa"/>
            <w:shd w:val="clear" w:color="auto" w:fill="auto"/>
            <w:vAlign w:val="center"/>
          </w:tcPr>
          <w:p w14:paraId="3212B572">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一般固废</w:t>
            </w:r>
          </w:p>
        </w:tc>
        <w:tc>
          <w:tcPr>
            <w:tcW w:w="1500" w:type="dxa"/>
            <w:shd w:val="clear" w:color="auto" w:fill="auto"/>
            <w:vAlign w:val="center"/>
          </w:tcPr>
          <w:p w14:paraId="2362C180">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w:t>
            </w:r>
          </w:p>
        </w:tc>
        <w:tc>
          <w:tcPr>
            <w:tcW w:w="1333" w:type="dxa"/>
            <w:vMerge w:val="restart"/>
            <w:shd w:val="clear" w:color="auto" w:fill="auto"/>
            <w:vAlign w:val="center"/>
          </w:tcPr>
          <w:p w14:paraId="4DFC76DA">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spacing w:val="-2"/>
                <w:sz w:val="21"/>
                <w:szCs w:val="21"/>
              </w:rPr>
              <w:t>定点收集后</w:t>
            </w:r>
            <w:r>
              <w:rPr>
                <w:sz w:val="21"/>
                <w:szCs w:val="21"/>
              </w:rPr>
              <w:t xml:space="preserve"> </w:t>
            </w:r>
            <w:r>
              <w:rPr>
                <w:spacing w:val="-3"/>
                <w:sz w:val="21"/>
                <w:szCs w:val="21"/>
              </w:rPr>
              <w:t>外售</w:t>
            </w:r>
          </w:p>
        </w:tc>
        <w:tc>
          <w:tcPr>
            <w:tcW w:w="1503" w:type="dxa"/>
            <w:vMerge w:val="restart"/>
            <w:shd w:val="clear" w:color="auto" w:fill="auto"/>
            <w:vAlign w:val="center"/>
          </w:tcPr>
          <w:p w14:paraId="0FF40619">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spacing w:val="-2"/>
                <w:sz w:val="21"/>
                <w:szCs w:val="21"/>
              </w:rPr>
              <w:t>定点收集后</w:t>
            </w:r>
            <w:r>
              <w:rPr>
                <w:sz w:val="21"/>
                <w:szCs w:val="21"/>
              </w:rPr>
              <w:t xml:space="preserve"> </w:t>
            </w:r>
            <w:r>
              <w:rPr>
                <w:spacing w:val="-3"/>
                <w:sz w:val="21"/>
                <w:szCs w:val="21"/>
              </w:rPr>
              <w:t>外售</w:t>
            </w:r>
          </w:p>
        </w:tc>
        <w:tc>
          <w:tcPr>
            <w:tcW w:w="1268" w:type="dxa"/>
            <w:shd w:val="clear" w:color="auto" w:fill="auto"/>
            <w:vAlign w:val="center"/>
          </w:tcPr>
          <w:p w14:paraId="1AA39FDB">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散装，一般固废仓库</w:t>
            </w:r>
          </w:p>
        </w:tc>
        <w:tc>
          <w:tcPr>
            <w:tcW w:w="705" w:type="dxa"/>
            <w:shd w:val="clear" w:color="auto" w:fill="auto"/>
            <w:vAlign w:val="center"/>
          </w:tcPr>
          <w:p w14:paraId="07DC6E4A">
            <w:pPr>
              <w:adjustRightInd w:val="0"/>
              <w:snapToGrid w:val="0"/>
              <w:spacing w:beforeLines="0" w:afterLines="0" w:line="240" w:lineRule="auto"/>
              <w:jc w:val="center"/>
              <w:rPr>
                <w:rFonts w:hint="default" w:ascii="Times New Roman" w:hAnsi="Times New Roman" w:eastAsia="宋体" w:cs="Times New Roman"/>
                <w:spacing w:val="0"/>
                <w:kern w:val="2"/>
                <w:sz w:val="21"/>
                <w:szCs w:val="21"/>
                <w:lang w:val="en-US" w:eastAsia="zh-CN" w:bidi="ar-SA"/>
              </w:rPr>
            </w:pPr>
            <w:r>
              <w:rPr>
                <w:rFonts w:hint="eastAsia" w:ascii="Times New Roman" w:hAnsi="Times New Roman" w:cs="Times New Roman"/>
                <w:color w:val="auto"/>
                <w:spacing w:val="0"/>
                <w:szCs w:val="21"/>
                <w:highlight w:val="none"/>
                <w:lang w:eastAsia="zh-CN"/>
              </w:rPr>
              <w:t>一致</w:t>
            </w:r>
          </w:p>
        </w:tc>
      </w:tr>
      <w:tr w14:paraId="26052B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037" w:hRule="atLeast"/>
          <w:jc w:val="center"/>
        </w:trPr>
        <w:tc>
          <w:tcPr>
            <w:tcW w:w="519" w:type="dxa"/>
            <w:shd w:val="clear" w:color="auto" w:fill="auto"/>
            <w:vAlign w:val="center"/>
          </w:tcPr>
          <w:p w14:paraId="1AF76CEE">
            <w:pPr>
              <w:adjustRightInd w:val="0"/>
              <w:snapToGrid w:val="0"/>
              <w:spacing w:line="24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787" w:type="dxa"/>
            <w:shd w:val="clear" w:color="auto" w:fill="auto"/>
            <w:vAlign w:val="center"/>
          </w:tcPr>
          <w:p w14:paraId="58F2C1E1">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废纸边角料</w:t>
            </w:r>
          </w:p>
        </w:tc>
        <w:tc>
          <w:tcPr>
            <w:tcW w:w="1176" w:type="dxa"/>
            <w:shd w:val="clear" w:color="auto" w:fill="auto"/>
            <w:vAlign w:val="center"/>
          </w:tcPr>
          <w:p w14:paraId="6B2FD8C1">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裁切</w:t>
            </w:r>
          </w:p>
        </w:tc>
        <w:tc>
          <w:tcPr>
            <w:tcW w:w="672" w:type="dxa"/>
            <w:shd w:val="clear" w:color="auto" w:fill="auto"/>
            <w:vAlign w:val="center"/>
          </w:tcPr>
          <w:p w14:paraId="7F1E9D6C">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一般固废</w:t>
            </w:r>
          </w:p>
        </w:tc>
        <w:tc>
          <w:tcPr>
            <w:tcW w:w="1500" w:type="dxa"/>
            <w:shd w:val="clear" w:color="auto" w:fill="auto"/>
            <w:vAlign w:val="center"/>
          </w:tcPr>
          <w:p w14:paraId="2224897E">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w:t>
            </w:r>
          </w:p>
        </w:tc>
        <w:tc>
          <w:tcPr>
            <w:tcW w:w="1333" w:type="dxa"/>
            <w:vMerge w:val="continue"/>
            <w:shd w:val="clear" w:color="auto" w:fill="auto"/>
            <w:vAlign w:val="center"/>
          </w:tcPr>
          <w:p w14:paraId="46C8C5D8">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503" w:type="dxa"/>
            <w:vMerge w:val="continue"/>
            <w:shd w:val="clear" w:color="auto" w:fill="auto"/>
            <w:vAlign w:val="center"/>
          </w:tcPr>
          <w:p w14:paraId="3833EEB9">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268" w:type="dxa"/>
            <w:shd w:val="clear" w:color="auto" w:fill="auto"/>
            <w:vAlign w:val="center"/>
          </w:tcPr>
          <w:p w14:paraId="6CA59F73">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散装，一般固废仓库</w:t>
            </w:r>
          </w:p>
        </w:tc>
        <w:tc>
          <w:tcPr>
            <w:tcW w:w="705" w:type="dxa"/>
            <w:shd w:val="clear" w:color="auto" w:fill="auto"/>
            <w:vAlign w:val="center"/>
          </w:tcPr>
          <w:p w14:paraId="7D7241CE">
            <w:pPr>
              <w:adjustRightInd w:val="0"/>
              <w:snapToGrid w:val="0"/>
              <w:spacing w:beforeLines="0" w:afterLines="0" w:line="240" w:lineRule="auto"/>
              <w:jc w:val="center"/>
              <w:rPr>
                <w:rFonts w:hint="default" w:ascii="Times New Roman" w:hAnsi="Times New Roman" w:eastAsia="宋体" w:cs="Times New Roman"/>
                <w:spacing w:val="0"/>
                <w:kern w:val="2"/>
                <w:sz w:val="21"/>
                <w:szCs w:val="21"/>
                <w:lang w:val="en-US" w:eastAsia="zh-CN" w:bidi="ar-SA"/>
              </w:rPr>
            </w:pPr>
            <w:r>
              <w:rPr>
                <w:rFonts w:hint="eastAsia" w:ascii="Times New Roman" w:hAnsi="Times New Roman" w:cs="Times New Roman"/>
                <w:color w:val="auto"/>
                <w:spacing w:val="0"/>
                <w:szCs w:val="21"/>
                <w:highlight w:val="none"/>
                <w:lang w:eastAsia="zh-CN"/>
              </w:rPr>
              <w:t>一致</w:t>
            </w:r>
          </w:p>
        </w:tc>
      </w:tr>
      <w:tr w14:paraId="116C0F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519" w:type="dxa"/>
            <w:shd w:val="clear" w:color="auto" w:fill="auto"/>
            <w:vAlign w:val="center"/>
          </w:tcPr>
          <w:p w14:paraId="0DF3D668">
            <w:pPr>
              <w:adjustRightInd w:val="0"/>
              <w:snapToGrid w:val="0"/>
              <w:spacing w:line="240" w:lineRule="auto"/>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Cs w:val="21"/>
              </w:rPr>
              <w:t>3</w:t>
            </w:r>
          </w:p>
        </w:tc>
        <w:tc>
          <w:tcPr>
            <w:tcW w:w="787" w:type="dxa"/>
            <w:shd w:val="clear" w:color="auto" w:fill="auto"/>
            <w:vAlign w:val="center"/>
          </w:tcPr>
          <w:p w14:paraId="603CA936">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default" w:ascii="Times New Roman" w:hAnsi="Times New Roman" w:eastAsia="宋体" w:cs="Times New Roman"/>
                <w:spacing w:val="0"/>
                <w:szCs w:val="21"/>
                <w:highlight w:val="none"/>
                <w:lang w:val="en-US" w:eastAsia="zh-CN"/>
              </w:rPr>
              <w:t>一般废包装物</w:t>
            </w:r>
          </w:p>
        </w:tc>
        <w:tc>
          <w:tcPr>
            <w:tcW w:w="1176" w:type="dxa"/>
            <w:shd w:val="clear" w:color="auto" w:fill="auto"/>
            <w:vAlign w:val="center"/>
          </w:tcPr>
          <w:p w14:paraId="0FA3D8B8">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原料使用</w:t>
            </w:r>
          </w:p>
        </w:tc>
        <w:tc>
          <w:tcPr>
            <w:tcW w:w="672" w:type="dxa"/>
            <w:shd w:val="clear" w:color="auto" w:fill="auto"/>
            <w:vAlign w:val="center"/>
          </w:tcPr>
          <w:p w14:paraId="47FA8E33">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一般固废</w:t>
            </w:r>
          </w:p>
        </w:tc>
        <w:tc>
          <w:tcPr>
            <w:tcW w:w="1500" w:type="dxa"/>
            <w:shd w:val="clear" w:color="auto" w:fill="auto"/>
            <w:vAlign w:val="center"/>
          </w:tcPr>
          <w:p w14:paraId="56CB06A8">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w:t>
            </w:r>
          </w:p>
        </w:tc>
        <w:tc>
          <w:tcPr>
            <w:tcW w:w="1333" w:type="dxa"/>
            <w:vMerge w:val="continue"/>
            <w:shd w:val="clear" w:color="auto" w:fill="auto"/>
            <w:vAlign w:val="center"/>
          </w:tcPr>
          <w:p w14:paraId="424737ED">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503" w:type="dxa"/>
            <w:vMerge w:val="continue"/>
            <w:shd w:val="clear" w:color="auto" w:fill="auto"/>
            <w:vAlign w:val="center"/>
          </w:tcPr>
          <w:p w14:paraId="0B6EC5B3">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268" w:type="dxa"/>
            <w:shd w:val="clear" w:color="auto" w:fill="auto"/>
            <w:vAlign w:val="center"/>
          </w:tcPr>
          <w:p w14:paraId="3201283D">
            <w:pPr>
              <w:adjustRightInd w:val="0"/>
              <w:snapToGrid w:val="0"/>
              <w:spacing w:beforeLines="0" w:afterLines="0" w:line="240" w:lineRule="auto"/>
              <w:jc w:val="center"/>
              <w:rPr>
                <w:rFonts w:hint="default" w:ascii="Times New Roman" w:hAnsi="Times New Roman" w:cs="Times New Roman"/>
                <w:color w:val="auto"/>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散装，一般固废仓库</w:t>
            </w:r>
          </w:p>
        </w:tc>
        <w:tc>
          <w:tcPr>
            <w:tcW w:w="705" w:type="dxa"/>
            <w:shd w:val="clear" w:color="auto" w:fill="auto"/>
            <w:vAlign w:val="center"/>
          </w:tcPr>
          <w:p w14:paraId="248234A7">
            <w:pPr>
              <w:adjustRightInd w:val="0"/>
              <w:snapToGrid w:val="0"/>
              <w:spacing w:beforeLines="0" w:afterLines="0" w:line="240" w:lineRule="auto"/>
              <w:jc w:val="center"/>
              <w:rPr>
                <w:rFonts w:hint="eastAsia" w:ascii="Times New Roman" w:hAnsi="Times New Roman" w:cs="Times New Roman" w:eastAsiaTheme="minorEastAsia"/>
                <w:color w:val="auto"/>
                <w:spacing w:val="0"/>
                <w:kern w:val="2"/>
                <w:sz w:val="21"/>
                <w:szCs w:val="21"/>
                <w:highlight w:val="none"/>
                <w:lang w:val="en-US" w:eastAsia="zh-CN" w:bidi="ar-SA"/>
              </w:rPr>
            </w:pPr>
            <w:r>
              <w:rPr>
                <w:rFonts w:hint="eastAsia" w:ascii="Times New Roman" w:hAnsi="Times New Roman" w:cs="Times New Roman"/>
                <w:color w:val="auto"/>
                <w:spacing w:val="0"/>
                <w:szCs w:val="21"/>
                <w:highlight w:val="none"/>
                <w:lang w:eastAsia="zh-CN"/>
              </w:rPr>
              <w:t>一致</w:t>
            </w:r>
          </w:p>
        </w:tc>
      </w:tr>
      <w:tr w14:paraId="6A41F3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519" w:type="dxa"/>
            <w:shd w:val="clear" w:color="auto" w:fill="auto"/>
            <w:vAlign w:val="center"/>
          </w:tcPr>
          <w:p w14:paraId="4AEFA706">
            <w:pPr>
              <w:adjustRightInd w:val="0"/>
              <w:snapToGrid w:val="0"/>
              <w:spacing w:line="240" w:lineRule="auto"/>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4</w:t>
            </w:r>
          </w:p>
        </w:tc>
        <w:tc>
          <w:tcPr>
            <w:tcW w:w="787" w:type="dxa"/>
            <w:shd w:val="clear" w:color="auto" w:fill="auto"/>
            <w:vAlign w:val="center"/>
          </w:tcPr>
          <w:p w14:paraId="1B760426">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r>
              <w:rPr>
                <w:rFonts w:hint="default" w:ascii="Times New Roman" w:hAnsi="Times New Roman" w:eastAsia="宋体" w:cs="Times New Roman"/>
                <w:spacing w:val="0"/>
                <w:szCs w:val="21"/>
                <w:highlight w:val="none"/>
                <w:lang w:val="en-US" w:eastAsia="zh-CN"/>
              </w:rPr>
              <w:t>废</w:t>
            </w:r>
            <w:r>
              <w:rPr>
                <w:rFonts w:hint="eastAsia" w:ascii="Times New Roman" w:hAnsi="Times New Roman" w:eastAsia="宋体" w:cs="Times New Roman"/>
                <w:spacing w:val="0"/>
                <w:szCs w:val="21"/>
                <w:highlight w:val="none"/>
                <w:lang w:val="en-US" w:eastAsia="zh-CN"/>
              </w:rPr>
              <w:t>拖把布</w:t>
            </w:r>
          </w:p>
        </w:tc>
        <w:tc>
          <w:tcPr>
            <w:tcW w:w="1176" w:type="dxa"/>
            <w:shd w:val="clear" w:color="auto" w:fill="auto"/>
            <w:vAlign w:val="center"/>
          </w:tcPr>
          <w:p w14:paraId="4E9F129A">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清洗</w:t>
            </w:r>
          </w:p>
        </w:tc>
        <w:tc>
          <w:tcPr>
            <w:tcW w:w="672" w:type="dxa"/>
            <w:shd w:val="clear" w:color="auto" w:fill="auto"/>
            <w:vAlign w:val="center"/>
          </w:tcPr>
          <w:p w14:paraId="5813E639">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危险废物</w:t>
            </w:r>
          </w:p>
        </w:tc>
        <w:tc>
          <w:tcPr>
            <w:tcW w:w="1500" w:type="dxa"/>
            <w:shd w:val="clear" w:color="auto" w:fill="auto"/>
            <w:vAlign w:val="center"/>
          </w:tcPr>
          <w:p w14:paraId="5CA8453C">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HW49</w:t>
            </w:r>
          </w:p>
          <w:p w14:paraId="71169EE6">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900-041-49</w:t>
            </w:r>
          </w:p>
        </w:tc>
        <w:tc>
          <w:tcPr>
            <w:tcW w:w="1333" w:type="dxa"/>
            <w:shd w:val="clear" w:color="auto" w:fill="auto"/>
            <w:vAlign w:val="center"/>
          </w:tcPr>
          <w:p w14:paraId="14E2ED26">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收集后在厂</w:t>
            </w:r>
          </w:p>
          <w:p w14:paraId="592FA529">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区内暂存，委托有资质单 位进行安全运输、处置</w:t>
            </w:r>
          </w:p>
          <w:p w14:paraId="3C53C2A7">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503" w:type="dxa"/>
            <w:shd w:val="clear" w:color="auto" w:fill="auto"/>
            <w:vAlign w:val="center"/>
          </w:tcPr>
          <w:p w14:paraId="7B144FD6">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收集后在厂</w:t>
            </w:r>
          </w:p>
          <w:p w14:paraId="20E1FBC4">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区内暂存，委</w:t>
            </w:r>
          </w:p>
          <w:p w14:paraId="33B8A172">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托有资质单</w:t>
            </w:r>
          </w:p>
          <w:p w14:paraId="677754F4">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位进行安全</w:t>
            </w:r>
          </w:p>
          <w:p w14:paraId="221AED97">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运输、处置</w:t>
            </w:r>
          </w:p>
          <w:p w14:paraId="62BA5C4F">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268" w:type="dxa"/>
            <w:shd w:val="clear" w:color="auto" w:fill="auto"/>
            <w:vAlign w:val="center"/>
          </w:tcPr>
          <w:p w14:paraId="02C5A259">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散装，</w:t>
            </w:r>
            <w:r>
              <w:rPr>
                <w:rFonts w:hint="default" w:ascii="Times New Roman" w:hAnsi="Times New Roman" w:eastAsia="宋体" w:cs="Times New Roman"/>
                <w:color w:val="auto"/>
                <w:szCs w:val="21"/>
                <w:lang w:val="en-US" w:eastAsia="zh-CN"/>
              </w:rPr>
              <w:t>暂存危废仓库内</w:t>
            </w:r>
          </w:p>
        </w:tc>
        <w:tc>
          <w:tcPr>
            <w:tcW w:w="705" w:type="dxa"/>
            <w:shd w:val="clear" w:color="auto" w:fill="auto"/>
            <w:vAlign w:val="center"/>
          </w:tcPr>
          <w:p w14:paraId="3F9FE76B">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一致</w:t>
            </w:r>
          </w:p>
        </w:tc>
      </w:tr>
      <w:tr w14:paraId="1CA494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519" w:type="dxa"/>
            <w:shd w:val="clear" w:color="auto" w:fill="auto"/>
            <w:vAlign w:val="center"/>
          </w:tcPr>
          <w:p w14:paraId="645D12EF">
            <w:pPr>
              <w:adjustRightInd w:val="0"/>
              <w:snapToGrid w:val="0"/>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5</w:t>
            </w:r>
          </w:p>
        </w:tc>
        <w:tc>
          <w:tcPr>
            <w:tcW w:w="787" w:type="dxa"/>
            <w:shd w:val="clear" w:color="auto" w:fill="auto"/>
            <w:vAlign w:val="center"/>
          </w:tcPr>
          <w:p w14:paraId="09F08500">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default" w:ascii="Times New Roman" w:hAnsi="Times New Roman" w:eastAsia="宋体" w:cs="Times New Roman"/>
                <w:spacing w:val="0"/>
                <w:szCs w:val="21"/>
                <w:highlight w:val="none"/>
                <w:lang w:val="en-US" w:eastAsia="zh-CN"/>
              </w:rPr>
              <w:t>生活垃圾</w:t>
            </w:r>
          </w:p>
        </w:tc>
        <w:tc>
          <w:tcPr>
            <w:tcW w:w="1176" w:type="dxa"/>
            <w:shd w:val="clear" w:color="auto" w:fill="auto"/>
            <w:vAlign w:val="center"/>
          </w:tcPr>
          <w:p w14:paraId="65DFAC2C">
            <w:pPr>
              <w:adjustRightInd w:val="0"/>
              <w:snapToGrid w:val="0"/>
              <w:spacing w:beforeLines="0" w:afterLines="0" w:line="240" w:lineRule="auto"/>
              <w:jc w:val="both"/>
              <w:rPr>
                <w:rFonts w:hint="eastAsia"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日常生活</w:t>
            </w:r>
          </w:p>
        </w:tc>
        <w:tc>
          <w:tcPr>
            <w:tcW w:w="672" w:type="dxa"/>
            <w:shd w:val="clear" w:color="auto" w:fill="auto"/>
            <w:vAlign w:val="center"/>
          </w:tcPr>
          <w:p w14:paraId="1E967B63">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p>
          <w:p w14:paraId="2260B0B2">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一般固废</w:t>
            </w:r>
          </w:p>
        </w:tc>
        <w:tc>
          <w:tcPr>
            <w:tcW w:w="1500" w:type="dxa"/>
            <w:shd w:val="clear" w:color="auto" w:fill="auto"/>
            <w:vAlign w:val="top"/>
          </w:tcPr>
          <w:p w14:paraId="4F931D29">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p>
          <w:p w14:paraId="0D6B5E08">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w:t>
            </w:r>
          </w:p>
        </w:tc>
        <w:tc>
          <w:tcPr>
            <w:tcW w:w="1333" w:type="dxa"/>
            <w:shd w:val="clear" w:color="auto" w:fill="auto"/>
            <w:vAlign w:val="center"/>
          </w:tcPr>
          <w:p w14:paraId="6D06DAD5">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环卫部门统一清运</w:t>
            </w:r>
          </w:p>
        </w:tc>
        <w:tc>
          <w:tcPr>
            <w:tcW w:w="1503" w:type="dxa"/>
            <w:shd w:val="clear" w:color="auto" w:fill="auto"/>
            <w:vAlign w:val="center"/>
          </w:tcPr>
          <w:p w14:paraId="523B66CB">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环卫部门统一清运</w:t>
            </w:r>
          </w:p>
        </w:tc>
        <w:tc>
          <w:tcPr>
            <w:tcW w:w="1268" w:type="dxa"/>
            <w:shd w:val="clear" w:color="auto" w:fill="auto"/>
            <w:vAlign w:val="center"/>
          </w:tcPr>
          <w:p w14:paraId="3581E33E">
            <w:pPr>
              <w:adjustRightInd w:val="0"/>
              <w:snapToGrid w:val="0"/>
              <w:spacing w:beforeLines="0" w:afterLines="0" w:line="240" w:lineRule="auto"/>
              <w:jc w:val="center"/>
              <w:rPr>
                <w:rFonts w:hint="default" w:ascii="Times New Roman" w:hAnsi="Times New Roman" w:cs="Times New Roman"/>
                <w:color w:val="auto"/>
                <w:spacing w:val="0"/>
                <w:szCs w:val="21"/>
                <w:highlight w:val="none"/>
                <w:lang w:val="en-US" w:eastAsia="zh-CN"/>
              </w:rPr>
            </w:pPr>
            <w:r>
              <w:rPr>
                <w:rFonts w:hint="default" w:ascii="Times New Roman" w:hAnsi="Times New Roman" w:cs="Times New Roman"/>
                <w:color w:val="auto"/>
                <w:spacing w:val="0"/>
                <w:szCs w:val="21"/>
                <w:highlight w:val="none"/>
                <w:lang w:val="en-US" w:eastAsia="zh-CN"/>
              </w:rPr>
              <w:t>分类暂存入垃圾桶</w:t>
            </w:r>
          </w:p>
        </w:tc>
        <w:tc>
          <w:tcPr>
            <w:tcW w:w="705" w:type="dxa"/>
            <w:shd w:val="clear" w:color="auto" w:fill="auto"/>
            <w:vAlign w:val="center"/>
          </w:tcPr>
          <w:p w14:paraId="2CFD1B8E">
            <w:pPr>
              <w:adjustRightInd w:val="0"/>
              <w:snapToGrid w:val="0"/>
              <w:spacing w:beforeLines="0" w:afterLines="0" w:line="240" w:lineRule="auto"/>
              <w:jc w:val="center"/>
              <w:rPr>
                <w:rFonts w:hint="eastAsia" w:ascii="Times New Roman" w:hAnsi="Times New Roman" w:cs="Times New Roman"/>
                <w:color w:val="auto"/>
                <w:spacing w:val="0"/>
                <w:szCs w:val="21"/>
                <w:highlight w:val="none"/>
                <w:lang w:eastAsia="zh-CN"/>
              </w:rPr>
            </w:pPr>
            <w:r>
              <w:rPr>
                <w:rFonts w:hint="eastAsia" w:ascii="Times New Roman" w:hAnsi="Times New Roman" w:cs="Times New Roman"/>
                <w:color w:val="auto"/>
                <w:spacing w:val="0"/>
                <w:szCs w:val="21"/>
                <w:highlight w:val="none"/>
                <w:lang w:eastAsia="zh-CN"/>
              </w:rPr>
              <w:t>一致</w:t>
            </w:r>
          </w:p>
        </w:tc>
      </w:tr>
    </w:tbl>
    <w:p w14:paraId="7CAE23B6">
      <w:pPr>
        <w:bidi w:val="0"/>
        <w:rPr>
          <w:rFonts w:hint="eastAsia"/>
          <w:lang w:val="en-US" w:eastAsia="zh-CN"/>
        </w:rPr>
      </w:pPr>
    </w:p>
    <w:p w14:paraId="3AF7C132">
      <w:pPr>
        <w:pStyle w:val="10"/>
        <w:numPr>
          <w:ilvl w:val="0"/>
          <w:numId w:val="2"/>
        </w:numPr>
        <w:ind w:left="0" w:leftChars="0" w:firstLine="480" w:firstLineChars="200"/>
        <w:rPr>
          <w:rFonts w:hint="eastAsia" w:ascii="Times New Roman" w:hAnsi="Times New Roman" w:eastAsia="宋体" w:cs="Times New Roman"/>
          <w:kern w:val="0"/>
          <w:sz w:val="24"/>
          <w:szCs w:val="24"/>
          <w:lang w:val="en-US" w:eastAsia="zh-CN" w:bidi="ar-SA"/>
        </w:rPr>
      </w:pPr>
      <w:r>
        <w:rPr>
          <w:rFonts w:ascii="Times New Roman" w:hAnsi="Times New Roman" w:eastAsia="宋体" w:cs="Times New Roman"/>
          <w:kern w:val="0"/>
          <w:sz w:val="24"/>
          <w:szCs w:val="24"/>
          <w:lang w:val="en-US" w:eastAsia="zh-CN" w:bidi="ar-SA"/>
        </w:rPr>
        <w:t>固</w:t>
      </w:r>
      <w:r>
        <w:rPr>
          <w:rFonts w:hint="eastAsia" w:ascii="Times New Roman" w:hAnsi="Times New Roman" w:eastAsia="宋体" w:cs="Times New Roman"/>
          <w:kern w:val="0"/>
          <w:sz w:val="24"/>
          <w:szCs w:val="24"/>
          <w:lang w:val="en-US" w:eastAsia="zh-CN" w:bidi="ar-SA"/>
        </w:rPr>
        <w:t>（液）</w:t>
      </w:r>
      <w:r>
        <w:rPr>
          <w:rFonts w:ascii="Times New Roman" w:hAnsi="Times New Roman" w:eastAsia="宋体" w:cs="Times New Roman"/>
          <w:kern w:val="0"/>
          <w:sz w:val="24"/>
          <w:szCs w:val="24"/>
          <w:lang w:val="en-US" w:eastAsia="zh-CN" w:bidi="ar-SA"/>
        </w:rPr>
        <w:t>体废弃物产生</w:t>
      </w:r>
      <w:r>
        <w:rPr>
          <w:rFonts w:hint="eastAsia" w:ascii="Times New Roman" w:hAnsi="Times New Roman" w:eastAsia="宋体" w:cs="Times New Roman"/>
          <w:kern w:val="0"/>
          <w:sz w:val="24"/>
          <w:szCs w:val="24"/>
          <w:lang w:val="en-US" w:eastAsia="zh-CN" w:bidi="ar-SA"/>
        </w:rPr>
        <w:t>及处置情况见表4.1.4-2：</w:t>
      </w:r>
    </w:p>
    <w:p w14:paraId="1DC5F683">
      <w:pPr>
        <w:pStyle w:val="6"/>
        <w:numPr>
          <w:ilvl w:val="0"/>
          <w:numId w:val="0"/>
        </w:numPr>
        <w:spacing w:beforeLines="0" w:afterLines="0" w:line="360" w:lineRule="auto"/>
        <w:jc w:val="both"/>
        <w:rPr>
          <w:rFonts w:hint="eastAsia" w:ascii="Times New Roman" w:hAnsi="Times New Roman" w:cs="Times New Roman" w:eastAsiaTheme="minorEastAsia"/>
          <w:b/>
          <w:bCs/>
          <w:spacing w:val="0"/>
          <w:kern w:val="2"/>
          <w:sz w:val="21"/>
          <w:szCs w:val="21"/>
          <w:highlight w:val="none"/>
          <w:lang w:val="en-US" w:eastAsia="zh-CN" w:bidi="ar-SA"/>
        </w:rPr>
      </w:pPr>
    </w:p>
    <w:p w14:paraId="52D467B0">
      <w:pPr>
        <w:pStyle w:val="6"/>
        <w:numPr>
          <w:ilvl w:val="0"/>
          <w:numId w:val="0"/>
        </w:numPr>
        <w:spacing w:beforeLines="0" w:afterLines="0" w:line="360" w:lineRule="auto"/>
        <w:jc w:val="center"/>
        <w:rPr>
          <w:rFonts w:hint="eastAsia"/>
          <w:lang w:val="en-US" w:eastAsia="zh-CN"/>
        </w:rPr>
      </w:pPr>
      <w:r>
        <w:rPr>
          <w:rFonts w:hint="eastAsia" w:ascii="Times New Roman" w:hAnsi="Times New Roman" w:cs="Times New Roman" w:eastAsiaTheme="minorEastAsia"/>
          <w:b/>
          <w:bCs/>
          <w:spacing w:val="0"/>
          <w:kern w:val="2"/>
          <w:sz w:val="21"/>
          <w:szCs w:val="21"/>
          <w:highlight w:val="none"/>
          <w:lang w:val="en-US" w:eastAsia="zh-CN" w:bidi="ar-SA"/>
        </w:rPr>
        <w:t>表4.1.4-2 固（液）体废弃物产生及处置情况一览表</w:t>
      </w:r>
    </w:p>
    <w:tbl>
      <w:tblPr>
        <w:tblStyle w:val="32"/>
        <w:tblW w:w="5358"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37"/>
        <w:gridCol w:w="1333"/>
        <w:gridCol w:w="1130"/>
        <w:gridCol w:w="1253"/>
        <w:gridCol w:w="1690"/>
        <w:gridCol w:w="1690"/>
        <w:gridCol w:w="1229"/>
        <w:gridCol w:w="1113"/>
      </w:tblGrid>
      <w:tr w14:paraId="2138C3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24" w:hRule="atLeast"/>
          <w:tblHeader/>
          <w:jc w:val="center"/>
        </w:trPr>
        <w:tc>
          <w:tcPr>
            <w:tcW w:w="637" w:type="dxa"/>
            <w:shd w:val="clear" w:color="auto" w:fill="auto"/>
            <w:vAlign w:val="center"/>
          </w:tcPr>
          <w:p w14:paraId="713B9BF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序号</w:t>
            </w:r>
          </w:p>
        </w:tc>
        <w:tc>
          <w:tcPr>
            <w:tcW w:w="1333" w:type="dxa"/>
            <w:shd w:val="clear" w:color="auto" w:fill="auto"/>
            <w:vAlign w:val="center"/>
          </w:tcPr>
          <w:p w14:paraId="2510207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固废名称</w:t>
            </w:r>
          </w:p>
        </w:tc>
        <w:tc>
          <w:tcPr>
            <w:tcW w:w="1130" w:type="dxa"/>
            <w:shd w:val="clear" w:color="auto" w:fill="auto"/>
            <w:vAlign w:val="center"/>
          </w:tcPr>
          <w:p w14:paraId="1A46768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产生工序</w:t>
            </w:r>
          </w:p>
        </w:tc>
        <w:tc>
          <w:tcPr>
            <w:tcW w:w="1253" w:type="dxa"/>
            <w:shd w:val="clear" w:color="auto" w:fill="auto"/>
            <w:vAlign w:val="center"/>
          </w:tcPr>
          <w:p w14:paraId="1974A47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highlight w:val="none"/>
              </w:rPr>
              <w:t>环评</w:t>
            </w:r>
            <w:r>
              <w:rPr>
                <w:rFonts w:hint="default" w:ascii="Times New Roman" w:hAnsi="Times New Roman" w:eastAsia="宋体" w:cs="Times New Roman"/>
                <w:b/>
                <w:bCs/>
                <w:color w:val="auto"/>
                <w:sz w:val="21"/>
                <w:szCs w:val="21"/>
                <w:highlight w:val="none"/>
                <w:lang w:eastAsia="zh-CN"/>
              </w:rPr>
              <w:t>年产生</w:t>
            </w:r>
            <w:r>
              <w:rPr>
                <w:rFonts w:hint="default" w:ascii="Times New Roman" w:hAnsi="Times New Roman" w:eastAsia="宋体" w:cs="Times New Roman"/>
                <w:b/>
                <w:bCs/>
                <w:color w:val="auto"/>
                <w:sz w:val="21"/>
                <w:szCs w:val="21"/>
                <w:highlight w:val="none"/>
              </w:rPr>
              <w:t>量</w:t>
            </w:r>
            <w:r>
              <w:rPr>
                <w:rFonts w:hint="default" w:ascii="Times New Roman" w:hAnsi="Times New Roman" w:eastAsia="宋体" w:cs="Times New Roman"/>
                <w:b/>
                <w:bCs/>
                <w:color w:val="auto"/>
                <w:sz w:val="21"/>
                <w:szCs w:val="21"/>
                <w:highlight w:val="none"/>
                <w:lang w:eastAsia="zh-CN"/>
              </w:rPr>
              <w:t>（</w:t>
            </w:r>
            <w:r>
              <w:rPr>
                <w:rFonts w:hint="default" w:ascii="Times New Roman" w:hAnsi="Times New Roman" w:eastAsia="宋体" w:cs="Times New Roman"/>
                <w:b/>
                <w:bCs/>
                <w:color w:val="auto"/>
                <w:sz w:val="21"/>
                <w:szCs w:val="21"/>
                <w:highlight w:val="none"/>
              </w:rPr>
              <w:t>t/a</w:t>
            </w:r>
            <w:r>
              <w:rPr>
                <w:rFonts w:hint="default" w:ascii="Times New Roman" w:hAnsi="Times New Roman" w:eastAsia="宋体" w:cs="Times New Roman"/>
                <w:b/>
                <w:bCs/>
                <w:color w:val="auto"/>
                <w:sz w:val="21"/>
                <w:szCs w:val="21"/>
                <w:highlight w:val="none"/>
                <w:lang w:eastAsia="zh-CN"/>
              </w:rPr>
              <w:t>）</w:t>
            </w:r>
          </w:p>
        </w:tc>
        <w:tc>
          <w:tcPr>
            <w:tcW w:w="1690" w:type="dxa"/>
            <w:shd w:val="clear" w:color="auto" w:fill="auto"/>
            <w:vAlign w:val="center"/>
          </w:tcPr>
          <w:p w14:paraId="547795D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highlight w:val="none"/>
              </w:rPr>
            </w:pPr>
            <w:r>
              <w:rPr>
                <w:rFonts w:hint="eastAsia" w:ascii="Times New Roman" w:hAnsi="Times New Roman" w:eastAsia="宋体" w:cs="Times New Roman"/>
                <w:b/>
                <w:bCs/>
                <w:color w:val="auto"/>
                <w:sz w:val="21"/>
                <w:szCs w:val="21"/>
                <w:highlight w:val="none"/>
                <w:lang w:val="en-US" w:eastAsia="zh-CN"/>
              </w:rPr>
              <w:t>本次</w:t>
            </w:r>
            <w:r>
              <w:rPr>
                <w:rFonts w:hint="default" w:ascii="Times New Roman" w:hAnsi="Times New Roman" w:eastAsia="宋体" w:cs="Times New Roman"/>
                <w:b/>
                <w:bCs/>
                <w:color w:val="auto"/>
                <w:sz w:val="21"/>
                <w:szCs w:val="21"/>
                <w:highlight w:val="none"/>
              </w:rPr>
              <w:t>环评</w:t>
            </w:r>
            <w:r>
              <w:rPr>
                <w:rFonts w:hint="default" w:ascii="Times New Roman" w:hAnsi="Times New Roman" w:eastAsia="宋体" w:cs="Times New Roman"/>
                <w:b/>
                <w:bCs/>
                <w:color w:val="auto"/>
                <w:sz w:val="21"/>
                <w:szCs w:val="21"/>
                <w:highlight w:val="none"/>
                <w:lang w:eastAsia="zh-CN"/>
              </w:rPr>
              <w:t>年产生</w:t>
            </w:r>
            <w:r>
              <w:rPr>
                <w:rFonts w:hint="default" w:ascii="Times New Roman" w:hAnsi="Times New Roman" w:eastAsia="宋体" w:cs="Times New Roman"/>
                <w:b/>
                <w:bCs/>
                <w:color w:val="auto"/>
                <w:sz w:val="21"/>
                <w:szCs w:val="21"/>
                <w:highlight w:val="none"/>
              </w:rPr>
              <w:t>量</w:t>
            </w:r>
            <w:r>
              <w:rPr>
                <w:rFonts w:hint="default" w:ascii="Times New Roman" w:hAnsi="Times New Roman" w:eastAsia="宋体" w:cs="Times New Roman"/>
                <w:b/>
                <w:bCs/>
                <w:color w:val="auto"/>
                <w:sz w:val="21"/>
                <w:szCs w:val="21"/>
                <w:highlight w:val="none"/>
                <w:lang w:eastAsia="zh-CN"/>
              </w:rPr>
              <w:t>（</w:t>
            </w:r>
            <w:r>
              <w:rPr>
                <w:rFonts w:hint="default" w:ascii="Times New Roman" w:hAnsi="Times New Roman" w:eastAsia="宋体" w:cs="Times New Roman"/>
                <w:b/>
                <w:bCs/>
                <w:color w:val="auto"/>
                <w:sz w:val="21"/>
                <w:szCs w:val="21"/>
                <w:highlight w:val="none"/>
              </w:rPr>
              <w:t>t/a</w:t>
            </w:r>
            <w:r>
              <w:rPr>
                <w:rFonts w:hint="default" w:ascii="Times New Roman" w:hAnsi="Times New Roman" w:eastAsia="宋体" w:cs="Times New Roman"/>
                <w:b/>
                <w:bCs/>
                <w:color w:val="auto"/>
                <w:sz w:val="21"/>
                <w:szCs w:val="21"/>
                <w:highlight w:val="none"/>
                <w:lang w:eastAsia="zh-CN"/>
              </w:rPr>
              <w:t>）</w:t>
            </w:r>
          </w:p>
        </w:tc>
        <w:tc>
          <w:tcPr>
            <w:tcW w:w="1690" w:type="dxa"/>
            <w:shd w:val="clear" w:color="auto" w:fill="auto"/>
            <w:vAlign w:val="center"/>
          </w:tcPr>
          <w:p w14:paraId="5524BF8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rPr>
              <w:t>月</w:t>
            </w:r>
            <w:r>
              <w:rPr>
                <w:rFonts w:hint="default" w:ascii="Times New Roman" w:hAnsi="Times New Roman" w:eastAsia="宋体" w:cs="Times New Roman"/>
                <w:b/>
                <w:bCs/>
                <w:color w:val="auto"/>
                <w:sz w:val="21"/>
                <w:szCs w:val="21"/>
                <w:highlight w:val="none"/>
                <w:lang w:val="en-US" w:eastAsia="zh-CN"/>
              </w:rPr>
              <w:t>产生量</w:t>
            </w:r>
            <w:r>
              <w:rPr>
                <w:rFonts w:hint="eastAsia" w:ascii="Times New Roman" w:hAnsi="Times New Roman" w:eastAsia="宋体" w:cs="Times New Roman"/>
                <w:b/>
                <w:bCs/>
                <w:color w:val="auto"/>
                <w:sz w:val="21"/>
                <w:szCs w:val="21"/>
                <w:highlight w:val="none"/>
                <w:lang w:val="en-US" w:eastAsia="zh-CN"/>
              </w:rPr>
              <w:t>（2025.5.1-5.31）</w:t>
            </w:r>
          </w:p>
          <w:p w14:paraId="547D372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val="en-US" w:eastAsia="zh-CN"/>
              </w:rPr>
              <w:t>（</w:t>
            </w:r>
            <w:r>
              <w:rPr>
                <w:rFonts w:hint="default" w:ascii="Times New Roman" w:hAnsi="Times New Roman" w:eastAsia="宋体" w:cs="Times New Roman"/>
                <w:b/>
                <w:bCs/>
                <w:color w:val="auto"/>
                <w:sz w:val="21"/>
                <w:szCs w:val="21"/>
                <w:highlight w:val="none"/>
              </w:rPr>
              <w:t>t/</w:t>
            </w:r>
            <w:r>
              <w:rPr>
                <w:rFonts w:hint="default" w:ascii="Times New Roman" w:hAnsi="Times New Roman" w:eastAsia="宋体" w:cs="Times New Roman"/>
                <w:b/>
                <w:bCs/>
                <w:color w:val="auto"/>
                <w:sz w:val="21"/>
                <w:szCs w:val="21"/>
                <w:highlight w:val="none"/>
                <w:lang w:val="en-US" w:eastAsia="zh-CN"/>
              </w:rPr>
              <w:t>月）</w:t>
            </w:r>
          </w:p>
        </w:tc>
        <w:tc>
          <w:tcPr>
            <w:tcW w:w="1229" w:type="dxa"/>
            <w:shd w:val="clear" w:color="auto" w:fill="auto"/>
            <w:vAlign w:val="center"/>
          </w:tcPr>
          <w:p w14:paraId="0D14396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lang w:eastAsia="zh-CN"/>
              </w:rPr>
              <w:t>折</w:t>
            </w:r>
            <w:r>
              <w:rPr>
                <w:rFonts w:hint="default" w:ascii="Times New Roman" w:hAnsi="Times New Roman" w:eastAsia="宋体" w:cs="Times New Roman"/>
                <w:b/>
                <w:bCs/>
                <w:color w:val="auto"/>
                <w:sz w:val="21"/>
                <w:szCs w:val="21"/>
                <w:lang w:val="en-US" w:eastAsia="zh-CN"/>
              </w:rPr>
              <w:t>算</w:t>
            </w:r>
            <w:r>
              <w:rPr>
                <w:rFonts w:hint="default" w:ascii="Times New Roman" w:hAnsi="Times New Roman" w:eastAsia="宋体" w:cs="Times New Roman"/>
                <w:b/>
                <w:bCs/>
                <w:color w:val="auto"/>
                <w:sz w:val="21"/>
                <w:szCs w:val="21"/>
                <w:lang w:eastAsia="zh-CN"/>
              </w:rPr>
              <w:t>年</w:t>
            </w:r>
            <w:r>
              <w:rPr>
                <w:rFonts w:hint="default" w:ascii="Times New Roman" w:hAnsi="Times New Roman" w:eastAsia="宋体" w:cs="Times New Roman"/>
                <w:b/>
                <w:bCs/>
                <w:color w:val="auto"/>
                <w:sz w:val="21"/>
                <w:szCs w:val="21"/>
              </w:rPr>
              <w:t>产生量</w:t>
            </w:r>
            <w:r>
              <w:rPr>
                <w:rFonts w:hint="default" w:ascii="Times New Roman" w:hAnsi="Times New Roman" w:eastAsia="宋体" w:cs="Times New Roman"/>
                <w:b/>
                <w:bCs/>
                <w:color w:val="auto"/>
                <w:sz w:val="21"/>
                <w:szCs w:val="21"/>
                <w:lang w:eastAsia="zh-CN"/>
              </w:rPr>
              <w:t>（</w:t>
            </w:r>
            <w:r>
              <w:rPr>
                <w:rFonts w:hint="default" w:ascii="Times New Roman" w:hAnsi="Times New Roman" w:eastAsia="宋体" w:cs="Times New Roman"/>
                <w:b/>
                <w:bCs/>
                <w:color w:val="auto"/>
                <w:sz w:val="21"/>
                <w:szCs w:val="21"/>
              </w:rPr>
              <w:t>t/a</w:t>
            </w:r>
            <w:r>
              <w:rPr>
                <w:rFonts w:hint="default" w:ascii="Times New Roman" w:hAnsi="Times New Roman" w:eastAsia="宋体" w:cs="Times New Roman"/>
                <w:b/>
                <w:bCs/>
                <w:color w:val="auto"/>
                <w:sz w:val="21"/>
                <w:szCs w:val="21"/>
                <w:lang w:eastAsia="zh-CN"/>
              </w:rPr>
              <w:t>）</w:t>
            </w:r>
          </w:p>
        </w:tc>
        <w:tc>
          <w:tcPr>
            <w:tcW w:w="1113" w:type="dxa"/>
            <w:shd w:val="clear" w:color="auto" w:fill="auto"/>
            <w:vAlign w:val="center"/>
          </w:tcPr>
          <w:p w14:paraId="353D11C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lang w:val="en-US" w:eastAsia="zh-CN"/>
              </w:rPr>
              <w:t>处理处置量</w:t>
            </w:r>
            <w:r>
              <w:rPr>
                <w:rFonts w:hint="default" w:ascii="Times New Roman" w:hAnsi="Times New Roman" w:eastAsia="宋体" w:cs="Times New Roman"/>
                <w:b/>
                <w:bCs/>
                <w:color w:val="auto"/>
                <w:sz w:val="21"/>
                <w:szCs w:val="21"/>
                <w:lang w:eastAsia="zh-CN"/>
              </w:rPr>
              <w:t>（</w:t>
            </w:r>
            <w:r>
              <w:rPr>
                <w:rFonts w:hint="default" w:ascii="Times New Roman" w:hAnsi="Times New Roman" w:eastAsia="宋体" w:cs="Times New Roman"/>
                <w:b/>
                <w:bCs/>
                <w:color w:val="auto"/>
                <w:sz w:val="21"/>
                <w:szCs w:val="21"/>
              </w:rPr>
              <w:t>t/a</w:t>
            </w:r>
            <w:r>
              <w:rPr>
                <w:rFonts w:hint="default" w:ascii="Times New Roman" w:hAnsi="Times New Roman" w:eastAsia="宋体" w:cs="Times New Roman"/>
                <w:b/>
                <w:bCs/>
                <w:color w:val="auto"/>
                <w:sz w:val="21"/>
                <w:szCs w:val="21"/>
                <w:lang w:eastAsia="zh-CN"/>
              </w:rPr>
              <w:t>）</w:t>
            </w:r>
          </w:p>
        </w:tc>
      </w:tr>
      <w:tr w14:paraId="107673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31" w:hRule="atLeast"/>
          <w:jc w:val="center"/>
        </w:trPr>
        <w:tc>
          <w:tcPr>
            <w:tcW w:w="637" w:type="dxa"/>
            <w:shd w:val="clear" w:color="auto" w:fill="auto"/>
            <w:vAlign w:val="center"/>
          </w:tcPr>
          <w:p w14:paraId="1709F1AA">
            <w:pPr>
              <w:adjustRightInd w:val="0"/>
              <w:snapToGrid w:val="0"/>
              <w:spacing w:line="240" w:lineRule="auto"/>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szCs w:val="21"/>
              </w:rPr>
              <w:t>1</w:t>
            </w:r>
          </w:p>
        </w:tc>
        <w:tc>
          <w:tcPr>
            <w:tcW w:w="1333" w:type="dxa"/>
            <w:shd w:val="clear" w:color="auto" w:fill="auto"/>
            <w:vAlign w:val="center"/>
          </w:tcPr>
          <w:p w14:paraId="6011FBD5">
            <w:pPr>
              <w:adjustRightInd w:val="0"/>
              <w:snapToGrid w:val="0"/>
              <w:spacing w:beforeLines="0" w:afterLines="0" w:line="240" w:lineRule="auto"/>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spacing w:val="0"/>
                <w:szCs w:val="21"/>
                <w:highlight w:val="none"/>
                <w:lang w:val="en-US" w:eastAsia="zh-CN"/>
              </w:rPr>
              <w:t>生化污泥</w:t>
            </w:r>
          </w:p>
        </w:tc>
        <w:tc>
          <w:tcPr>
            <w:tcW w:w="1130" w:type="dxa"/>
            <w:shd w:val="clear" w:color="auto" w:fill="auto"/>
            <w:vAlign w:val="center"/>
          </w:tcPr>
          <w:p w14:paraId="4CDF61D6">
            <w:pPr>
              <w:adjustRightInd w:val="0"/>
              <w:snapToGrid w:val="0"/>
              <w:spacing w:beforeLines="0" w:afterLines="0" w:line="240" w:lineRule="auto"/>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spacing w:val="0"/>
                <w:szCs w:val="21"/>
                <w:highlight w:val="none"/>
                <w:lang w:val="en-US" w:eastAsia="zh-CN"/>
              </w:rPr>
              <w:t>废气处理</w:t>
            </w:r>
          </w:p>
        </w:tc>
        <w:tc>
          <w:tcPr>
            <w:tcW w:w="1253" w:type="dxa"/>
            <w:shd w:val="clear" w:color="auto" w:fill="auto"/>
            <w:vAlign w:val="center"/>
          </w:tcPr>
          <w:p w14:paraId="2A007B81">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0.2</w:t>
            </w:r>
          </w:p>
        </w:tc>
        <w:tc>
          <w:tcPr>
            <w:tcW w:w="1690" w:type="dxa"/>
            <w:shd w:val="clear" w:color="auto" w:fill="auto"/>
            <w:vAlign w:val="center"/>
          </w:tcPr>
          <w:p w14:paraId="001C940B">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0.1</w:t>
            </w:r>
          </w:p>
        </w:tc>
        <w:tc>
          <w:tcPr>
            <w:tcW w:w="1690" w:type="dxa"/>
            <w:shd w:val="clear" w:color="auto" w:fill="auto"/>
            <w:vAlign w:val="center"/>
          </w:tcPr>
          <w:p w14:paraId="4E54F759">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w:t>
            </w:r>
          </w:p>
        </w:tc>
        <w:tc>
          <w:tcPr>
            <w:tcW w:w="1229" w:type="dxa"/>
            <w:shd w:val="clear" w:color="auto" w:fill="auto"/>
            <w:vAlign w:val="center"/>
          </w:tcPr>
          <w:p w14:paraId="29B4C00D">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w:t>
            </w:r>
          </w:p>
        </w:tc>
        <w:tc>
          <w:tcPr>
            <w:tcW w:w="1113" w:type="dxa"/>
            <w:shd w:val="clear" w:color="auto" w:fill="auto"/>
            <w:vAlign w:val="center"/>
          </w:tcPr>
          <w:p w14:paraId="7C61F468">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w:t>
            </w:r>
          </w:p>
        </w:tc>
      </w:tr>
      <w:tr w14:paraId="210DCA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31" w:hRule="atLeast"/>
          <w:jc w:val="center"/>
        </w:trPr>
        <w:tc>
          <w:tcPr>
            <w:tcW w:w="637" w:type="dxa"/>
            <w:shd w:val="clear" w:color="auto" w:fill="auto"/>
            <w:vAlign w:val="center"/>
          </w:tcPr>
          <w:p w14:paraId="07F46C85">
            <w:pPr>
              <w:adjustRightInd w:val="0"/>
              <w:snapToGrid w:val="0"/>
              <w:spacing w:line="240"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szCs w:val="21"/>
              </w:rPr>
              <w:t>2</w:t>
            </w:r>
          </w:p>
        </w:tc>
        <w:tc>
          <w:tcPr>
            <w:tcW w:w="1333" w:type="dxa"/>
            <w:shd w:val="clear" w:color="auto" w:fill="auto"/>
            <w:vAlign w:val="center"/>
          </w:tcPr>
          <w:p w14:paraId="507788C4">
            <w:pPr>
              <w:adjustRightInd w:val="0"/>
              <w:snapToGrid w:val="0"/>
              <w:spacing w:beforeLines="0" w:afterLines="0" w:line="240" w:lineRule="auto"/>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spacing w:val="0"/>
                <w:szCs w:val="21"/>
                <w:highlight w:val="none"/>
                <w:lang w:val="en-US" w:eastAsia="zh-CN"/>
              </w:rPr>
              <w:t>废纸边角料</w:t>
            </w:r>
          </w:p>
        </w:tc>
        <w:tc>
          <w:tcPr>
            <w:tcW w:w="1130" w:type="dxa"/>
            <w:shd w:val="clear" w:color="auto" w:fill="auto"/>
            <w:vAlign w:val="center"/>
          </w:tcPr>
          <w:p w14:paraId="666141F4">
            <w:pPr>
              <w:adjustRightInd w:val="0"/>
              <w:snapToGrid w:val="0"/>
              <w:spacing w:beforeLines="0" w:afterLines="0" w:line="240" w:lineRule="auto"/>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spacing w:val="0"/>
                <w:szCs w:val="21"/>
                <w:highlight w:val="none"/>
                <w:lang w:val="en-US" w:eastAsia="zh-CN"/>
              </w:rPr>
              <w:t>裁切</w:t>
            </w:r>
          </w:p>
        </w:tc>
        <w:tc>
          <w:tcPr>
            <w:tcW w:w="1253" w:type="dxa"/>
            <w:shd w:val="clear" w:color="auto" w:fill="auto"/>
            <w:vAlign w:val="center"/>
          </w:tcPr>
          <w:p w14:paraId="3DF7E7C8">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80</w:t>
            </w:r>
          </w:p>
        </w:tc>
        <w:tc>
          <w:tcPr>
            <w:tcW w:w="1690" w:type="dxa"/>
            <w:shd w:val="clear" w:color="auto" w:fill="auto"/>
            <w:vAlign w:val="center"/>
          </w:tcPr>
          <w:p w14:paraId="00453F71">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40</w:t>
            </w:r>
          </w:p>
        </w:tc>
        <w:tc>
          <w:tcPr>
            <w:tcW w:w="1690" w:type="dxa"/>
            <w:shd w:val="clear" w:color="auto" w:fill="auto"/>
            <w:vAlign w:val="center"/>
          </w:tcPr>
          <w:p w14:paraId="6CE8891A">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3</w:t>
            </w:r>
          </w:p>
        </w:tc>
        <w:tc>
          <w:tcPr>
            <w:tcW w:w="1229" w:type="dxa"/>
            <w:shd w:val="clear" w:color="auto" w:fill="auto"/>
            <w:vAlign w:val="center"/>
          </w:tcPr>
          <w:p w14:paraId="7E0A8162">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36</w:t>
            </w:r>
          </w:p>
        </w:tc>
        <w:tc>
          <w:tcPr>
            <w:tcW w:w="1113" w:type="dxa"/>
            <w:shd w:val="clear" w:color="auto" w:fill="auto"/>
            <w:vAlign w:val="center"/>
          </w:tcPr>
          <w:p w14:paraId="08DB3F39">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3</w:t>
            </w:r>
          </w:p>
        </w:tc>
      </w:tr>
      <w:tr w14:paraId="528517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44" w:hRule="atLeast"/>
          <w:jc w:val="center"/>
        </w:trPr>
        <w:tc>
          <w:tcPr>
            <w:tcW w:w="637" w:type="dxa"/>
            <w:shd w:val="clear" w:color="auto" w:fill="auto"/>
            <w:vAlign w:val="center"/>
          </w:tcPr>
          <w:p w14:paraId="5657715A">
            <w:pPr>
              <w:adjustRightInd w:val="0"/>
              <w:snapToGrid w:val="0"/>
              <w:spacing w:line="240"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szCs w:val="21"/>
              </w:rPr>
              <w:t>3</w:t>
            </w:r>
          </w:p>
        </w:tc>
        <w:tc>
          <w:tcPr>
            <w:tcW w:w="1333" w:type="dxa"/>
            <w:shd w:val="clear" w:color="auto" w:fill="auto"/>
            <w:vAlign w:val="center"/>
          </w:tcPr>
          <w:p w14:paraId="1BCBA16A">
            <w:pPr>
              <w:adjustRightInd w:val="0"/>
              <w:snapToGrid w:val="0"/>
              <w:spacing w:beforeLines="0" w:afterLines="0" w:line="240"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spacing w:val="0"/>
                <w:szCs w:val="21"/>
                <w:highlight w:val="none"/>
                <w:lang w:val="en-US" w:eastAsia="zh-CN"/>
              </w:rPr>
              <w:t>一般废包装物</w:t>
            </w:r>
          </w:p>
        </w:tc>
        <w:tc>
          <w:tcPr>
            <w:tcW w:w="1130" w:type="dxa"/>
            <w:shd w:val="clear" w:color="auto" w:fill="auto"/>
            <w:vAlign w:val="center"/>
          </w:tcPr>
          <w:p w14:paraId="625386EC">
            <w:pPr>
              <w:adjustRightInd w:val="0"/>
              <w:snapToGrid w:val="0"/>
              <w:spacing w:beforeLines="0" w:afterLines="0" w:line="240" w:lineRule="auto"/>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spacing w:val="0"/>
                <w:szCs w:val="21"/>
                <w:highlight w:val="none"/>
                <w:lang w:val="en-US" w:eastAsia="zh-CN"/>
              </w:rPr>
              <w:t>原料使用</w:t>
            </w:r>
          </w:p>
        </w:tc>
        <w:tc>
          <w:tcPr>
            <w:tcW w:w="1253" w:type="dxa"/>
            <w:shd w:val="clear" w:color="auto" w:fill="auto"/>
            <w:vAlign w:val="center"/>
          </w:tcPr>
          <w:p w14:paraId="1BEFCB88">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4</w:t>
            </w:r>
          </w:p>
        </w:tc>
        <w:tc>
          <w:tcPr>
            <w:tcW w:w="1690" w:type="dxa"/>
            <w:shd w:val="clear" w:color="auto" w:fill="auto"/>
            <w:vAlign w:val="center"/>
          </w:tcPr>
          <w:p w14:paraId="6696F448">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2</w:t>
            </w:r>
          </w:p>
        </w:tc>
        <w:tc>
          <w:tcPr>
            <w:tcW w:w="1690" w:type="dxa"/>
            <w:shd w:val="clear" w:color="auto" w:fill="auto"/>
            <w:vAlign w:val="center"/>
          </w:tcPr>
          <w:p w14:paraId="5D650869">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0.15</w:t>
            </w:r>
          </w:p>
        </w:tc>
        <w:tc>
          <w:tcPr>
            <w:tcW w:w="1229" w:type="dxa"/>
            <w:shd w:val="clear" w:color="auto" w:fill="auto"/>
            <w:vAlign w:val="center"/>
          </w:tcPr>
          <w:p w14:paraId="21A388DB">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1.8</w:t>
            </w:r>
          </w:p>
        </w:tc>
        <w:tc>
          <w:tcPr>
            <w:tcW w:w="1113" w:type="dxa"/>
            <w:shd w:val="clear" w:color="auto" w:fill="auto"/>
            <w:vAlign w:val="center"/>
          </w:tcPr>
          <w:p w14:paraId="6A19600C">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0.15</w:t>
            </w:r>
          </w:p>
        </w:tc>
      </w:tr>
      <w:tr w14:paraId="691A8E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31" w:hRule="atLeast"/>
          <w:jc w:val="center"/>
        </w:trPr>
        <w:tc>
          <w:tcPr>
            <w:tcW w:w="637" w:type="dxa"/>
            <w:shd w:val="clear" w:color="auto" w:fill="auto"/>
            <w:vAlign w:val="center"/>
          </w:tcPr>
          <w:p w14:paraId="65328785">
            <w:pPr>
              <w:adjustRightInd w:val="0"/>
              <w:snapToGrid w:val="0"/>
              <w:spacing w:line="240"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szCs w:val="21"/>
              </w:rPr>
              <w:t>4</w:t>
            </w:r>
          </w:p>
        </w:tc>
        <w:tc>
          <w:tcPr>
            <w:tcW w:w="1333" w:type="dxa"/>
            <w:shd w:val="clear" w:color="auto" w:fill="auto"/>
            <w:vAlign w:val="center"/>
          </w:tcPr>
          <w:p w14:paraId="2F534A6C">
            <w:pPr>
              <w:adjustRightInd w:val="0"/>
              <w:snapToGrid w:val="0"/>
              <w:spacing w:beforeLines="0" w:afterLines="0" w:line="240"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spacing w:val="0"/>
                <w:szCs w:val="21"/>
                <w:highlight w:val="none"/>
                <w:lang w:val="en-US" w:eastAsia="zh-CN"/>
              </w:rPr>
              <w:t>废</w:t>
            </w:r>
            <w:r>
              <w:rPr>
                <w:rFonts w:hint="eastAsia" w:ascii="Times New Roman" w:hAnsi="Times New Roman" w:eastAsia="宋体" w:cs="Times New Roman"/>
                <w:spacing w:val="0"/>
                <w:szCs w:val="21"/>
                <w:highlight w:val="none"/>
                <w:lang w:val="en-US" w:eastAsia="zh-CN"/>
              </w:rPr>
              <w:t>拖把布</w:t>
            </w:r>
          </w:p>
        </w:tc>
        <w:tc>
          <w:tcPr>
            <w:tcW w:w="1130" w:type="dxa"/>
            <w:shd w:val="clear" w:color="auto" w:fill="auto"/>
            <w:vAlign w:val="center"/>
          </w:tcPr>
          <w:p w14:paraId="60B5D6C5">
            <w:pPr>
              <w:adjustRightInd w:val="0"/>
              <w:snapToGrid w:val="0"/>
              <w:spacing w:beforeLines="0" w:afterLines="0" w:line="240" w:lineRule="auto"/>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spacing w:val="0"/>
                <w:szCs w:val="21"/>
                <w:highlight w:val="none"/>
                <w:lang w:val="en-US" w:eastAsia="zh-CN"/>
              </w:rPr>
              <w:t>清洗</w:t>
            </w:r>
          </w:p>
        </w:tc>
        <w:tc>
          <w:tcPr>
            <w:tcW w:w="1253" w:type="dxa"/>
            <w:shd w:val="clear" w:color="auto" w:fill="auto"/>
            <w:vAlign w:val="center"/>
          </w:tcPr>
          <w:p w14:paraId="1B93AF1D">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0.1</w:t>
            </w:r>
          </w:p>
        </w:tc>
        <w:tc>
          <w:tcPr>
            <w:tcW w:w="1690" w:type="dxa"/>
            <w:shd w:val="clear" w:color="auto" w:fill="auto"/>
            <w:vAlign w:val="center"/>
          </w:tcPr>
          <w:p w14:paraId="08EF06F8">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0.05</w:t>
            </w:r>
          </w:p>
        </w:tc>
        <w:tc>
          <w:tcPr>
            <w:tcW w:w="1690" w:type="dxa"/>
            <w:shd w:val="clear" w:color="auto" w:fill="auto"/>
            <w:vAlign w:val="center"/>
          </w:tcPr>
          <w:p w14:paraId="59C9E154">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w:t>
            </w:r>
          </w:p>
        </w:tc>
        <w:tc>
          <w:tcPr>
            <w:tcW w:w="1229" w:type="dxa"/>
            <w:shd w:val="clear" w:color="auto" w:fill="auto"/>
            <w:vAlign w:val="center"/>
          </w:tcPr>
          <w:p w14:paraId="215CE997">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w:t>
            </w:r>
          </w:p>
        </w:tc>
        <w:tc>
          <w:tcPr>
            <w:tcW w:w="1113" w:type="dxa"/>
            <w:shd w:val="clear" w:color="auto" w:fill="auto"/>
            <w:vAlign w:val="center"/>
          </w:tcPr>
          <w:p w14:paraId="3A67417F">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w:t>
            </w:r>
          </w:p>
        </w:tc>
      </w:tr>
      <w:tr w14:paraId="4D249E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7" w:hRule="atLeast"/>
          <w:jc w:val="center"/>
        </w:trPr>
        <w:tc>
          <w:tcPr>
            <w:tcW w:w="637" w:type="dxa"/>
            <w:shd w:val="clear" w:color="auto" w:fill="auto"/>
            <w:vAlign w:val="center"/>
          </w:tcPr>
          <w:p w14:paraId="04767119">
            <w:pPr>
              <w:adjustRightInd w:val="0"/>
              <w:snapToGrid w:val="0"/>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5</w:t>
            </w:r>
          </w:p>
        </w:tc>
        <w:tc>
          <w:tcPr>
            <w:tcW w:w="1333" w:type="dxa"/>
            <w:shd w:val="clear" w:color="auto" w:fill="auto"/>
            <w:vAlign w:val="center"/>
          </w:tcPr>
          <w:p w14:paraId="1E3D050F">
            <w:pPr>
              <w:adjustRightInd w:val="0"/>
              <w:snapToGrid w:val="0"/>
              <w:spacing w:beforeLines="0" w:afterLines="0" w:line="240" w:lineRule="auto"/>
              <w:jc w:val="center"/>
              <w:rPr>
                <w:rFonts w:hint="eastAsia"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spacing w:val="0"/>
                <w:szCs w:val="21"/>
                <w:highlight w:val="none"/>
                <w:lang w:val="en-US" w:eastAsia="zh-CN"/>
              </w:rPr>
              <w:t>生活垃圾</w:t>
            </w:r>
          </w:p>
        </w:tc>
        <w:tc>
          <w:tcPr>
            <w:tcW w:w="1130" w:type="dxa"/>
            <w:shd w:val="clear" w:color="auto" w:fill="auto"/>
            <w:vAlign w:val="center"/>
          </w:tcPr>
          <w:p w14:paraId="2C4C24AC">
            <w:pPr>
              <w:adjustRightInd w:val="0"/>
              <w:snapToGrid w:val="0"/>
              <w:spacing w:beforeLines="0" w:afterLines="0" w:line="240" w:lineRule="auto"/>
              <w:jc w:val="both"/>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spacing w:val="0"/>
                <w:szCs w:val="21"/>
                <w:highlight w:val="none"/>
                <w:lang w:val="en-US" w:eastAsia="zh-CN"/>
              </w:rPr>
              <w:t>日常生活</w:t>
            </w:r>
          </w:p>
        </w:tc>
        <w:tc>
          <w:tcPr>
            <w:tcW w:w="1253" w:type="dxa"/>
            <w:shd w:val="clear" w:color="auto" w:fill="auto"/>
            <w:vAlign w:val="center"/>
          </w:tcPr>
          <w:p w14:paraId="665360B7">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7.2</w:t>
            </w:r>
          </w:p>
        </w:tc>
        <w:tc>
          <w:tcPr>
            <w:tcW w:w="1690" w:type="dxa"/>
            <w:shd w:val="clear" w:color="auto" w:fill="auto"/>
            <w:vAlign w:val="center"/>
          </w:tcPr>
          <w:p w14:paraId="42D21FD7">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4.32</w:t>
            </w:r>
          </w:p>
        </w:tc>
        <w:tc>
          <w:tcPr>
            <w:tcW w:w="1690" w:type="dxa"/>
            <w:shd w:val="clear" w:color="auto" w:fill="auto"/>
            <w:vAlign w:val="center"/>
          </w:tcPr>
          <w:p w14:paraId="59BE1FC6">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0.36</w:t>
            </w:r>
          </w:p>
        </w:tc>
        <w:tc>
          <w:tcPr>
            <w:tcW w:w="1229" w:type="dxa"/>
            <w:shd w:val="clear" w:color="auto" w:fill="auto"/>
            <w:vAlign w:val="center"/>
          </w:tcPr>
          <w:p w14:paraId="0376AC69">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4.32</w:t>
            </w:r>
          </w:p>
        </w:tc>
        <w:tc>
          <w:tcPr>
            <w:tcW w:w="1113" w:type="dxa"/>
            <w:shd w:val="clear" w:color="auto" w:fill="auto"/>
            <w:vAlign w:val="center"/>
          </w:tcPr>
          <w:p w14:paraId="42B42B9A">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0.36</w:t>
            </w:r>
          </w:p>
        </w:tc>
      </w:tr>
      <w:bookmarkEnd w:id="47"/>
    </w:tbl>
    <w:p w14:paraId="41107E27">
      <w:pPr>
        <w:spacing w:line="360" w:lineRule="auto"/>
        <w:jc w:val="both"/>
        <w:rPr>
          <w:rFonts w:ascii="Times New Roman" w:hAnsi="Times New Roman" w:cs="Times New Roman"/>
          <w:b/>
          <w:bCs/>
          <w:szCs w:val="21"/>
          <w:highlight w:val="none"/>
        </w:rPr>
      </w:pPr>
      <w:r>
        <w:rPr>
          <w:rFonts w:hint="eastAsia"/>
          <w:b/>
          <w:bCs/>
          <w:sz w:val="24"/>
          <w:szCs w:val="24"/>
          <w:highlight w:val="none"/>
          <w:lang w:val="en-US" w:eastAsia="zh-CN"/>
        </w:rPr>
        <w:t>固（液）体废弃物暂存场所图片</w:t>
      </w:r>
      <w:r>
        <w:rPr>
          <w:rFonts w:hint="default"/>
          <w:b/>
          <w:bCs/>
          <w:sz w:val="24"/>
          <w:szCs w:val="24"/>
          <w:highlight w:val="none"/>
          <w:lang w:val="en-US" w:eastAsia="zh-CN"/>
        </w:rPr>
        <w:t>如下</w:t>
      </w:r>
      <w:r>
        <w:rPr>
          <w:rFonts w:hint="eastAsia"/>
          <w:b/>
          <w:bCs/>
          <w:sz w:val="24"/>
          <w:szCs w:val="24"/>
          <w:highlight w:val="none"/>
          <w:lang w:val="en-US" w:eastAsia="zh-CN"/>
        </w:rPr>
        <w:t>：</w:t>
      </w:r>
    </w:p>
    <w:tbl>
      <w:tblPr>
        <w:tblStyle w:val="33"/>
        <w:tblW w:w="5112"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612"/>
      </w:tblGrid>
      <w:tr w14:paraId="4DA434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612" w:type="dxa"/>
            <w:tcBorders>
              <w:tl2br w:val="nil"/>
              <w:tr2bl w:val="nil"/>
            </w:tcBorders>
            <w:vAlign w:val="center"/>
          </w:tcPr>
          <w:p w14:paraId="4331EF8A">
            <w:pPr>
              <w:pStyle w:val="28"/>
              <w:keepNext w:val="0"/>
              <w:keepLines w:val="0"/>
              <w:widowControl/>
              <w:suppressLineNumbers w:val="0"/>
              <w:jc w:val="center"/>
              <w:rPr>
                <w:rFonts w:hint="eastAsia" w:eastAsia="宋体"/>
                <w:vertAlign w:val="baseline"/>
                <w:lang w:eastAsia="zh-CN"/>
              </w:rPr>
            </w:pPr>
          </w:p>
        </w:tc>
      </w:tr>
      <w:tr w14:paraId="1A8DB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9" w:hRule="atLeast"/>
        </w:trPr>
        <w:tc>
          <w:tcPr>
            <w:tcW w:w="9612" w:type="dxa"/>
            <w:tcBorders>
              <w:tl2br w:val="nil"/>
              <w:tr2bl w:val="nil"/>
            </w:tcBorders>
            <w:vAlign w:val="center"/>
          </w:tcPr>
          <w:p w14:paraId="4BE417D2">
            <w:pPr>
              <w:pStyle w:val="6"/>
              <w:spacing w:line="240" w:lineRule="auto"/>
              <w:jc w:val="center"/>
              <w:rPr>
                <w:rFonts w:hint="default" w:ascii="Times New Roman" w:hAnsi="Times New Roman" w:eastAsia="宋体" w:cs="Times New Roman"/>
                <w:b/>
                <w:bCs/>
                <w:spacing w:val="0"/>
                <w:kern w:val="2"/>
                <w:sz w:val="21"/>
                <w:szCs w:val="21"/>
                <w:lang w:val="en-US" w:eastAsia="zh-CN" w:bidi="ar-SA"/>
              </w:rPr>
            </w:pPr>
            <w:r>
              <w:rPr>
                <w:rFonts w:hint="eastAsia" w:ascii="Times New Roman" w:hAnsi="Times New Roman" w:cs="Times New Roman"/>
                <w:b/>
                <w:bCs/>
                <w:spacing w:val="0"/>
                <w:kern w:val="2"/>
                <w:sz w:val="21"/>
                <w:szCs w:val="21"/>
                <w:lang w:val="en-US" w:eastAsia="zh-CN" w:bidi="ar-SA"/>
              </w:rPr>
              <w:t xml:space="preserve">图4.1.4-1 </w:t>
            </w:r>
            <w:r>
              <w:rPr>
                <w:rFonts w:hint="eastAsia" w:ascii="Times New Roman" w:hAnsi="Times New Roman" w:eastAsia="宋体" w:cs="Times New Roman"/>
                <w:b/>
                <w:bCs/>
                <w:spacing w:val="0"/>
                <w:kern w:val="2"/>
                <w:sz w:val="21"/>
                <w:szCs w:val="21"/>
                <w:lang w:val="en-US" w:eastAsia="zh-CN" w:bidi="ar-SA"/>
              </w:rPr>
              <w:t>危废仓库</w:t>
            </w:r>
          </w:p>
        </w:tc>
      </w:tr>
    </w:tbl>
    <w:p w14:paraId="0D182894">
      <w:pPr>
        <w:outlineLvl w:val="9"/>
        <w:rPr>
          <w:rFonts w:eastAsia="宋体"/>
          <w:highlight w:val="none"/>
        </w:rPr>
      </w:pPr>
    </w:p>
    <w:p w14:paraId="646CFF00">
      <w:pPr>
        <w:pStyle w:val="3"/>
        <w:rPr>
          <w:rFonts w:eastAsia="宋体"/>
          <w:highlight w:val="red"/>
        </w:rPr>
      </w:pPr>
      <w:bookmarkStart w:id="48" w:name="_Toc11276"/>
      <w:r>
        <w:rPr>
          <w:rFonts w:eastAsia="宋体"/>
          <w:highlight w:val="none"/>
        </w:rPr>
        <w:t>4.2其他环境保护设施</w:t>
      </w:r>
      <w:bookmarkEnd w:id="48"/>
    </w:p>
    <w:p w14:paraId="4385FAF0">
      <w:pPr>
        <w:pStyle w:val="4"/>
      </w:pPr>
      <w:bookmarkStart w:id="49" w:name="_Toc26956"/>
      <w:r>
        <w:rPr>
          <w:rFonts w:hint="eastAsia"/>
        </w:rPr>
        <w:t>4.2.1环境风险防范设施</w:t>
      </w:r>
      <w:bookmarkEnd w:id="49"/>
    </w:p>
    <w:p w14:paraId="7F3A4BFD">
      <w:pPr>
        <w:snapToGrid w:val="0"/>
        <w:spacing w:line="360" w:lineRule="auto"/>
        <w:ind w:firstLine="480" w:firstLineChars="200"/>
        <w:rPr>
          <w:rFonts w:hint="eastAsia" w:ascii="Times New Roman" w:hAnsi="Times New Roman" w:cs="Times New Roman"/>
          <w:sz w:val="24"/>
          <w:szCs w:val="24"/>
          <w:lang w:val="en-US" w:eastAsia="zh-CN" w:bidi="en-US"/>
        </w:rPr>
      </w:pPr>
      <w:r>
        <w:rPr>
          <w:rFonts w:hint="eastAsia" w:ascii="Times New Roman" w:hAnsi="Times New Roman" w:cs="Times New Roman"/>
          <w:sz w:val="24"/>
          <w:szCs w:val="24"/>
          <w:lang w:val="en-US" w:eastAsia="zh-CN" w:bidi="en-US"/>
        </w:rPr>
        <w:t>《永康市居将装饰材料有限公司年加工1000万平方米壁纸生产线技改项目环境影响报告表》及</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lang w:val="en-US" w:eastAsia="zh-CN"/>
        </w:rPr>
        <w:t>建设项目环境影响报告表备案通知书</w:t>
      </w:r>
      <w:r>
        <w:rPr>
          <w:rFonts w:ascii="Times New Roman" w:hAnsi="Times New Roman" w:eastAsia="宋体" w:cs="Times New Roman"/>
          <w:kern w:val="0"/>
          <w:sz w:val="24"/>
        </w:rPr>
        <w:t>》</w:t>
      </w:r>
      <w:r>
        <w:rPr>
          <w:rFonts w:hint="eastAsia" w:ascii="Times New Roman" w:hAnsi="Times New Roman" w:cs="Times New Roman"/>
          <w:sz w:val="24"/>
          <w:szCs w:val="24"/>
          <w:lang w:val="en-US" w:eastAsia="zh-CN" w:bidi="en-US"/>
        </w:rPr>
        <w:t>中对应急预案均未作出要求。</w:t>
      </w:r>
    </w:p>
    <w:p w14:paraId="219BC836">
      <w:pPr>
        <w:spacing w:line="360" w:lineRule="auto"/>
        <w:ind w:firstLine="480" w:firstLineChars="200"/>
        <w:rPr>
          <w:rFonts w:hint="eastAsia" w:ascii="Times New Roman" w:hAnsi="Times New Roman" w:eastAsia="宋体" w:cs="Times New Roman"/>
          <w:kern w:val="0"/>
          <w:sz w:val="24"/>
          <w:szCs w:val="24"/>
          <w:lang w:val="en-US" w:eastAsia="zh-CN" w:bidi="zh-CN"/>
        </w:rPr>
      </w:pPr>
      <w:r>
        <w:rPr>
          <w:rFonts w:hint="eastAsia" w:ascii="Times New Roman" w:hAnsi="Times New Roman" w:eastAsia="宋体" w:cs="Times New Roman"/>
          <w:kern w:val="0"/>
          <w:sz w:val="24"/>
          <w:szCs w:val="24"/>
          <w:lang w:val="en-US" w:eastAsia="zh-CN" w:bidi="zh-CN"/>
        </w:rPr>
        <w:t>1、企业在厂区按要求设置消防栓，配备足够的防火灭火器材，发生火灾、爆炸事故时，第一 时间加以控制，不会发生大面积的火灾事件；</w:t>
      </w:r>
    </w:p>
    <w:p w14:paraId="7871DF4C">
      <w:pPr>
        <w:spacing w:line="360" w:lineRule="auto"/>
        <w:ind w:firstLine="480" w:firstLineChars="200"/>
        <w:rPr>
          <w:rFonts w:hint="eastAsia" w:ascii="Times New Roman" w:hAnsi="Times New Roman" w:eastAsia="宋体" w:cs="Times New Roman"/>
          <w:kern w:val="0"/>
          <w:sz w:val="24"/>
          <w:szCs w:val="24"/>
          <w:lang w:val="en-US" w:eastAsia="zh-CN" w:bidi="zh-CN"/>
        </w:rPr>
      </w:pPr>
      <w:r>
        <w:rPr>
          <w:rFonts w:hint="eastAsia" w:ascii="Times New Roman" w:hAnsi="Times New Roman" w:eastAsia="宋体" w:cs="Times New Roman"/>
          <w:kern w:val="0"/>
          <w:sz w:val="24"/>
          <w:szCs w:val="24"/>
          <w:lang w:val="en-US" w:eastAsia="zh-CN" w:bidi="zh-CN"/>
        </w:rPr>
        <w:t>2、原辅料储存区、生产装置区、固体废物堆存区的防渗要求，应满足国家和地方标准、防渗 技术规范要求；</w:t>
      </w:r>
    </w:p>
    <w:p w14:paraId="64FF4BF3">
      <w:pPr>
        <w:spacing w:line="360" w:lineRule="auto"/>
        <w:ind w:firstLine="480" w:firstLineChars="200"/>
        <w:rPr>
          <w:rFonts w:hint="eastAsia" w:ascii="Times New Roman" w:hAnsi="Times New Roman" w:eastAsia="宋体" w:cs="Times New Roman"/>
          <w:kern w:val="0"/>
          <w:sz w:val="24"/>
          <w:szCs w:val="24"/>
          <w:lang w:val="en-US" w:eastAsia="zh-CN" w:bidi="zh-CN"/>
        </w:rPr>
      </w:pPr>
      <w:r>
        <w:rPr>
          <w:rFonts w:hint="eastAsia" w:ascii="Times New Roman" w:hAnsi="Times New Roman" w:eastAsia="宋体" w:cs="Times New Roman"/>
          <w:kern w:val="0"/>
          <w:sz w:val="24"/>
          <w:szCs w:val="24"/>
          <w:lang w:val="en-US" w:eastAsia="zh-CN" w:bidi="zh-CN"/>
        </w:rPr>
        <w:t>3、加强员工的安全、环保知识教育，提高职工的风险意识，掌握本职工作所需的安全作业规 章制度和操作规程，可以有效的减少事故。</w:t>
      </w:r>
    </w:p>
    <w:p w14:paraId="44107B03">
      <w:pPr>
        <w:pStyle w:val="4"/>
      </w:pPr>
      <w:bookmarkStart w:id="50" w:name="_Toc16453"/>
      <w:r>
        <w:rPr>
          <w:rFonts w:hint="eastAsia"/>
          <w:highlight w:val="none"/>
        </w:rPr>
        <w:t>4.2.2规范化排污口、监测</w:t>
      </w:r>
      <w:r>
        <w:rPr>
          <w:rFonts w:hint="eastAsia"/>
        </w:rPr>
        <w:t>设施及在线监测装置</w:t>
      </w:r>
      <w:bookmarkEnd w:id="50"/>
    </w:p>
    <w:p w14:paraId="78497652">
      <w:pPr>
        <w:snapToGrid w:val="0"/>
        <w:spacing w:line="360" w:lineRule="auto"/>
        <w:ind w:firstLine="480" w:firstLineChars="200"/>
        <w:rPr>
          <w:rFonts w:hint="eastAsia" w:ascii="Times New Roman" w:hAnsi="Times New Roman" w:cs="Times New Roman"/>
          <w:sz w:val="24"/>
          <w:szCs w:val="24"/>
          <w:lang w:val="en-US" w:eastAsia="zh-CN" w:bidi="en-US"/>
        </w:rPr>
      </w:pPr>
      <w:r>
        <w:rPr>
          <w:rFonts w:hint="eastAsia" w:ascii="Times New Roman" w:hAnsi="Times New Roman" w:cs="Times New Roman"/>
          <w:sz w:val="24"/>
          <w:szCs w:val="24"/>
          <w:lang w:val="en-US" w:eastAsia="zh-CN" w:bidi="en-US"/>
        </w:rPr>
        <w:t>已设置规范化排污口。</w:t>
      </w:r>
    </w:p>
    <w:tbl>
      <w:tblPr>
        <w:tblStyle w:val="33"/>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704"/>
        <w:gridCol w:w="4697"/>
      </w:tblGrid>
      <w:tr w14:paraId="343833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4704" w:type="dxa"/>
            <w:tcBorders>
              <w:tl2br w:val="nil"/>
              <w:tr2bl w:val="nil"/>
            </w:tcBorders>
            <w:vAlign w:val="center"/>
          </w:tcPr>
          <w:p w14:paraId="538184FB">
            <w:pPr>
              <w:jc w:val="center"/>
              <w:rPr>
                <w:rFonts w:hint="eastAsia" w:ascii="Times New Roman" w:hAnsi="Times New Roman" w:cs="Times New Roman" w:eastAsiaTheme="minorEastAsia"/>
                <w:b/>
                <w:bCs/>
                <w:sz w:val="21"/>
                <w:szCs w:val="21"/>
                <w:lang w:val="en-US" w:eastAsia="zh-CN" w:bidi="en-US"/>
              </w:rPr>
            </w:pPr>
            <w:r>
              <w:rPr>
                <w:sz w:val="21"/>
              </w:rPr>
              <mc:AlternateContent>
                <mc:Choice Requires="wps">
                  <w:drawing>
                    <wp:anchor distT="0" distB="0" distL="114300" distR="114300" simplePos="0" relativeHeight="251679744" behindDoc="0" locked="0" layoutInCell="1" allowOverlap="1">
                      <wp:simplePos x="0" y="0"/>
                      <wp:positionH relativeFrom="column">
                        <wp:posOffset>1213485</wp:posOffset>
                      </wp:positionH>
                      <wp:positionV relativeFrom="paragraph">
                        <wp:posOffset>1649095</wp:posOffset>
                      </wp:positionV>
                      <wp:extent cx="1082040" cy="33528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082040" cy="33528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848A9E">
                                  <w:pPr>
                                    <w:rPr>
                                      <w:rFonts w:hint="default" w:eastAsiaTheme="minorEastAsia"/>
                                      <w:color w:val="C00000"/>
                                      <w:lang w:val="en-US" w:eastAsia="zh-CN"/>
                                    </w:rPr>
                                  </w:pPr>
                                  <w:r>
                                    <w:rPr>
                                      <w:rFonts w:hint="eastAsia"/>
                                      <w:color w:val="C00000"/>
                                      <w:lang w:val="en-US" w:eastAsia="zh-CN"/>
                                    </w:rPr>
                                    <w:t>处理前采样口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5.55pt;margin-top:129.85pt;height:26.4pt;width:85.2pt;z-index:251679744;mso-width-relative:page;mso-height-relative:page;" filled="f" stroked="f" coordsize="21600,21600" o:gfxdata="UEsDBAoAAAAAAIdO4kAAAAAAAAAAAAAAAAAEAAAAZHJzL1BLAwQUAAAACACHTuJAwl73s9sAAAAL&#10;AQAADwAAAGRycy9kb3ducmV2LnhtbE2PTU/DMAyG70j8h8hI3Fiaoo6tNJ1QpQkJwWFjF25u47UV&#10;TVKa7AN+PeY0bn7lR68fF6uzHcSRptB7p0HNEhDkGm9612rYva/vFiBCRGdw8I40fFOAVXl9VWBu&#10;/Mlt6LiNreASF3LU0MU45lKGpiOLYeZHcrzb+8li5Di10kx44nI7yDRJ5tJi7/hChyNVHTWf24PV&#10;8FKt33BTp3bxM1TPr/un8Wv3kWl9e6OSRxCRzvECw58+q0PJTrU/OBPEwHmpFKMa0mz5AIKJ+7nK&#10;QNQ8qDQDWRby/w/lL1BLAwQUAAAACACHTuJADjOgEjkCAABmBAAADgAAAGRycy9lMm9Eb2MueG1s&#10;rVTNjtMwEL4j8Q6W7zTpL6VquipbFSGt2JUK4uw6ThPJ9hjbbVIeAN6AExfuPFefg7GTdquFwx64&#10;OGPP7/fNTOY3jZLkIKyrQGe030spEZpDXuldRj99XL+aUuI80zmToEVGj8LRm8XLF/PazMQASpC5&#10;sASDaDerTUZL780sSRwvhWKuB0ZoVBZgFfN4tbskt6zG6EomgzSdJDXY3Fjgwjl8XbVK2kW0zwkI&#10;RVFxsQK+V0L7NqoVknmE5MrKOLqI1RaF4P6+KJzwRGYUkfp4YhKUt+FMFnM221lmyop3JbDnlPAE&#10;k2KVxqSXUCvmGdnb6q9QquIWHBS+x0ElLZDICKLop0+42ZTMiIgFqXbmQrr7f2H5h8ODJVWe0Qkl&#10;mils+OnH99PP36df38gk0FMbN0OrjUE737yFBofm/O7wMaBuCqvCF/EQ1CO5xwu5ovGEB6d0OkhH&#10;qOKoGw7Hg2lkP3n0Ntb5dwIUCUJGLTYvcsoOd85jJWh6NgnJNKwrKWMDpSY1IhiO0+hw0aCH1OgY&#10;MLS1Bsk326YDtoX8iLgstIPhDF9XmPyOOf/ALE4C1ou74u/xKCRgEugkSkqwX//1HuyxQailpMbJ&#10;yqj7smdWUCLfa2zdm/4o0ODjZTR+PcCLvdZsrzV6r24Bh7ePW2l4FIO9l2exsKA+40otQ1ZUMc0x&#10;d0b9Wbz17bzjSnKxXEYjHD7D/J3eGB5Ct3Qu9x6KKjIdaGq56djD8YsN6FYlzPf1PVo9/h4W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CXvez2wAAAAsBAAAPAAAAAAAAAAEAIAAAACIAAABkcnMv&#10;ZG93bnJldi54bWxQSwECFAAUAAAACACHTuJADjOgEjkCAABmBAAADgAAAAAAAAABACAAAAAqAQAA&#10;ZHJzL2Uyb0RvYy54bWxQSwUGAAAAAAYABgBZAQAA1QUAAAAA&#10;">
                      <v:fill on="f" focussize="0,0"/>
                      <v:stroke on="f" weight="0.5pt"/>
                      <v:imagedata o:title=""/>
                      <o:lock v:ext="edit" aspectratio="f"/>
                      <v:textbox>
                        <w:txbxContent>
                          <w:p w14:paraId="0C848A9E">
                            <w:pPr>
                              <w:rPr>
                                <w:rFonts w:hint="default" w:eastAsiaTheme="minorEastAsia"/>
                                <w:color w:val="C00000"/>
                                <w:lang w:val="en-US" w:eastAsia="zh-CN"/>
                              </w:rPr>
                            </w:pPr>
                            <w:r>
                              <w:rPr>
                                <w:rFonts w:hint="eastAsia"/>
                                <w:color w:val="C00000"/>
                                <w:lang w:val="en-US" w:eastAsia="zh-CN"/>
                              </w:rPr>
                              <w:t>处理前采样口</w:t>
                            </w:r>
                          </w:p>
                        </w:txbxContent>
                      </v:textbox>
                    </v:shape>
                  </w:pict>
                </mc:Fallback>
              </mc:AlternateContent>
            </w:r>
            <w:r>
              <w:rPr>
                <w:sz w:val="21"/>
              </w:rPr>
              <mc:AlternateContent>
                <mc:Choice Requires="wps">
                  <w:drawing>
                    <wp:anchor distT="0" distB="0" distL="114300" distR="114300" simplePos="0" relativeHeight="251677696" behindDoc="0" locked="0" layoutInCell="1" allowOverlap="1">
                      <wp:simplePos x="0" y="0"/>
                      <wp:positionH relativeFrom="column">
                        <wp:posOffset>1510030</wp:posOffset>
                      </wp:positionH>
                      <wp:positionV relativeFrom="paragraph">
                        <wp:posOffset>1183640</wp:posOffset>
                      </wp:positionV>
                      <wp:extent cx="370840" cy="351155"/>
                      <wp:effectExtent l="13970" t="13970" r="26670" b="15875"/>
                      <wp:wrapNone/>
                      <wp:docPr id="4" name="矩形 4"/>
                      <wp:cNvGraphicFramePr/>
                      <a:graphic xmlns:a="http://schemas.openxmlformats.org/drawingml/2006/main">
                        <a:graphicData uri="http://schemas.microsoft.com/office/word/2010/wordprocessingShape">
                          <wps:wsp>
                            <wps:cNvSpPr/>
                            <wps:spPr>
                              <a:xfrm>
                                <a:off x="0" y="0"/>
                                <a:ext cx="370840" cy="351155"/>
                              </a:xfrm>
                              <a:prstGeom prst="rect">
                                <a:avLst/>
                              </a:prstGeom>
                              <a:noFill/>
                              <a:ln w="28575">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18.9pt;margin-top:93.2pt;height:27.65pt;width:29.2pt;z-index:251677696;v-text-anchor:middle;mso-width-relative:page;mso-height-relative:page;" filled="f" stroked="t" coordsize="21600,21600" o:gfxdata="UEsDBAoAAAAAAIdO4kAAAAAAAAAAAAAAAAAEAAAAZHJzL1BLAwQUAAAACACHTuJAfrThJ9oAAAAL&#10;AQAADwAAAGRycy9kb3ducmV2LnhtbE2PwU7DMBBE70j8g7VIXBB1Eqq0hDg9UCFulQioXDexm0TY&#10;6yh228DXs5zobVYzmnlbbmZnxclMYfCkIF0kIAy1Xg/UKfh4f7lfgwgRSaP1ZBR8mwCb6vqqxEL7&#10;M72ZUx07wSUUClTQxzgWUoa2Nw7Dwo+G2Dv4yWHkc+qknvDM5c7KLEly6XAgXuhxNM+9ab/qo1PQ&#10;7Ef7c9i6z3lf54S71x3S9k6p25s0eQIRzRz/w/CHz+hQMVPjj6SDsAqyhxWjRzbW+RIEJ7LHPAPR&#10;sFimK5BVKS9/qH4BUEsDBBQAAAAIAIdO4kDEg5aZXgIAALMEAAAOAAAAZHJzL2Uyb0RvYy54bWyt&#10;VM1uEzEQviPxDpbvdJM0oSXqpooaBSFVtFJBnB2vnbVke8zYyaa8DBI3HoLHQbwGY+/2h8KhB3Jw&#10;Zjzjb/x9ntmz84OzbK8wGvA1Hx+NOFNeQmP8tuYfP6xfnXIWk/CNsOBVzW9V5OeLly/OujBXE2jB&#10;NgoZgfg470LN25TCvKqibJUT8QiC8hTUgE4kcnFbNSg6Qne2moxGr6sOsAkIUsVIu6s+yAdEfA4g&#10;aG2kWoHcOeVTj4rKikSUYmtC5ItyW62VTFdaR5WYrTkxTWWlImRv8lotzsR8iyK0Rg5XEM+5whNO&#10;ThhPRe+hViIJtkPzF5QzEiGCTkcSXNUTKYoQi/HoiTY3rQiqcCGpY7gXPf4/WPl+f43MNDWfcuaF&#10;owf/9fX7zx/f2DRr04U4p5SbcI2DF8nMRA8aXf4nCuxQ9Ly911MdEpO0eXwyOp2S0pJCx7PxeDbL&#10;mNXD4YAxvVXgWDZqjvRcRUWxv4ypT71LybU8rI21tC/m1rOu5pPT2cmM8AX1oab3J9MF4hL9ljNh&#10;t9TgMmGBjGBNk4/n0xG3mwuLbC+oLdbrEf2Gm/2RlmuvRGz7vBIa0qwnHlmcXo5sbaC5JSkR+h6L&#10;Qa4Nnb8UMV0LpKYiIWjs0hUt2gLdHgaLsxbwy7/2cz69NUU566hJidnnnUDFmX3nqQvejKdZ31Sc&#10;6exkQg4+jmweR/zOXQARHtOAB1nMnJ/snakR3CeazmWuSiHhJdXuNRyci9QPD823VMtlSaNODiJd&#10;+psgM3j/UstdAm3KIz6oM4hGvVzaYJi7PCyP/ZL18K1Z/AZ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B+tOEn2gAAAAsBAAAPAAAAAAAAAAEAIAAAACIAAABkcnMvZG93bnJldi54bWxQSwECFAAUAAAA&#10;CACHTuJAxIOWmV4CAACzBAAADgAAAAAAAAABACAAAAApAQAAZHJzL2Uyb0RvYy54bWxQSwUGAAAA&#10;AAYABgBZAQAA+QUAAAAA&#10;">
                      <v:fill on="f" focussize="0,0"/>
                      <v:stroke weight="2.25pt" color="#FF0000 [2404]" joinstyle="round"/>
                      <v:imagedata o:title=""/>
                      <o:lock v:ext="edit" aspectratio="f"/>
                    </v:rect>
                  </w:pict>
                </mc:Fallback>
              </mc:AlternateContent>
            </w:r>
          </w:p>
        </w:tc>
        <w:tc>
          <w:tcPr>
            <w:tcW w:w="4697" w:type="dxa"/>
            <w:tcBorders>
              <w:tl2br w:val="nil"/>
              <w:tr2bl w:val="nil"/>
            </w:tcBorders>
            <w:vAlign w:val="center"/>
          </w:tcPr>
          <w:p w14:paraId="24FEE063">
            <w:pPr>
              <w:jc w:val="center"/>
              <w:rPr>
                <w:rFonts w:hint="default" w:ascii="Times New Roman" w:hAnsi="Times New Roman" w:cs="Times New Roman"/>
                <w:b/>
                <w:bCs/>
                <w:sz w:val="21"/>
                <w:szCs w:val="21"/>
                <w:lang w:val="en-US" w:eastAsia="zh-CN" w:bidi="en-US"/>
              </w:rPr>
            </w:pPr>
            <w:r>
              <w:rPr>
                <w:sz w:val="21"/>
              </w:rPr>
              <mc:AlternateContent>
                <mc:Choice Requires="wps">
                  <w:drawing>
                    <wp:anchor distT="0" distB="0" distL="114300" distR="114300" simplePos="0" relativeHeight="251674624" behindDoc="0" locked="0" layoutInCell="1" allowOverlap="1">
                      <wp:simplePos x="0" y="0"/>
                      <wp:positionH relativeFrom="column">
                        <wp:posOffset>1360170</wp:posOffset>
                      </wp:positionH>
                      <wp:positionV relativeFrom="paragraph">
                        <wp:posOffset>462280</wp:posOffset>
                      </wp:positionV>
                      <wp:extent cx="370840" cy="450215"/>
                      <wp:effectExtent l="13970" t="13970" r="15240" b="31115"/>
                      <wp:wrapNone/>
                      <wp:docPr id="117" name="矩形 117"/>
                      <wp:cNvGraphicFramePr/>
                      <a:graphic xmlns:a="http://schemas.openxmlformats.org/drawingml/2006/main">
                        <a:graphicData uri="http://schemas.microsoft.com/office/word/2010/wordprocessingShape">
                          <wps:wsp>
                            <wps:cNvSpPr/>
                            <wps:spPr>
                              <a:xfrm>
                                <a:off x="0" y="0"/>
                                <a:ext cx="370840" cy="450215"/>
                              </a:xfrm>
                              <a:prstGeom prst="rect">
                                <a:avLst/>
                              </a:prstGeom>
                              <a:noFill/>
                              <a:ln w="28575">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07.1pt;margin-top:36.4pt;height:35.45pt;width:29.2pt;z-index:251674624;v-text-anchor:middle;mso-width-relative:page;mso-height-relative:page;" filled="f" stroked="t" coordsize="21600,21600" o:gfxdata="UEsDBAoAAAAAAIdO4kAAAAAAAAAAAAAAAAAEAAAAZHJzL1BLAwQUAAAACACHTuJAI6gRKdgAAAAK&#10;AQAADwAAAGRycy9kb3ducmV2LnhtbE2PwU7DMBBE70j8g7VIXBB1YqoEhTg9UCFulUhRuW5iN4mI&#10;11HstoGvZznBcbVPM2/KzeJGcbZzGDxpSFcJCEutNwN1Gt73L/ePIEJEMjh6shq+bIBNdX1VYmH8&#10;hd7suY6d4BAKBWroY5wKKUPbW4dh5SdL/Dv62WHkc+6kmfHC4W6UKkky6XAgbuhxss+9bT/rk9PQ&#10;HKbx+7h1H8uhzgh3rzuk7Z3Wtzdp8gQi2iX+wfCrz+pQsVPjT2SCGDWodK0Y1ZArnsCAylUGomFy&#10;/ZCDrEr5f0L1A1BLAwQUAAAACACHTuJA3D550l8CAAC3BAAADgAAAGRycy9lMm9Eb2MueG1srVTN&#10;bhMxEL4j8Q6W73Q3ISEl6qaKGgUhVbRSQJwdrzdryX/YTjblZZC48RB9HMRr8Nm7/aFw6IEcnBnP&#10;+BvP52/27PyoFTkIH6Q1FR2dlJQIw20tza6inz6uX51SEiIzNVPWiIreiEDPFy9fnHVuLsa2taoW&#10;ngDEhHnnKtrG6OZFEXgrNAsn1gmDYGO9ZhGu3xW1Zx3QtSrGZfmm6KyvnbdchIDdVR+kA6J/DqBt&#10;GsnFyvK9Fib2qF4oFtFSaKULdJFv2zSCx6umCSISVVF0GvOKIrC3aS0WZ2y+88y1kg9XYM+5wpOe&#10;NJMGRe+hViwysvfyLygtubfBNvGEW130jWRG0MWofMLNpmVO5F5AdXD3pIf/B8s/HK49kTWUMJpR&#10;YpjGk//69uPn7XeSdsBP58IcaRt37QcvwEzNHhuv0z/aIMfM6c09p+IYCcfm61l5OgHbHKHJtByP&#10;pgmzeDjsfIjvhNUkGRX1eLLMJDtchtin3qWkWsaupVLYZ3NlSFfR8el0NgU+gxYbaACmdugnmB0l&#10;TO0gch59hgxWyTodT6eD320vlCcHBmms1yV+w83+SEu1Vyy0fV4ODWnKoI9ETk9Hsra2vgGd3vY6&#10;C46vJc5fshCvmYewQARGL15haZTF7e1gUdJa//Vf+ykf740oJR2Eis6+7JkXlKj3Bkp4O5okfmN2&#10;JtPZGI5/HNk+jpi9vrBoeIQhdzybKT+qO7PxVn/GhC5TVYSY4ajdczg4F7EfIMw4F8tlToOaHYuX&#10;ZuN4Au9farmPtpH5ER/YGUiDnrMMhtlLA/PYz1kP35vF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COoESnYAAAACgEAAA8AAAAAAAAAAQAgAAAAIgAAAGRycy9kb3ducmV2LnhtbFBLAQIUABQAAAAI&#10;AIdO4kDcPnnSXwIAALcEAAAOAAAAAAAAAAEAIAAAACcBAABkcnMvZTJvRG9jLnhtbFBLBQYAAAAA&#10;BgAGAFkBAAD4BQAAAAA=&#10;">
                      <v:fill on="f" focussize="0,0"/>
                      <v:stroke weight="2.25pt" color="#FF0000 [2404]" joinstyle="round"/>
                      <v:imagedata o:title=""/>
                      <o:lock v:ext="edit" aspectratio="f"/>
                    </v:rect>
                  </w:pict>
                </mc:Fallback>
              </mc:AlternateContent>
            </w:r>
            <w:r>
              <w:rPr>
                <w:sz w:val="21"/>
              </w:rPr>
              <mc:AlternateContent>
                <mc:Choice Requires="wps">
                  <w:drawing>
                    <wp:anchor distT="0" distB="0" distL="114300" distR="114300" simplePos="0" relativeHeight="251678720" behindDoc="0" locked="0" layoutInCell="1" allowOverlap="1">
                      <wp:simplePos x="0" y="0"/>
                      <wp:positionH relativeFrom="column">
                        <wp:posOffset>1104900</wp:posOffset>
                      </wp:positionH>
                      <wp:positionV relativeFrom="paragraph">
                        <wp:posOffset>969645</wp:posOffset>
                      </wp:positionV>
                      <wp:extent cx="1082040" cy="335280"/>
                      <wp:effectExtent l="0" t="0" r="0" b="0"/>
                      <wp:wrapNone/>
                      <wp:docPr id="5" name="文本框 5"/>
                      <wp:cNvGraphicFramePr/>
                      <a:graphic xmlns:a="http://schemas.openxmlformats.org/drawingml/2006/main">
                        <a:graphicData uri="http://schemas.microsoft.com/office/word/2010/wordprocessingShape">
                          <wps:wsp>
                            <wps:cNvSpPr txBox="1"/>
                            <wps:spPr>
                              <a:xfrm>
                                <a:off x="1425575" y="9351010"/>
                                <a:ext cx="1082040" cy="33528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6B1074">
                                  <w:pPr>
                                    <w:rPr>
                                      <w:rFonts w:hint="default" w:eastAsiaTheme="minorEastAsia"/>
                                      <w:color w:val="C00000"/>
                                      <w:lang w:val="en-US" w:eastAsia="zh-CN"/>
                                    </w:rPr>
                                  </w:pPr>
                                  <w:r>
                                    <w:rPr>
                                      <w:rFonts w:hint="eastAsia"/>
                                      <w:color w:val="C00000"/>
                                      <w:lang w:val="en-US" w:eastAsia="zh-CN"/>
                                    </w:rPr>
                                    <w:t>处理后采样口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7pt;margin-top:76.35pt;height:26.4pt;width:85.2pt;z-index:251678720;mso-width-relative:page;mso-height-relative:page;" filled="f" stroked="f" coordsize="21600,21600" o:gfxdata="UEsDBAoAAAAAAIdO4kAAAAAAAAAAAAAAAAAEAAAAZHJzL1BLAwQUAAAACACHTuJAxGQWlNwAAAAL&#10;AQAADwAAAGRycy9kb3ducmV2LnhtbE2PzU7DMBCE70i8g7VI3KjdkNAqxKlQpAoJwaGlF26beJtE&#10;xHaI3R94epZTue1oRzPfFKuzHcSRptB7p2E+UyDINd70rtWwe1/fLUGEiM7g4B1p+KYAq/L6qsDc&#10;+JPb0HEbW8EhLuSooYtxzKUMTUcWw8yP5Pi395PFyHJqpZnwxOF2kIlSD9Ji77ihw5GqjprP7cFq&#10;eKnWb7ipE7v8Garn1/3T+LX7yLS+vZmrRxCRzvFihj98RoeSmWp/cCaIgfUi5S2RjyxZgGDHfZqm&#10;IGoNicoykGUh/28ofwFQSwMEFAAAAAgAh07iQCsq+YNHAgAAcgQAAA4AAABkcnMvZTJvRG9jLnht&#10;bK1UzY7TMBC+I/EOlu806U92u1XTVdmqCGnFrlQQZ9dxmki2x9huk/IA8AacuHDnufocjJ22Wy0c&#10;9sDFGXvG38z3zTjT21ZJshPW1aBz2u+llAjNoaj1JqefPi7fjClxnumCSdAip3vh6O3s9atpYyZi&#10;ABXIQliCINpNGpPTynszSRLHK6GY64ERGp0lWMU8bu0mKSxrEF3JZJCmV0kDtjAWuHAOTxedkx4R&#10;7UsAoSxrLhbAt0po36FaIZlHSq6qjaOzWG1ZCu4fytIJT2ROkamPKyZBex3WZDZlk41lpqr5sQT2&#10;khKecVKs1pj0DLVgnpGtrf+CUjW34KD0PQ4q6YhERZBFP32mzapiRkQuKLUzZ9Hd/4PlH3aPltRF&#10;TjNKNFPY8MOP74efvw+/vpEsyNMYN8GolcE4376FFofmdO7wMLBuS6vCF/mQ4B8NsuwaAfc5vRlm&#10;fWTWCS1aT3gISMeDdIQ94BgxHGaDcQxInpCMdf6dAEWCkVOLjYz6st2981gVhp5CQmINy1rK2Eyp&#10;SZPTq2GWxgtnD96QGi8GPl3dwfLtuj2SXEOxR44WuiFxhi9rTH7PnH9kFqcC68V34x9wKSVgEjha&#10;lFRgv/7rPMRjs9BLSYNTllP3ZcusoES+19jGm/4oyODjZpRdD3BjLz3rS4/eqjvAQe7jCzU8miHe&#10;y5NZWlCf8XnNQ1Z0Mc0xd079ybzz3ezj8+RiPo9BOIiG+Xu9MjxAd3LOtx7KOiodZOq0OaqHoxgb&#10;cHw2YdYv9zHq6Vcx+w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DEZBaU3AAAAAsBAAAPAAAAAAAA&#10;AAEAIAAAACIAAABkcnMvZG93bnJldi54bWxQSwECFAAUAAAACACHTuJAKyr5g0cCAAByBAAADgAA&#10;AAAAAAABACAAAAArAQAAZHJzL2Uyb0RvYy54bWxQSwUGAAAAAAYABgBZAQAA5AUAAAAA&#10;">
                      <v:fill on="f" focussize="0,0"/>
                      <v:stroke on="f" weight="0.5pt"/>
                      <v:imagedata o:title=""/>
                      <o:lock v:ext="edit" aspectratio="f"/>
                      <v:textbox>
                        <w:txbxContent>
                          <w:p w14:paraId="116B1074">
                            <w:pPr>
                              <w:rPr>
                                <w:rFonts w:hint="default" w:eastAsiaTheme="minorEastAsia"/>
                                <w:color w:val="C00000"/>
                                <w:lang w:val="en-US" w:eastAsia="zh-CN"/>
                              </w:rPr>
                            </w:pPr>
                            <w:r>
                              <w:rPr>
                                <w:rFonts w:hint="eastAsia"/>
                                <w:color w:val="C00000"/>
                                <w:lang w:val="en-US" w:eastAsia="zh-CN"/>
                              </w:rPr>
                              <w:t>处理后采样口</w:t>
                            </w:r>
                          </w:p>
                        </w:txbxContent>
                      </v:textbox>
                    </v:shape>
                  </w:pict>
                </mc:Fallback>
              </mc:AlternateContent>
            </w:r>
          </w:p>
        </w:tc>
      </w:tr>
      <w:tr w14:paraId="1514C0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9401" w:type="dxa"/>
            <w:gridSpan w:val="2"/>
            <w:tcBorders>
              <w:tl2br w:val="nil"/>
              <w:tr2bl w:val="nil"/>
            </w:tcBorders>
            <w:vAlign w:val="center"/>
          </w:tcPr>
          <w:p w14:paraId="26AB16E2">
            <w:pPr>
              <w:jc w:val="center"/>
              <w:rPr>
                <w:rFonts w:hint="default" w:ascii="Times New Roman" w:hAnsi="Times New Roman" w:cs="Times New Roman"/>
                <w:b/>
                <w:bCs/>
                <w:sz w:val="21"/>
                <w:szCs w:val="21"/>
                <w:lang w:val="en-US" w:eastAsia="zh-CN" w:bidi="en-US"/>
              </w:rPr>
            </w:pPr>
            <w:r>
              <w:rPr>
                <w:rFonts w:hint="eastAsia" w:ascii="Times New Roman" w:hAnsi="Times New Roman" w:cs="Times New Roman"/>
                <w:b/>
                <w:bCs/>
                <w:sz w:val="21"/>
                <w:szCs w:val="21"/>
                <w:lang w:val="en-US" w:eastAsia="zh-CN" w:bidi="en-US"/>
              </w:rPr>
              <w:t>生产线浸胶、烘干及天然气燃烧废气排气筒（DA001）规范化排污口</w:t>
            </w:r>
          </w:p>
        </w:tc>
      </w:tr>
    </w:tbl>
    <w:p w14:paraId="0C5F1522">
      <w:pPr>
        <w:pStyle w:val="4"/>
      </w:pPr>
      <w:bookmarkStart w:id="51" w:name="_Toc9114"/>
      <w:r>
        <w:rPr>
          <w:rFonts w:hint="eastAsia"/>
        </w:rPr>
        <w:t>4.2.3其他设施</w:t>
      </w:r>
      <w:bookmarkEnd w:id="51"/>
    </w:p>
    <w:p w14:paraId="4F79748B">
      <w:pPr>
        <w:adjustRightInd w:val="0"/>
        <w:snapToGrid w:val="0"/>
        <w:spacing w:line="360" w:lineRule="auto"/>
        <w:ind w:firstLine="480" w:firstLineChars="200"/>
        <w:rPr>
          <w:rFonts w:hint="default" w:ascii="Times New Roman" w:hAnsi="Times New Roman"/>
          <w:sz w:val="24"/>
          <w:szCs w:val="24"/>
          <w:lang w:val="en-US" w:eastAsia="zh-CN" w:bidi="en-US"/>
        </w:rPr>
      </w:pPr>
      <w:r>
        <w:rPr>
          <w:rFonts w:hint="eastAsia" w:ascii="Times New Roman" w:hAnsi="Times New Roman"/>
          <w:sz w:val="24"/>
          <w:szCs w:val="24"/>
          <w:lang w:bidi="en-US"/>
        </w:rPr>
        <w:t>本项目</w:t>
      </w:r>
      <w:r>
        <w:rPr>
          <w:rFonts w:hint="eastAsia" w:ascii="Times New Roman" w:hAnsi="Times New Roman"/>
          <w:sz w:val="24"/>
          <w:szCs w:val="24"/>
          <w:lang w:val="en-US" w:eastAsia="zh-CN" w:bidi="en-US"/>
        </w:rPr>
        <w:t>为新建（迁建）项目，</w:t>
      </w:r>
      <w:r>
        <w:rPr>
          <w:rFonts w:hint="eastAsia" w:ascii="Times New Roman" w:hAnsi="Times New Roman"/>
          <w:sz w:val="24"/>
          <w:szCs w:val="24"/>
          <w:lang w:bidi="en-US"/>
        </w:rPr>
        <w:t>不涉及“以新带老”改造工程、关停或拆除现有工程（旧机组或装置）、淘汰落后生产装置。</w:t>
      </w:r>
    </w:p>
    <w:p w14:paraId="3AAE52D1">
      <w:pPr>
        <w:spacing w:line="360" w:lineRule="auto"/>
        <w:ind w:firstLine="480" w:firstLineChars="200"/>
        <w:rPr>
          <w:rFonts w:hint="eastAsia" w:ascii="Times New Roman" w:hAnsi="Times New Roman" w:eastAsia="宋体" w:cs="Times New Roman"/>
          <w:kern w:val="0"/>
          <w:sz w:val="24"/>
          <w:szCs w:val="24"/>
          <w:lang w:val="en-US" w:eastAsia="zh-CN" w:bidi="zh-CN"/>
        </w:rPr>
      </w:pPr>
      <w:r>
        <w:rPr>
          <w:rFonts w:hint="eastAsia" w:ascii="Times New Roman" w:hAnsi="Times New Roman" w:eastAsia="宋体" w:cs="Times New Roman"/>
          <w:kern w:val="0"/>
          <w:sz w:val="24"/>
          <w:szCs w:val="24"/>
          <w:lang w:val="en-US" w:eastAsia="zh-CN" w:bidi="zh-CN"/>
        </w:rPr>
        <w:t>土壤及地下水污染防治措施：</w:t>
      </w:r>
    </w:p>
    <w:p w14:paraId="418D041A">
      <w:pPr>
        <w:spacing w:line="360" w:lineRule="auto"/>
        <w:ind w:firstLine="480" w:firstLineChars="200"/>
        <w:rPr>
          <w:rFonts w:hint="eastAsia" w:ascii="Times New Roman" w:hAnsi="Times New Roman" w:eastAsia="宋体" w:cs="Times New Roman"/>
          <w:kern w:val="0"/>
          <w:sz w:val="24"/>
          <w:szCs w:val="24"/>
          <w:lang w:val="en-US" w:eastAsia="zh-CN" w:bidi="zh-CN"/>
        </w:rPr>
      </w:pPr>
      <w:r>
        <w:rPr>
          <w:rFonts w:hint="eastAsia" w:ascii="Times New Roman" w:hAnsi="Times New Roman" w:eastAsia="宋体" w:cs="Times New Roman"/>
          <w:kern w:val="0"/>
          <w:sz w:val="24"/>
          <w:szCs w:val="24"/>
          <w:lang w:val="en-US" w:eastAsia="zh-CN" w:bidi="zh-CN"/>
        </w:rPr>
        <w:t>1、源头控制：脲醛树脂胶、三聚氰胺胶等物料应密闭保存，避免泄漏。</w:t>
      </w:r>
    </w:p>
    <w:p w14:paraId="22A2EED8">
      <w:pPr>
        <w:spacing w:line="360" w:lineRule="auto"/>
        <w:ind w:firstLine="480" w:firstLineChars="200"/>
        <w:rPr>
          <w:rFonts w:hint="eastAsia" w:ascii="Times New Roman" w:hAnsi="Times New Roman" w:eastAsia="宋体" w:cs="Times New Roman"/>
          <w:kern w:val="0"/>
          <w:sz w:val="24"/>
          <w:szCs w:val="24"/>
          <w:lang w:val="en-US" w:eastAsia="zh-CN" w:bidi="zh-CN"/>
        </w:rPr>
      </w:pPr>
      <w:r>
        <w:rPr>
          <w:rFonts w:hint="eastAsia" w:ascii="Times New Roman" w:hAnsi="Times New Roman" w:eastAsia="宋体" w:cs="Times New Roman"/>
          <w:kern w:val="0"/>
          <w:sz w:val="24"/>
          <w:szCs w:val="24"/>
          <w:lang w:val="en-US" w:eastAsia="zh-CN" w:bidi="zh-CN"/>
        </w:rPr>
        <w:t>2、防渗控制：危废贮存设施应满足《危险废物贮存污染控制标准》中防腐防渗要求。脲醛树脂胶、三聚氰胺胶等原辅料储存区、生产车间应采取防渗措施，防渗性能应满足国家和地方标准、防渗技术规范要求。</w:t>
      </w:r>
    </w:p>
    <w:p w14:paraId="14CB9391">
      <w:pPr>
        <w:spacing w:line="360" w:lineRule="auto"/>
        <w:ind w:firstLine="480" w:firstLineChars="200"/>
        <w:rPr>
          <w:rFonts w:hint="eastAsia" w:ascii="Times New Roman" w:hAnsi="Times New Roman" w:eastAsia="宋体" w:cs="Times New Roman"/>
          <w:kern w:val="0"/>
          <w:sz w:val="24"/>
          <w:szCs w:val="24"/>
          <w:lang w:val="en-US" w:eastAsia="zh-CN" w:bidi="zh-CN"/>
        </w:rPr>
      </w:pPr>
      <w:r>
        <w:rPr>
          <w:rFonts w:hint="eastAsia" w:ascii="Times New Roman" w:hAnsi="Times New Roman" w:eastAsia="宋体" w:cs="Times New Roman"/>
          <w:kern w:val="0"/>
          <w:sz w:val="24"/>
          <w:szCs w:val="24"/>
          <w:lang w:val="en-US" w:eastAsia="zh-CN" w:bidi="zh-CN"/>
        </w:rPr>
        <w:t>3、定期对生产设备进行检查和维护，避免油类物质等泄漏。</w:t>
      </w:r>
    </w:p>
    <w:p w14:paraId="4E8A6704">
      <w:pPr>
        <w:pStyle w:val="3"/>
        <w:rPr>
          <w:rFonts w:eastAsia="宋体"/>
        </w:rPr>
      </w:pPr>
      <w:bookmarkStart w:id="52" w:name="_Toc17289"/>
      <w:r>
        <w:rPr>
          <w:rFonts w:eastAsia="宋体"/>
        </w:rPr>
        <w:t>4.3环保设施投资及“三同时”落实情况</w:t>
      </w:r>
      <w:bookmarkEnd w:id="52"/>
    </w:p>
    <w:p w14:paraId="313115EB">
      <w:pPr>
        <w:pStyle w:val="4"/>
        <w:spacing w:before="120" w:after="120"/>
        <w:rPr>
          <w:rFonts w:eastAsia="宋体" w:cs="Times New Roman"/>
          <w:sz w:val="24"/>
          <w:szCs w:val="24"/>
          <w:highlight w:val="none"/>
        </w:rPr>
      </w:pPr>
      <w:bookmarkStart w:id="53" w:name="_Toc15845"/>
      <w:r>
        <w:rPr>
          <w:highlight w:val="none"/>
        </w:rPr>
        <w:t>4.</w:t>
      </w:r>
      <w:r>
        <w:rPr>
          <w:rFonts w:hint="eastAsia"/>
          <w:highlight w:val="none"/>
        </w:rPr>
        <w:t>3</w:t>
      </w:r>
      <w:r>
        <w:rPr>
          <w:highlight w:val="none"/>
        </w:rPr>
        <w:t>.</w:t>
      </w:r>
      <w:r>
        <w:rPr>
          <w:rFonts w:hint="eastAsia"/>
          <w:highlight w:val="none"/>
        </w:rPr>
        <w:t>1</w:t>
      </w:r>
      <w:r>
        <w:rPr>
          <w:highlight w:val="none"/>
        </w:rPr>
        <w:t xml:space="preserve"> </w:t>
      </w:r>
      <w:r>
        <w:rPr>
          <w:rFonts w:hint="eastAsia"/>
          <w:highlight w:val="none"/>
        </w:rPr>
        <w:t>环保设施投资</w:t>
      </w:r>
      <w:bookmarkEnd w:id="53"/>
    </w:p>
    <w:p w14:paraId="1C2331DC">
      <w:pPr>
        <w:adjustRightInd w:val="0"/>
        <w:snapToGrid w:val="0"/>
        <w:spacing w:line="360" w:lineRule="auto"/>
        <w:ind w:firstLine="480" w:firstLineChars="200"/>
        <w:rPr>
          <w:rFonts w:ascii="Times New Roman" w:hAnsi="Times New Roman"/>
          <w:color w:val="000000" w:themeColor="text1"/>
          <w:sz w:val="24"/>
          <w:szCs w:val="24"/>
          <w:lang w:bidi="en-US"/>
          <w14:textFill>
            <w14:solidFill>
              <w14:schemeClr w14:val="tx1"/>
            </w14:solidFill>
          </w14:textFill>
        </w:rPr>
      </w:pPr>
      <w:r>
        <w:rPr>
          <w:rFonts w:ascii="Times New Roman" w:hAnsi="Times New Roman"/>
          <w:color w:val="000000" w:themeColor="text1"/>
          <w:sz w:val="24"/>
          <w:szCs w:val="24"/>
          <w:lang w:bidi="en-US"/>
          <w14:textFill>
            <w14:solidFill>
              <w14:schemeClr w14:val="tx1"/>
            </w14:solidFill>
          </w14:textFill>
        </w:rPr>
        <w:t>在生产过程中产生</w:t>
      </w:r>
      <w:r>
        <w:rPr>
          <w:rFonts w:hint="eastAsia" w:ascii="Times New Roman" w:hAnsi="Times New Roman"/>
          <w:color w:val="000000" w:themeColor="text1"/>
          <w:sz w:val="24"/>
          <w:szCs w:val="24"/>
          <w:lang w:bidi="en-US"/>
          <w14:textFill>
            <w14:solidFill>
              <w14:schemeClr w14:val="tx1"/>
            </w14:solidFill>
          </w14:textFill>
        </w:rPr>
        <w:t>“</w:t>
      </w:r>
      <w:r>
        <w:rPr>
          <w:rFonts w:ascii="Times New Roman" w:hAnsi="Times New Roman"/>
          <w:color w:val="000000" w:themeColor="text1"/>
          <w:sz w:val="24"/>
          <w:szCs w:val="24"/>
          <w:lang w:bidi="en-US"/>
          <w14:textFill>
            <w14:solidFill>
              <w14:schemeClr w14:val="tx1"/>
            </w14:solidFill>
          </w14:textFill>
        </w:rPr>
        <w:t>三废</w:t>
      </w:r>
      <w:r>
        <w:rPr>
          <w:rFonts w:hint="eastAsia" w:ascii="Times New Roman" w:hAnsi="Times New Roman"/>
          <w:color w:val="000000" w:themeColor="text1"/>
          <w:sz w:val="24"/>
          <w:szCs w:val="24"/>
          <w:lang w:bidi="en-US"/>
          <w14:textFill>
            <w14:solidFill>
              <w14:schemeClr w14:val="tx1"/>
            </w14:solidFill>
          </w14:textFill>
        </w:rPr>
        <w:t>”</w:t>
      </w:r>
      <w:r>
        <w:rPr>
          <w:rFonts w:ascii="Times New Roman" w:hAnsi="Times New Roman"/>
          <w:color w:val="000000" w:themeColor="text1"/>
          <w:sz w:val="24"/>
          <w:szCs w:val="24"/>
          <w:lang w:bidi="en-US"/>
          <w14:textFill>
            <w14:solidFill>
              <w14:schemeClr w14:val="tx1"/>
            </w14:solidFill>
          </w14:textFill>
        </w:rPr>
        <w:t>经采取措施有效处理后，在正常生产的情况下，各种污染物排放可满足相应的排放标准。项目防治污染与项目的主体工程同时设计、同时施工、同时投产使用，具体投资情况如下：</w:t>
      </w:r>
    </w:p>
    <w:p w14:paraId="429176C5">
      <w:pPr>
        <w:ind w:left="-15" w:right="120" w:firstLine="480"/>
        <w:jc w:val="center"/>
        <w:rPr>
          <w:rFonts w:ascii="Times New Roman" w:hAnsi="Times New Roman"/>
          <w:b/>
          <w:color w:val="000000" w:themeColor="text1"/>
          <w:highlight w:val="none"/>
          <w14:textFill>
            <w14:solidFill>
              <w14:schemeClr w14:val="tx1"/>
            </w14:solidFill>
          </w14:textFill>
        </w:rPr>
      </w:pPr>
    </w:p>
    <w:p w14:paraId="722BE863">
      <w:pPr>
        <w:ind w:left="-15" w:right="120" w:firstLine="480"/>
        <w:jc w:val="center"/>
        <w:rPr>
          <w:rFonts w:ascii="Times New Roman" w:hAnsi="Times New Roman"/>
          <w:b/>
          <w:color w:val="000000" w:themeColor="text1"/>
          <w14:textFill>
            <w14:solidFill>
              <w14:schemeClr w14:val="tx1"/>
            </w14:solidFill>
          </w14:textFill>
        </w:rPr>
      </w:pPr>
      <w:r>
        <w:rPr>
          <w:rFonts w:ascii="Times New Roman" w:hAnsi="Times New Roman"/>
          <w:b/>
          <w:color w:val="000000" w:themeColor="text1"/>
          <w:highlight w:val="none"/>
          <w14:textFill>
            <w14:solidFill>
              <w14:schemeClr w14:val="tx1"/>
            </w14:solidFill>
          </w14:textFill>
        </w:rPr>
        <w:t>表 4.3-1项目环保</w:t>
      </w:r>
      <w:r>
        <w:rPr>
          <w:rFonts w:hint="eastAsia" w:ascii="Times New Roman" w:hAnsi="Times New Roman"/>
          <w:b/>
          <w:color w:val="000000" w:themeColor="text1"/>
          <w:highlight w:val="none"/>
          <w14:textFill>
            <w14:solidFill>
              <w14:schemeClr w14:val="tx1"/>
            </w14:solidFill>
          </w14:textFill>
        </w:rPr>
        <w:t>设施实际</w:t>
      </w:r>
      <w:r>
        <w:rPr>
          <w:rFonts w:ascii="Times New Roman" w:hAnsi="Times New Roman"/>
          <w:b/>
          <w:color w:val="000000" w:themeColor="text1"/>
          <w14:textFill>
            <w14:solidFill>
              <w14:schemeClr w14:val="tx1"/>
            </w14:solidFill>
          </w14:textFill>
        </w:rPr>
        <w:t>投资</w:t>
      </w:r>
    </w:p>
    <w:tbl>
      <w:tblPr>
        <w:tblStyle w:val="32"/>
        <w:tblW w:w="4949"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7" w:type="dxa"/>
          <w:left w:w="108" w:type="dxa"/>
          <w:bottom w:w="0" w:type="dxa"/>
          <w:right w:w="58" w:type="dxa"/>
        </w:tblCellMar>
      </w:tblPr>
      <w:tblGrid>
        <w:gridCol w:w="696"/>
        <w:gridCol w:w="1029"/>
        <w:gridCol w:w="6215"/>
        <w:gridCol w:w="1316"/>
      </w:tblGrid>
      <w:tr w14:paraId="690C796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tblHeader/>
          <w:jc w:val="center"/>
        </w:trPr>
        <w:tc>
          <w:tcPr>
            <w:tcW w:w="696" w:type="dxa"/>
            <w:shd w:val="clear" w:color="auto" w:fill="auto"/>
            <w:vAlign w:val="center"/>
          </w:tcPr>
          <w:p w14:paraId="5759A5BA">
            <w:pPr>
              <w:spacing w:line="240" w:lineRule="auto"/>
              <w:ind w:right="51"/>
              <w:jc w:val="center"/>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序号</w:t>
            </w:r>
          </w:p>
        </w:tc>
        <w:tc>
          <w:tcPr>
            <w:tcW w:w="7244" w:type="dxa"/>
            <w:gridSpan w:val="2"/>
            <w:shd w:val="clear" w:color="auto" w:fill="auto"/>
            <w:vAlign w:val="center"/>
          </w:tcPr>
          <w:p w14:paraId="05E63192">
            <w:pPr>
              <w:spacing w:line="240" w:lineRule="auto"/>
              <w:ind w:right="51"/>
              <w:jc w:val="center"/>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设施名称</w:t>
            </w:r>
          </w:p>
        </w:tc>
        <w:tc>
          <w:tcPr>
            <w:tcW w:w="1316" w:type="dxa"/>
            <w:shd w:val="clear" w:color="auto" w:fill="auto"/>
            <w:vAlign w:val="center"/>
          </w:tcPr>
          <w:p w14:paraId="5FBE9FDA">
            <w:pPr>
              <w:spacing w:line="240" w:lineRule="auto"/>
              <w:jc w:val="center"/>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金额（万元）</w:t>
            </w:r>
          </w:p>
        </w:tc>
      </w:tr>
      <w:tr w14:paraId="5ADEB59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696" w:type="dxa"/>
            <w:shd w:val="clear" w:color="auto" w:fill="auto"/>
            <w:vAlign w:val="center"/>
          </w:tcPr>
          <w:p w14:paraId="7ADA062E">
            <w:pPr>
              <w:spacing w:line="240" w:lineRule="auto"/>
              <w:ind w:right="51"/>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w:t>
            </w:r>
          </w:p>
        </w:tc>
        <w:tc>
          <w:tcPr>
            <w:tcW w:w="1029" w:type="dxa"/>
            <w:shd w:val="clear" w:color="auto" w:fill="auto"/>
            <w:vAlign w:val="center"/>
          </w:tcPr>
          <w:p w14:paraId="607E05A6">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废水</w:t>
            </w:r>
          </w:p>
        </w:tc>
        <w:tc>
          <w:tcPr>
            <w:tcW w:w="6215" w:type="dxa"/>
            <w:shd w:val="clear" w:color="auto" w:fill="auto"/>
            <w:vAlign w:val="center"/>
          </w:tcPr>
          <w:p w14:paraId="1F27A269">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处理设施（化粪池）</w:t>
            </w:r>
          </w:p>
        </w:tc>
        <w:tc>
          <w:tcPr>
            <w:tcW w:w="1316" w:type="dxa"/>
            <w:shd w:val="clear" w:color="auto" w:fill="auto"/>
            <w:vAlign w:val="center"/>
          </w:tcPr>
          <w:p w14:paraId="4CE442CD">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5</w:t>
            </w:r>
          </w:p>
        </w:tc>
      </w:tr>
      <w:tr w14:paraId="508A294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32" w:hRule="atLeast"/>
          <w:jc w:val="center"/>
        </w:trPr>
        <w:tc>
          <w:tcPr>
            <w:tcW w:w="696" w:type="dxa"/>
            <w:vMerge w:val="restart"/>
            <w:shd w:val="clear" w:color="auto" w:fill="auto"/>
            <w:vAlign w:val="center"/>
          </w:tcPr>
          <w:p w14:paraId="3BE7869B">
            <w:pPr>
              <w:spacing w:line="240" w:lineRule="auto"/>
              <w:ind w:right="51"/>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2</w:t>
            </w:r>
          </w:p>
        </w:tc>
        <w:tc>
          <w:tcPr>
            <w:tcW w:w="1029" w:type="dxa"/>
            <w:vMerge w:val="restart"/>
            <w:shd w:val="clear" w:color="auto" w:fill="auto"/>
            <w:vAlign w:val="center"/>
          </w:tcPr>
          <w:p w14:paraId="4DF3494C">
            <w:pPr>
              <w:spacing w:line="240" w:lineRule="auto"/>
              <w:ind w:right="56" w:right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废气</w:t>
            </w:r>
          </w:p>
        </w:tc>
        <w:tc>
          <w:tcPr>
            <w:tcW w:w="6215" w:type="dxa"/>
            <w:shd w:val="clear" w:color="auto" w:fill="auto"/>
            <w:vAlign w:val="center"/>
          </w:tcPr>
          <w:p w14:paraId="0C59A1E5">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集气系统、管道系统、处理系统、排气筒</w:t>
            </w:r>
          </w:p>
        </w:tc>
        <w:tc>
          <w:tcPr>
            <w:tcW w:w="1316" w:type="dxa"/>
            <w:shd w:val="clear" w:color="auto" w:fill="auto"/>
            <w:vAlign w:val="center"/>
          </w:tcPr>
          <w:p w14:paraId="25A07447">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30</w:t>
            </w:r>
          </w:p>
        </w:tc>
      </w:tr>
      <w:tr w14:paraId="56B8B50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696" w:type="dxa"/>
            <w:vMerge w:val="continue"/>
            <w:shd w:val="clear" w:color="auto" w:fill="auto"/>
            <w:vAlign w:val="center"/>
          </w:tcPr>
          <w:p w14:paraId="6F0C8171">
            <w:pPr>
              <w:spacing w:line="240" w:lineRule="auto"/>
              <w:ind w:right="51"/>
              <w:jc w:val="center"/>
              <w:rPr>
                <w:rFonts w:hint="eastAsia" w:ascii="Times New Roman" w:hAnsi="Times New Roman" w:cs="Times New Roman"/>
                <w:sz w:val="21"/>
                <w:szCs w:val="21"/>
                <w:highlight w:val="none"/>
                <w:lang w:val="en-US" w:eastAsia="zh-CN"/>
              </w:rPr>
            </w:pPr>
          </w:p>
        </w:tc>
        <w:tc>
          <w:tcPr>
            <w:tcW w:w="1029" w:type="dxa"/>
            <w:vMerge w:val="continue"/>
            <w:shd w:val="clear" w:color="auto" w:fill="auto"/>
            <w:vAlign w:val="center"/>
          </w:tcPr>
          <w:p w14:paraId="2602A80C">
            <w:pPr>
              <w:spacing w:line="240" w:lineRule="auto"/>
              <w:ind w:right="56" w:rightChars="0"/>
              <w:jc w:val="center"/>
              <w:rPr>
                <w:rFonts w:hint="eastAsia" w:ascii="Times New Roman" w:hAnsi="Times New Roman" w:cs="Times New Roman"/>
                <w:sz w:val="21"/>
                <w:szCs w:val="21"/>
                <w:highlight w:val="none"/>
                <w:lang w:val="en-US" w:eastAsia="zh-CN"/>
              </w:rPr>
            </w:pPr>
          </w:p>
        </w:tc>
        <w:tc>
          <w:tcPr>
            <w:tcW w:w="6215" w:type="dxa"/>
            <w:shd w:val="clear" w:color="auto" w:fill="auto"/>
            <w:vAlign w:val="top"/>
          </w:tcPr>
          <w:p w14:paraId="56D2AB75">
            <w:pPr>
              <w:spacing w:line="240" w:lineRule="auto"/>
              <w:ind w:right="56" w:right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车间通风</w:t>
            </w:r>
          </w:p>
        </w:tc>
        <w:tc>
          <w:tcPr>
            <w:tcW w:w="1316" w:type="dxa"/>
            <w:shd w:val="clear" w:color="auto" w:fill="auto"/>
            <w:vAlign w:val="top"/>
          </w:tcPr>
          <w:p w14:paraId="3F2D3331">
            <w:pPr>
              <w:spacing w:line="240" w:lineRule="auto"/>
              <w:ind w:right="56" w:right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4</w:t>
            </w:r>
          </w:p>
        </w:tc>
      </w:tr>
      <w:tr w14:paraId="17966A5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696" w:type="dxa"/>
            <w:shd w:val="clear" w:color="auto" w:fill="auto"/>
            <w:vAlign w:val="center"/>
          </w:tcPr>
          <w:p w14:paraId="6DECC6BA">
            <w:pPr>
              <w:spacing w:line="240" w:lineRule="auto"/>
              <w:ind w:right="51"/>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3</w:t>
            </w:r>
          </w:p>
        </w:tc>
        <w:tc>
          <w:tcPr>
            <w:tcW w:w="1029" w:type="dxa"/>
            <w:shd w:val="clear" w:color="auto" w:fill="auto"/>
            <w:vAlign w:val="center"/>
          </w:tcPr>
          <w:p w14:paraId="39900AC1">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噪声</w:t>
            </w:r>
          </w:p>
        </w:tc>
        <w:tc>
          <w:tcPr>
            <w:tcW w:w="6215" w:type="dxa"/>
            <w:shd w:val="clear" w:color="auto" w:fill="auto"/>
            <w:vAlign w:val="top"/>
          </w:tcPr>
          <w:p w14:paraId="7A9AF120">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隔声、消声和设备基础减振等</w:t>
            </w:r>
          </w:p>
        </w:tc>
        <w:tc>
          <w:tcPr>
            <w:tcW w:w="1316" w:type="dxa"/>
            <w:shd w:val="clear" w:color="auto" w:fill="auto"/>
            <w:vAlign w:val="top"/>
          </w:tcPr>
          <w:p w14:paraId="25AE3DD2">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2</w:t>
            </w:r>
          </w:p>
        </w:tc>
      </w:tr>
      <w:tr w14:paraId="6973C3C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696" w:type="dxa"/>
            <w:vMerge w:val="restart"/>
            <w:shd w:val="clear" w:color="auto" w:fill="auto"/>
            <w:vAlign w:val="center"/>
          </w:tcPr>
          <w:p w14:paraId="7F44AFE6">
            <w:pPr>
              <w:spacing w:line="240" w:lineRule="auto"/>
              <w:ind w:right="51"/>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4</w:t>
            </w:r>
          </w:p>
        </w:tc>
        <w:tc>
          <w:tcPr>
            <w:tcW w:w="1029" w:type="dxa"/>
            <w:vMerge w:val="restart"/>
            <w:shd w:val="clear" w:color="auto" w:fill="auto"/>
            <w:vAlign w:val="center"/>
          </w:tcPr>
          <w:p w14:paraId="096984DE">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固废</w:t>
            </w:r>
          </w:p>
        </w:tc>
        <w:tc>
          <w:tcPr>
            <w:tcW w:w="6215" w:type="dxa"/>
            <w:tcBorders>
              <w:bottom w:val="single" w:color="auto" w:sz="4" w:space="0"/>
            </w:tcBorders>
            <w:shd w:val="clear" w:color="auto" w:fill="auto"/>
            <w:vAlign w:val="center"/>
          </w:tcPr>
          <w:p w14:paraId="22BF73C1">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一般固废贮收集、暂存</w:t>
            </w:r>
          </w:p>
        </w:tc>
        <w:tc>
          <w:tcPr>
            <w:tcW w:w="1316" w:type="dxa"/>
            <w:tcBorders>
              <w:bottom w:val="single" w:color="auto" w:sz="4" w:space="0"/>
            </w:tcBorders>
            <w:shd w:val="clear" w:color="auto" w:fill="auto"/>
            <w:vAlign w:val="center"/>
          </w:tcPr>
          <w:p w14:paraId="16A65806">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w:t>
            </w:r>
          </w:p>
        </w:tc>
      </w:tr>
      <w:tr w14:paraId="7B00F1D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696" w:type="dxa"/>
            <w:vMerge w:val="continue"/>
            <w:shd w:val="clear" w:color="auto" w:fill="auto"/>
            <w:vAlign w:val="center"/>
          </w:tcPr>
          <w:p w14:paraId="577104A3">
            <w:pPr>
              <w:spacing w:line="240" w:lineRule="auto"/>
              <w:ind w:right="51"/>
              <w:jc w:val="center"/>
              <w:rPr>
                <w:rFonts w:hint="eastAsia" w:ascii="Times New Roman" w:hAnsi="Times New Roman" w:cs="Times New Roman"/>
                <w:sz w:val="21"/>
                <w:szCs w:val="21"/>
                <w:highlight w:val="none"/>
                <w:lang w:val="en-US" w:eastAsia="zh-CN"/>
              </w:rPr>
            </w:pPr>
          </w:p>
        </w:tc>
        <w:tc>
          <w:tcPr>
            <w:tcW w:w="1029" w:type="dxa"/>
            <w:vMerge w:val="continue"/>
            <w:shd w:val="clear" w:color="auto" w:fill="auto"/>
            <w:vAlign w:val="center"/>
          </w:tcPr>
          <w:p w14:paraId="5B62FDB2">
            <w:pPr>
              <w:spacing w:line="240" w:lineRule="auto"/>
              <w:ind w:right="56" w:rightChars="0"/>
              <w:jc w:val="center"/>
              <w:rPr>
                <w:rFonts w:hint="eastAsia" w:ascii="Times New Roman" w:hAnsi="Times New Roman" w:cs="Times New Roman"/>
                <w:sz w:val="21"/>
                <w:szCs w:val="21"/>
                <w:highlight w:val="none"/>
                <w:lang w:val="en-US" w:eastAsia="zh-CN"/>
              </w:rPr>
            </w:pPr>
          </w:p>
        </w:tc>
        <w:tc>
          <w:tcPr>
            <w:tcW w:w="6215" w:type="dxa"/>
            <w:tcBorders>
              <w:top w:val="single" w:color="auto" w:sz="4" w:space="0"/>
            </w:tcBorders>
            <w:shd w:val="clear" w:color="auto" w:fill="auto"/>
            <w:vAlign w:val="center"/>
          </w:tcPr>
          <w:p w14:paraId="1BD9BC8E">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危险固废收集、暂存</w:t>
            </w:r>
          </w:p>
        </w:tc>
        <w:tc>
          <w:tcPr>
            <w:tcW w:w="1316" w:type="dxa"/>
            <w:tcBorders>
              <w:top w:val="single" w:color="auto" w:sz="4" w:space="0"/>
            </w:tcBorders>
            <w:shd w:val="clear" w:color="auto" w:fill="auto"/>
            <w:vAlign w:val="center"/>
          </w:tcPr>
          <w:p w14:paraId="017ADB0A">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w:t>
            </w:r>
          </w:p>
        </w:tc>
      </w:tr>
      <w:tr w14:paraId="14CE720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696" w:type="dxa"/>
            <w:shd w:val="clear" w:color="auto" w:fill="auto"/>
            <w:vAlign w:val="center"/>
          </w:tcPr>
          <w:p w14:paraId="4B7AE76E">
            <w:pPr>
              <w:spacing w:line="240" w:lineRule="auto"/>
              <w:ind w:right="51"/>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5</w:t>
            </w:r>
          </w:p>
        </w:tc>
        <w:tc>
          <w:tcPr>
            <w:tcW w:w="1029" w:type="dxa"/>
            <w:shd w:val="clear" w:color="auto" w:fill="auto"/>
            <w:vAlign w:val="center"/>
          </w:tcPr>
          <w:p w14:paraId="418DCC1C">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风险</w:t>
            </w:r>
          </w:p>
        </w:tc>
        <w:tc>
          <w:tcPr>
            <w:tcW w:w="6215" w:type="dxa"/>
            <w:tcBorders>
              <w:top w:val="single" w:color="auto" w:sz="4" w:space="0"/>
            </w:tcBorders>
            <w:shd w:val="clear" w:color="auto" w:fill="auto"/>
            <w:vAlign w:val="center"/>
          </w:tcPr>
          <w:p w14:paraId="23AF4BCB">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风险防范措施</w:t>
            </w:r>
          </w:p>
        </w:tc>
        <w:tc>
          <w:tcPr>
            <w:tcW w:w="1316" w:type="dxa"/>
            <w:tcBorders>
              <w:top w:val="single" w:color="auto" w:sz="4" w:space="0"/>
            </w:tcBorders>
            <w:shd w:val="clear" w:color="auto" w:fill="auto"/>
            <w:vAlign w:val="center"/>
          </w:tcPr>
          <w:p w14:paraId="04E585E9">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3</w:t>
            </w:r>
          </w:p>
        </w:tc>
      </w:tr>
      <w:tr w14:paraId="20F3FE6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696" w:type="dxa"/>
            <w:shd w:val="clear" w:color="auto" w:fill="auto"/>
            <w:vAlign w:val="center"/>
          </w:tcPr>
          <w:p w14:paraId="599AFE88">
            <w:pPr>
              <w:spacing w:line="240" w:lineRule="auto"/>
              <w:ind w:right="51"/>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6</w:t>
            </w:r>
          </w:p>
        </w:tc>
        <w:tc>
          <w:tcPr>
            <w:tcW w:w="1029" w:type="dxa"/>
            <w:shd w:val="clear" w:color="auto" w:fill="auto"/>
            <w:vAlign w:val="center"/>
          </w:tcPr>
          <w:p w14:paraId="10EB80A8">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地下水</w:t>
            </w:r>
          </w:p>
        </w:tc>
        <w:tc>
          <w:tcPr>
            <w:tcW w:w="6215" w:type="dxa"/>
            <w:tcBorders>
              <w:top w:val="single" w:color="auto" w:sz="4" w:space="0"/>
            </w:tcBorders>
            <w:shd w:val="clear" w:color="auto" w:fill="auto"/>
            <w:vAlign w:val="center"/>
          </w:tcPr>
          <w:p w14:paraId="728E4896">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防腐防渗等措施</w:t>
            </w:r>
          </w:p>
        </w:tc>
        <w:tc>
          <w:tcPr>
            <w:tcW w:w="1316" w:type="dxa"/>
            <w:tcBorders>
              <w:top w:val="single" w:color="auto" w:sz="4" w:space="0"/>
            </w:tcBorders>
            <w:shd w:val="clear" w:color="auto" w:fill="auto"/>
            <w:vAlign w:val="center"/>
          </w:tcPr>
          <w:p w14:paraId="1F6133D8">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10</w:t>
            </w:r>
          </w:p>
        </w:tc>
      </w:tr>
      <w:tr w14:paraId="673CE56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7940" w:type="dxa"/>
            <w:gridSpan w:val="3"/>
            <w:shd w:val="clear" w:color="auto" w:fill="auto"/>
            <w:vAlign w:val="center"/>
          </w:tcPr>
          <w:p w14:paraId="250AD8FC">
            <w:pPr>
              <w:spacing w:line="240" w:lineRule="auto"/>
              <w:ind w:right="56" w:rightChars="0"/>
              <w:jc w:val="center"/>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highlight w:val="none"/>
                <w:lang w:val="en-US" w:eastAsia="zh-CN"/>
              </w:rPr>
              <w:t>合计</w:t>
            </w:r>
          </w:p>
        </w:tc>
        <w:tc>
          <w:tcPr>
            <w:tcW w:w="1316" w:type="dxa"/>
            <w:shd w:val="clear" w:color="auto" w:fill="auto"/>
            <w:vAlign w:val="center"/>
          </w:tcPr>
          <w:p w14:paraId="582BF05A">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56</w:t>
            </w:r>
          </w:p>
        </w:tc>
      </w:tr>
      <w:tr w14:paraId="3E97344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7940" w:type="dxa"/>
            <w:gridSpan w:val="3"/>
            <w:shd w:val="clear" w:color="auto" w:fill="auto"/>
            <w:vAlign w:val="center"/>
          </w:tcPr>
          <w:p w14:paraId="2D902F37">
            <w:pPr>
              <w:spacing w:line="240" w:lineRule="auto"/>
              <w:ind w:right="56" w:rightChars="0"/>
              <w:jc w:val="center"/>
              <w:rPr>
                <w:rFonts w:hint="default" w:ascii="Times New Roman" w:hAnsi="Times New Roman" w:cs="Times New Roman" w:eastAsiaTheme="minorEastAsia"/>
                <w:kern w:val="2"/>
                <w:sz w:val="21"/>
                <w:szCs w:val="21"/>
                <w:highlight w:val="none"/>
                <w:lang w:val="en-US" w:eastAsia="zh-CN" w:bidi="ar-SA"/>
              </w:rPr>
            </w:pPr>
            <w:r>
              <w:rPr>
                <w:rFonts w:hint="eastAsia" w:ascii="Times New Roman" w:hAnsi="Times New Roman" w:cs="Times New Roman"/>
                <w:sz w:val="21"/>
                <w:szCs w:val="21"/>
                <w:highlight w:val="none"/>
                <w:lang w:val="en-US" w:eastAsia="zh-CN"/>
              </w:rPr>
              <w:t>总投资</w:t>
            </w:r>
          </w:p>
        </w:tc>
        <w:tc>
          <w:tcPr>
            <w:tcW w:w="1316" w:type="dxa"/>
            <w:shd w:val="clear" w:color="auto" w:fill="auto"/>
            <w:vAlign w:val="center"/>
          </w:tcPr>
          <w:p w14:paraId="3D587FF4">
            <w:pPr>
              <w:ind w:right="56" w:rightChars="0"/>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600</w:t>
            </w:r>
          </w:p>
        </w:tc>
      </w:tr>
      <w:tr w14:paraId="74BCB82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7940" w:type="dxa"/>
            <w:gridSpan w:val="3"/>
            <w:shd w:val="clear" w:color="auto" w:fill="auto"/>
            <w:vAlign w:val="center"/>
          </w:tcPr>
          <w:p w14:paraId="46E123C4">
            <w:pPr>
              <w:spacing w:line="240" w:lineRule="auto"/>
              <w:ind w:right="56" w:rightChars="0"/>
              <w:jc w:val="center"/>
              <w:rPr>
                <w:rFonts w:hint="default" w:ascii="Times New Roman" w:hAnsi="Times New Roman" w:cs="Times New Roman" w:eastAsiaTheme="minorEastAsia"/>
                <w:kern w:val="2"/>
                <w:sz w:val="21"/>
                <w:szCs w:val="21"/>
                <w:highlight w:val="none"/>
                <w:lang w:val="en-US" w:eastAsia="zh-CN" w:bidi="ar-SA"/>
              </w:rPr>
            </w:pPr>
            <w:r>
              <w:rPr>
                <w:rFonts w:ascii="Times New Roman" w:hAnsi="Times New Roman" w:cs="Times New Roman"/>
                <w:sz w:val="21"/>
                <w:szCs w:val="21"/>
                <w:highlight w:val="none"/>
                <w:lang w:bidi="en-US"/>
              </w:rPr>
              <w:t>环保投资占总投资</w:t>
            </w:r>
            <w:r>
              <w:rPr>
                <w:rFonts w:hint="eastAsia" w:ascii="Times New Roman" w:hAnsi="Times New Roman" w:cs="Times New Roman"/>
                <w:sz w:val="21"/>
                <w:szCs w:val="21"/>
                <w:highlight w:val="none"/>
                <w:lang w:val="en-US" w:eastAsia="zh-CN" w:bidi="en-US"/>
              </w:rPr>
              <w:t>的比例（%）</w:t>
            </w:r>
          </w:p>
        </w:tc>
        <w:tc>
          <w:tcPr>
            <w:tcW w:w="1316" w:type="dxa"/>
            <w:shd w:val="clear" w:color="auto" w:fill="auto"/>
            <w:vAlign w:val="center"/>
          </w:tcPr>
          <w:p w14:paraId="465DE9A3">
            <w:pPr>
              <w:ind w:right="56" w:rightChars="0"/>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highlight w:val="none"/>
                <w:lang w:val="en-US" w:eastAsia="zh-CN"/>
              </w:rPr>
              <w:t>9.3</w:t>
            </w:r>
          </w:p>
        </w:tc>
      </w:tr>
    </w:tbl>
    <w:p w14:paraId="6AFC0EE5">
      <w:pPr>
        <w:snapToGrid w:val="0"/>
        <w:spacing w:line="360" w:lineRule="auto"/>
        <w:ind w:firstLine="480"/>
        <w:rPr>
          <w:rFonts w:ascii="Times New Roman" w:hAnsi="Times New Roman"/>
          <w:color w:val="000000" w:themeColor="text1"/>
          <w:sz w:val="24"/>
          <w:szCs w:val="24"/>
          <w:lang w:bidi="en-US"/>
          <w14:textFill>
            <w14:solidFill>
              <w14:schemeClr w14:val="tx1"/>
            </w14:solidFill>
          </w14:textFill>
        </w:rPr>
      </w:pPr>
      <w:r>
        <w:rPr>
          <w:rFonts w:ascii="Times New Roman" w:hAnsi="Times New Roman"/>
          <w:color w:val="000000" w:themeColor="text1"/>
          <w:sz w:val="24"/>
          <w:szCs w:val="24"/>
          <w:lang w:bidi="en-US"/>
          <w14:textFill>
            <w14:solidFill>
              <w14:schemeClr w14:val="tx1"/>
            </w14:solidFill>
          </w14:textFill>
        </w:rPr>
        <w:t>从上表可以看出：环保治理措施具有较好的针对性，抓住了本项目污染治理的重点，同时，注重固废的处理，落到实处并有资金保证。</w:t>
      </w:r>
      <w:r>
        <w:rPr>
          <w:rFonts w:hint="eastAsia" w:ascii="Times New Roman" w:hAnsi="Times New Roman"/>
          <w:color w:val="000000" w:themeColor="text1"/>
          <w:sz w:val="24"/>
          <w:szCs w:val="24"/>
          <w:lang w:bidi="en-US"/>
          <w14:textFill>
            <w14:solidFill>
              <w14:schemeClr w14:val="tx1"/>
            </w14:solidFill>
          </w14:textFill>
        </w:rPr>
        <w:t>企业</w:t>
      </w:r>
      <w:r>
        <w:rPr>
          <w:rFonts w:ascii="Times New Roman" w:hAnsi="Times New Roman"/>
          <w:color w:val="000000" w:themeColor="text1"/>
          <w:sz w:val="24"/>
          <w:szCs w:val="24"/>
          <w:lang w:bidi="en-US"/>
          <w14:textFill>
            <w14:solidFill>
              <w14:schemeClr w14:val="tx1"/>
            </w14:solidFill>
          </w14:textFill>
        </w:rPr>
        <w:t>建立</w:t>
      </w:r>
      <w:r>
        <w:rPr>
          <w:rFonts w:hint="eastAsia" w:ascii="Times New Roman" w:hAnsi="Times New Roman"/>
          <w:color w:val="000000" w:themeColor="text1"/>
          <w:sz w:val="24"/>
          <w:szCs w:val="24"/>
          <w:lang w:bidi="en-US"/>
          <w14:textFill>
            <w14:solidFill>
              <w14:schemeClr w14:val="tx1"/>
            </w14:solidFill>
          </w14:textFill>
        </w:rPr>
        <w:t>了</w:t>
      </w:r>
      <w:r>
        <w:rPr>
          <w:rFonts w:ascii="Times New Roman" w:hAnsi="Times New Roman"/>
          <w:color w:val="000000" w:themeColor="text1"/>
          <w:sz w:val="24"/>
          <w:szCs w:val="24"/>
          <w:lang w:bidi="en-US"/>
          <w14:textFill>
            <w14:solidFill>
              <w14:schemeClr w14:val="tx1"/>
            </w14:solidFill>
          </w14:textFill>
        </w:rPr>
        <w:t>较为完善的污染控制设施，有效地控制废气、废水的排放和避免噪声等对环境的污染，可使本项目在产生经济效益的同时有效保护周围环境。</w:t>
      </w:r>
    </w:p>
    <w:p w14:paraId="692C4E71">
      <w:pPr>
        <w:pStyle w:val="4"/>
        <w:spacing w:before="120" w:after="120"/>
        <w:rPr>
          <w:rFonts w:eastAsia="宋体" w:cs="Times New Roman"/>
          <w:sz w:val="24"/>
          <w:szCs w:val="24"/>
        </w:rPr>
      </w:pPr>
      <w:bookmarkStart w:id="54" w:name="_Toc522281271"/>
      <w:bookmarkStart w:id="55" w:name="_Toc22665"/>
      <w:bookmarkStart w:id="56" w:name="_Toc520725490"/>
      <w:r>
        <w:t>4.</w:t>
      </w:r>
      <w:r>
        <w:rPr>
          <w:rFonts w:hint="eastAsia"/>
        </w:rPr>
        <w:t>3</w:t>
      </w:r>
      <w:r>
        <w:t xml:space="preserve">.2 </w:t>
      </w:r>
      <w:r>
        <w:rPr>
          <w:rFonts w:hint="eastAsia"/>
        </w:rPr>
        <w:t>“三同时”落实情况</w:t>
      </w:r>
      <w:bookmarkEnd w:id="54"/>
      <w:bookmarkEnd w:id="55"/>
      <w:bookmarkEnd w:id="56"/>
    </w:p>
    <w:p w14:paraId="3180EC84">
      <w:pPr>
        <w:spacing w:line="360" w:lineRule="auto"/>
        <w:ind w:firstLine="482"/>
        <w:rPr>
          <w:rFonts w:hint="eastAsia" w:ascii="Times New Roman" w:hAnsi="Times New Roman"/>
          <w:sz w:val="24"/>
        </w:rPr>
      </w:pPr>
      <w:r>
        <w:rPr>
          <w:rFonts w:hint="eastAsia" w:ascii="Times New Roman" w:hAnsi="Times New Roman"/>
          <w:sz w:val="24"/>
        </w:rPr>
        <w:t>根据《中华人民共和国环境保护法》和《建设项目环境保护管理条例》的规定进行了环境影响评价，环保审批手续齐全，落实了环境影响评价及环保主管部门的要求和规定，做到环保设施与主体工程同时设计、同时施工、同时投产。</w:t>
      </w:r>
    </w:p>
    <w:p w14:paraId="5785E7F9">
      <w:pPr>
        <w:ind w:left="-15" w:right="120" w:firstLine="480"/>
        <w:jc w:val="center"/>
        <w:rPr>
          <w:rFonts w:hint="default" w:ascii="Times New Roman" w:hAnsi="Times New Roman" w:eastAsiaTheme="minorEastAsia"/>
          <w:b/>
          <w:color w:val="000000" w:themeColor="text1"/>
          <w:lang w:val="en-US" w:eastAsia="zh-CN"/>
          <w14:textFill>
            <w14:solidFill>
              <w14:schemeClr w14:val="tx1"/>
            </w14:solidFill>
          </w14:textFill>
        </w:rPr>
      </w:pPr>
      <w:r>
        <w:rPr>
          <w:rFonts w:ascii="Times New Roman" w:hAnsi="Times New Roman"/>
          <w:b/>
          <w:color w:val="000000" w:themeColor="text1"/>
          <w14:textFill>
            <w14:solidFill>
              <w14:schemeClr w14:val="tx1"/>
            </w14:solidFill>
          </w14:textFill>
        </w:rPr>
        <w:t>表 4.3-</w:t>
      </w:r>
      <w:r>
        <w:rPr>
          <w:rFonts w:hint="eastAsia" w:ascii="Times New Roman" w:hAnsi="Times New Roman"/>
          <w:b/>
          <w:color w:val="000000" w:themeColor="text1"/>
          <w:lang w:val="en-US" w:eastAsia="zh-CN"/>
          <w14:textFill>
            <w14:solidFill>
              <w14:schemeClr w14:val="tx1"/>
            </w14:solidFill>
          </w14:textFill>
        </w:rPr>
        <w:t>2</w:t>
      </w:r>
      <w:r>
        <w:rPr>
          <w:rFonts w:ascii="Times New Roman" w:hAnsi="Times New Roman"/>
          <w:b/>
          <w:color w:val="000000" w:themeColor="text1"/>
          <w:highlight w:val="none"/>
          <w14:textFill>
            <w14:solidFill>
              <w14:schemeClr w14:val="tx1"/>
            </w14:solidFill>
          </w14:textFill>
        </w:rPr>
        <w:t>项目环保</w:t>
      </w:r>
      <w:r>
        <w:rPr>
          <w:rFonts w:hint="eastAsia" w:ascii="Times New Roman" w:hAnsi="Times New Roman"/>
          <w:b/>
          <w:color w:val="000000" w:themeColor="text1"/>
          <w:highlight w:val="none"/>
          <w14:textFill>
            <w14:solidFill>
              <w14:schemeClr w14:val="tx1"/>
            </w14:solidFill>
          </w14:textFill>
        </w:rPr>
        <w:t>设施</w:t>
      </w:r>
      <w:r>
        <w:rPr>
          <w:rFonts w:hint="eastAsia" w:ascii="Times New Roman" w:hAnsi="Times New Roman"/>
          <w:b/>
          <w:color w:val="000000" w:themeColor="text1"/>
          <w:highlight w:val="none"/>
          <w:lang w:eastAsia="zh-CN"/>
          <w14:textFill>
            <w14:solidFill>
              <w14:schemeClr w14:val="tx1"/>
            </w14:solidFill>
          </w14:textFill>
        </w:rPr>
        <w:t>“</w:t>
      </w:r>
      <w:r>
        <w:rPr>
          <w:rFonts w:hint="eastAsia" w:ascii="Times New Roman" w:hAnsi="Times New Roman"/>
          <w:b/>
          <w:color w:val="000000" w:themeColor="text1"/>
          <w:highlight w:val="none"/>
          <w:lang w:val="en-US" w:eastAsia="zh-CN"/>
          <w14:textFill>
            <w14:solidFill>
              <w14:schemeClr w14:val="tx1"/>
            </w14:solidFill>
          </w14:textFill>
        </w:rPr>
        <w:t>三同时</w:t>
      </w:r>
      <w:r>
        <w:rPr>
          <w:rFonts w:hint="eastAsia" w:ascii="Times New Roman" w:hAnsi="Times New Roman"/>
          <w:b/>
          <w:color w:val="000000" w:themeColor="text1"/>
          <w:highlight w:val="none"/>
          <w:lang w:eastAsia="zh-CN"/>
          <w14:textFill>
            <w14:solidFill>
              <w14:schemeClr w14:val="tx1"/>
            </w14:solidFill>
          </w14:textFill>
        </w:rPr>
        <w:t>”</w:t>
      </w:r>
      <w:r>
        <w:rPr>
          <w:rFonts w:hint="eastAsia" w:ascii="Times New Roman" w:hAnsi="Times New Roman"/>
          <w:b/>
          <w:color w:val="000000" w:themeColor="text1"/>
          <w:highlight w:val="none"/>
          <w:lang w:val="en-US" w:eastAsia="zh-CN"/>
          <w14:textFill>
            <w14:solidFill>
              <w14:schemeClr w14:val="tx1"/>
            </w14:solidFill>
          </w14:textFill>
        </w:rPr>
        <w:t>落实情况</w:t>
      </w:r>
    </w:p>
    <w:tbl>
      <w:tblPr>
        <w:tblStyle w:val="32"/>
        <w:tblW w:w="4895"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7" w:type="dxa"/>
          <w:left w:w="108" w:type="dxa"/>
          <w:bottom w:w="0" w:type="dxa"/>
          <w:right w:w="58" w:type="dxa"/>
        </w:tblCellMar>
      </w:tblPr>
      <w:tblGrid>
        <w:gridCol w:w="696"/>
        <w:gridCol w:w="4229"/>
        <w:gridCol w:w="4230"/>
      </w:tblGrid>
      <w:tr w14:paraId="336F8F9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tblHeader/>
          <w:jc w:val="center"/>
        </w:trPr>
        <w:tc>
          <w:tcPr>
            <w:tcW w:w="696" w:type="dxa"/>
            <w:shd w:val="clear" w:color="auto" w:fill="auto"/>
            <w:vAlign w:val="center"/>
          </w:tcPr>
          <w:p w14:paraId="5FF5DB9A">
            <w:pPr>
              <w:spacing w:line="240" w:lineRule="auto"/>
              <w:ind w:right="51"/>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序号</w:t>
            </w:r>
          </w:p>
        </w:tc>
        <w:tc>
          <w:tcPr>
            <w:tcW w:w="4229" w:type="dxa"/>
            <w:shd w:val="clear" w:color="auto" w:fill="auto"/>
            <w:vAlign w:val="center"/>
          </w:tcPr>
          <w:p w14:paraId="200CB5B3">
            <w:pPr>
              <w:spacing w:line="240" w:lineRule="auto"/>
              <w:ind w:right="51"/>
              <w:jc w:val="cente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主要环评审查意见</w:t>
            </w:r>
          </w:p>
        </w:tc>
        <w:tc>
          <w:tcPr>
            <w:tcW w:w="4230" w:type="dxa"/>
            <w:shd w:val="clear" w:color="auto" w:fill="auto"/>
            <w:vAlign w:val="center"/>
          </w:tcPr>
          <w:p w14:paraId="74A5C4CF">
            <w:pPr>
              <w:spacing w:line="240" w:lineRule="auto"/>
              <w:ind w:right="51"/>
              <w:jc w:val="cente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企业落实情况</w:t>
            </w:r>
          </w:p>
        </w:tc>
      </w:tr>
      <w:tr w14:paraId="5092CCD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7" w:type="dxa"/>
            <w:left w:w="108" w:type="dxa"/>
            <w:bottom w:w="0" w:type="dxa"/>
            <w:right w:w="58" w:type="dxa"/>
          </w:tblCellMar>
        </w:tblPrEx>
        <w:trPr>
          <w:trHeight w:val="454" w:hRule="atLeast"/>
          <w:jc w:val="center"/>
        </w:trPr>
        <w:tc>
          <w:tcPr>
            <w:tcW w:w="696" w:type="dxa"/>
            <w:shd w:val="clear" w:color="auto" w:fill="auto"/>
            <w:vAlign w:val="center"/>
          </w:tcPr>
          <w:p w14:paraId="6824390F">
            <w:pPr>
              <w:spacing w:line="240" w:lineRule="auto"/>
              <w:ind w:right="51"/>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1</w:t>
            </w:r>
          </w:p>
        </w:tc>
        <w:tc>
          <w:tcPr>
            <w:tcW w:w="4229" w:type="dxa"/>
            <w:shd w:val="clear" w:color="auto" w:fill="auto"/>
            <w:vAlign w:val="center"/>
          </w:tcPr>
          <w:p w14:paraId="0EBE6769">
            <w:pPr>
              <w:spacing w:line="240" w:lineRule="auto"/>
              <w:ind w:right="51" w:firstLine="420" w:firstLineChars="200"/>
              <w:jc w:val="left"/>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按环评登记表要求落实污染防治措施，严格落实污染物排放总量控制要求，并加强日常生态环保管理和环境风险防范与应急，认真落实风险防范的各项措施。根据《环评登记表》结论，企业应在实际投产前通过排污权交易获得重点污染物排放总量控制指标，按规范组织环保设施竣工验收。</w:t>
            </w:r>
          </w:p>
        </w:tc>
        <w:tc>
          <w:tcPr>
            <w:tcW w:w="4230" w:type="dxa"/>
            <w:shd w:val="clear" w:color="auto" w:fill="auto"/>
            <w:vAlign w:val="center"/>
          </w:tcPr>
          <w:p w14:paraId="18E9439C">
            <w:pPr>
              <w:spacing w:line="240" w:lineRule="auto"/>
              <w:ind w:right="51" w:firstLine="420" w:firstLineChars="200"/>
              <w:jc w:val="both"/>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已按环评登记表要求落实污染防治措施，严格落实污染物排放总量控制要求，并加强日常生态环保管理和环境风险防范与应急，认真落实风险防范的各项措施。根据《环评登记表》结论，企业在实际投产前通过排污权交易获得重点污染物排放总量控制指标，按规范组织环保设施竣工验收。</w:t>
            </w:r>
          </w:p>
        </w:tc>
      </w:tr>
    </w:tbl>
    <w:p w14:paraId="4540B0DD">
      <w:pPr>
        <w:pStyle w:val="10"/>
      </w:pPr>
    </w:p>
    <w:p w14:paraId="2B311D0D">
      <w:pPr>
        <w:pStyle w:val="2"/>
        <w:rPr>
          <w:sz w:val="24"/>
        </w:rPr>
      </w:pPr>
      <w:r>
        <w:br w:type="page"/>
      </w:r>
      <w:bookmarkStart w:id="57" w:name="_Toc25318"/>
      <w:r>
        <w:rPr>
          <w:rFonts w:hint="eastAsia"/>
          <w:highlight w:val="none"/>
        </w:rPr>
        <w:t>5建设项目环评报告的主要结论与建议及其审批部门审批决定</w:t>
      </w:r>
      <w:bookmarkEnd w:id="57"/>
    </w:p>
    <w:p w14:paraId="65227081">
      <w:pPr>
        <w:pStyle w:val="3"/>
        <w:rPr>
          <w:rFonts w:eastAsia="宋体"/>
        </w:rPr>
      </w:pPr>
      <w:bookmarkStart w:id="58" w:name="_Toc3745"/>
      <w:r>
        <w:rPr>
          <w:rFonts w:eastAsia="宋体"/>
        </w:rPr>
        <w:t>5.1建设项目</w:t>
      </w:r>
      <w:r>
        <w:rPr>
          <w:rFonts w:hint="eastAsia" w:eastAsia="宋体"/>
        </w:rPr>
        <w:t>环评报告</w:t>
      </w:r>
      <w:r>
        <w:rPr>
          <w:rFonts w:eastAsia="宋体"/>
        </w:rPr>
        <w:t>的主要结论与建议</w:t>
      </w:r>
      <w:bookmarkEnd w:id="58"/>
    </w:p>
    <w:p w14:paraId="2DC22EA4">
      <w:pPr>
        <w:pStyle w:val="4"/>
        <w:spacing w:before="120" w:after="120"/>
      </w:pPr>
      <w:bookmarkStart w:id="59" w:name="_Toc24046"/>
      <w:r>
        <w:rPr>
          <w:rFonts w:hint="default"/>
          <w:lang w:val="en-US" w:eastAsia="zh-CN"/>
        </w:rPr>
        <w:t xml:space="preserve">5.1.1 </w:t>
      </w:r>
      <w:r>
        <w:rPr>
          <w:rFonts w:hint="eastAsia"/>
          <w:lang w:val="en-US" w:eastAsia="zh-CN"/>
        </w:rPr>
        <w:t>建设项目污染产生和防治措施</w:t>
      </w:r>
      <w:bookmarkEnd w:id="59"/>
    </w:p>
    <w:p w14:paraId="54837FCC">
      <w:pPr>
        <w:spacing w:line="360" w:lineRule="auto"/>
        <w:ind w:firstLine="482"/>
        <w:jc w:val="center"/>
      </w:pPr>
      <w:r>
        <w:rPr>
          <w:rFonts w:hint="eastAsia" w:ascii="Times New Roman" w:hAnsi="Times New Roman"/>
          <w:sz w:val="24"/>
          <w:lang w:val="en-US" w:eastAsia="zh-CN"/>
        </w:rPr>
        <w:t xml:space="preserve">项目污染治理措施汇总见表 </w:t>
      </w:r>
      <w:r>
        <w:rPr>
          <w:rFonts w:hint="default" w:ascii="Times New Roman" w:hAnsi="Times New Roman"/>
          <w:sz w:val="24"/>
          <w:lang w:val="en-US" w:eastAsia="zh-CN"/>
        </w:rPr>
        <w:t>5.1-1</w:t>
      </w:r>
    </w:p>
    <w:tbl>
      <w:tblPr>
        <w:tblStyle w:val="32"/>
        <w:tblW w:w="4839"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06"/>
        <w:gridCol w:w="1530"/>
        <w:gridCol w:w="1500"/>
        <w:gridCol w:w="2158"/>
        <w:gridCol w:w="3105"/>
      </w:tblGrid>
      <w:tr w14:paraId="153CF1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jc w:val="center"/>
        </w:trPr>
        <w:tc>
          <w:tcPr>
            <w:tcW w:w="806" w:type="dxa"/>
            <w:shd w:val="clear" w:color="auto" w:fill="auto"/>
            <w:vAlign w:val="center"/>
          </w:tcPr>
          <w:p w14:paraId="514EECE0">
            <w:pPr>
              <w:adjustRightInd w:val="0"/>
              <w:snapToGrid w:val="0"/>
              <w:spacing w:line="240" w:lineRule="exact"/>
              <w:jc w:val="center"/>
              <w:rPr>
                <w:rFonts w:hint="default" w:ascii="Times New Roman" w:hAnsi="Times New Roman" w:eastAsia="宋体" w:cs="Times New Roman"/>
                <w:b/>
                <w:bCs/>
                <w:szCs w:val="21"/>
                <w:lang w:eastAsia="zh-CN"/>
              </w:rPr>
            </w:pPr>
            <w:r>
              <w:rPr>
                <w:rFonts w:hint="default" w:ascii="Times New Roman" w:hAnsi="Times New Roman" w:eastAsia="宋体" w:cs="Times New Roman"/>
                <w:b/>
                <w:bCs/>
                <w:szCs w:val="21"/>
                <w:lang w:val="en-US" w:eastAsia="zh-CN"/>
              </w:rPr>
              <w:t>分类</w:t>
            </w:r>
          </w:p>
        </w:tc>
        <w:tc>
          <w:tcPr>
            <w:tcW w:w="1530" w:type="dxa"/>
            <w:shd w:val="clear" w:color="auto" w:fill="auto"/>
            <w:vAlign w:val="center"/>
          </w:tcPr>
          <w:p w14:paraId="02948572">
            <w:pPr>
              <w:adjustRightInd w:val="0"/>
              <w:snapToGrid w:val="0"/>
              <w:spacing w:line="240" w:lineRule="exact"/>
              <w:jc w:val="center"/>
              <w:rPr>
                <w:rFonts w:hint="default" w:ascii="Times New Roman" w:hAnsi="Times New Roman" w:eastAsia="宋体" w:cs="Times New Roman"/>
                <w:b/>
                <w:bCs/>
                <w:szCs w:val="21"/>
                <w:lang w:val="en-US" w:eastAsia="zh-CN"/>
              </w:rPr>
            </w:pPr>
            <w:r>
              <w:rPr>
                <w:rFonts w:hint="default" w:ascii="Times New Roman" w:hAnsi="Times New Roman" w:eastAsia="宋体" w:cs="Times New Roman"/>
                <w:b/>
                <w:bCs/>
                <w:szCs w:val="21"/>
                <w:lang w:val="en-US" w:eastAsia="zh-CN"/>
              </w:rPr>
              <w:t xml:space="preserve">排放口(编号、 </w:t>
            </w:r>
          </w:p>
          <w:p w14:paraId="61D51824">
            <w:pPr>
              <w:adjustRightInd w:val="0"/>
              <w:snapToGrid w:val="0"/>
              <w:spacing w:line="240" w:lineRule="exact"/>
              <w:jc w:val="center"/>
              <w:rPr>
                <w:rFonts w:hint="default" w:ascii="Times New Roman" w:hAnsi="Times New Roman" w:eastAsia="宋体" w:cs="Times New Roman"/>
                <w:b/>
                <w:bCs/>
                <w:szCs w:val="21"/>
                <w:lang w:val="en-US" w:eastAsia="zh-CN"/>
              </w:rPr>
            </w:pPr>
            <w:r>
              <w:rPr>
                <w:rFonts w:hint="default" w:ascii="Times New Roman" w:hAnsi="Times New Roman" w:eastAsia="宋体" w:cs="Times New Roman"/>
                <w:b/>
                <w:bCs/>
                <w:szCs w:val="21"/>
                <w:lang w:val="en-US" w:eastAsia="zh-CN"/>
              </w:rPr>
              <w:t>名称)/污染源</w:t>
            </w:r>
          </w:p>
        </w:tc>
        <w:tc>
          <w:tcPr>
            <w:tcW w:w="1500" w:type="dxa"/>
            <w:shd w:val="clear" w:color="auto" w:fill="auto"/>
            <w:vAlign w:val="center"/>
          </w:tcPr>
          <w:p w14:paraId="66206458">
            <w:pPr>
              <w:adjustRightInd w:val="0"/>
              <w:snapToGrid w:val="0"/>
              <w:spacing w:line="240" w:lineRule="exact"/>
              <w:jc w:val="center"/>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szCs w:val="21"/>
                <w:lang w:val="en-US" w:eastAsia="zh-CN"/>
              </w:rPr>
              <w:t>污染物</w:t>
            </w:r>
          </w:p>
        </w:tc>
        <w:tc>
          <w:tcPr>
            <w:tcW w:w="2158" w:type="dxa"/>
            <w:shd w:val="clear" w:color="auto" w:fill="auto"/>
            <w:vAlign w:val="center"/>
          </w:tcPr>
          <w:p w14:paraId="62682A06">
            <w:pPr>
              <w:keepNext w:val="0"/>
              <w:keepLines w:val="0"/>
              <w:widowControl/>
              <w:suppressLineNumbers w:val="0"/>
              <w:jc w:val="center"/>
              <w:rPr>
                <w:rFonts w:hint="default" w:ascii="Times New Roman" w:hAnsi="Times New Roman" w:eastAsia="宋体" w:cs="Times New Roman"/>
                <w:b/>
                <w:bCs/>
                <w:szCs w:val="21"/>
              </w:rPr>
            </w:pPr>
            <w:r>
              <w:rPr>
                <w:rFonts w:hint="default" w:ascii="Times New Roman" w:hAnsi="Times New Roman" w:eastAsia="宋体" w:cs="Times New Roman"/>
                <w:b/>
                <w:bCs/>
                <w:color w:val="000000"/>
                <w:kern w:val="0"/>
                <w:sz w:val="20"/>
                <w:szCs w:val="20"/>
                <w:lang w:val="en-US" w:eastAsia="zh-CN" w:bidi="ar"/>
              </w:rPr>
              <w:t>治理措施主要内容</w:t>
            </w:r>
          </w:p>
        </w:tc>
        <w:tc>
          <w:tcPr>
            <w:tcW w:w="3105" w:type="dxa"/>
            <w:shd w:val="clear" w:color="auto" w:fill="auto"/>
            <w:vAlign w:val="center"/>
          </w:tcPr>
          <w:p w14:paraId="08B6424C">
            <w:pPr>
              <w:adjustRightInd w:val="0"/>
              <w:snapToGrid w:val="0"/>
              <w:spacing w:line="240" w:lineRule="exact"/>
              <w:jc w:val="center"/>
              <w:rPr>
                <w:rFonts w:hint="default" w:ascii="Times New Roman" w:hAnsi="Times New Roman" w:eastAsia="宋体" w:cs="Times New Roman"/>
                <w:b/>
                <w:bCs/>
                <w:szCs w:val="21"/>
                <w:lang w:val="en-US" w:eastAsia="zh-CN"/>
              </w:rPr>
            </w:pPr>
            <w:r>
              <w:rPr>
                <w:rFonts w:hint="default" w:ascii="Times New Roman" w:hAnsi="Times New Roman" w:eastAsia="宋体" w:cs="Times New Roman"/>
                <w:b/>
                <w:bCs/>
                <w:szCs w:val="21"/>
                <w:lang w:val="en-US" w:eastAsia="zh-CN"/>
              </w:rPr>
              <w:t>执行标准</w:t>
            </w:r>
          </w:p>
        </w:tc>
      </w:tr>
      <w:tr w14:paraId="2E6B22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806" w:type="dxa"/>
            <w:shd w:val="clear" w:color="auto" w:fill="auto"/>
            <w:vAlign w:val="center"/>
          </w:tcPr>
          <w:p w14:paraId="6A87F5D6">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废水</w:t>
            </w:r>
          </w:p>
        </w:tc>
        <w:tc>
          <w:tcPr>
            <w:tcW w:w="1530" w:type="dxa"/>
            <w:shd w:val="clear" w:color="auto" w:fill="auto"/>
            <w:vAlign w:val="center"/>
          </w:tcPr>
          <w:p w14:paraId="175847F2">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DW001/</w:t>
            </w:r>
            <w:r>
              <w:rPr>
                <w:rFonts w:hint="eastAsia" w:ascii="Times New Roman" w:hAnsi="Times New Roman" w:eastAsia="宋体" w:cs="Times New Roman"/>
                <w:color w:val="000000" w:themeColor="text1"/>
                <w:lang w:val="en-US" w:eastAsia="zh-CN"/>
                <w14:textFill>
                  <w14:solidFill>
                    <w14:schemeClr w14:val="tx1"/>
                  </w14:solidFill>
                </w14:textFill>
              </w:rPr>
              <w:t>生活污水</w:t>
            </w:r>
          </w:p>
          <w:p w14:paraId="7BFAF85A">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p>
        </w:tc>
        <w:tc>
          <w:tcPr>
            <w:tcW w:w="1500" w:type="dxa"/>
            <w:shd w:val="clear" w:color="auto" w:fill="auto"/>
            <w:vAlign w:val="center"/>
          </w:tcPr>
          <w:p w14:paraId="786BEB09">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COD</w:t>
            </w:r>
            <w:r>
              <w:rPr>
                <w:rFonts w:hint="default" w:ascii="Times New Roman" w:hAnsi="Times New Roman" w:eastAsia="宋体" w:cs="Times New Roman"/>
                <w:color w:val="000000" w:themeColor="text1"/>
                <w:vertAlign w:val="subscript"/>
                <w:lang w:val="en-US" w:eastAsia="zh-CN"/>
                <w14:textFill>
                  <w14:solidFill>
                    <w14:schemeClr w14:val="tx1"/>
                  </w14:solidFill>
                </w14:textFill>
              </w:rPr>
              <w:t>Cr</w:t>
            </w:r>
            <w:r>
              <w:rPr>
                <w:rFonts w:hint="eastAsia"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eastAsia="宋体" w:cs="Times New Roman"/>
                <w:color w:val="000000" w:themeColor="text1"/>
                <w:lang w:val="en-US" w:eastAsia="zh-CN"/>
                <w14:textFill>
                  <w14:solidFill>
                    <w14:schemeClr w14:val="tx1"/>
                  </w14:solidFill>
                </w14:textFill>
              </w:rPr>
              <w:t>NH</w:t>
            </w:r>
            <w:r>
              <w:rPr>
                <w:rFonts w:hint="default" w:ascii="Times New Roman" w:hAnsi="Times New Roman" w:eastAsia="宋体" w:cs="Times New Roman"/>
                <w:color w:val="000000" w:themeColor="text1"/>
                <w:vertAlign w:val="subscript"/>
                <w:lang w:val="en-US" w:eastAsia="zh-CN"/>
                <w14:textFill>
                  <w14:solidFill>
                    <w14:schemeClr w14:val="tx1"/>
                  </w14:solidFill>
                </w14:textFill>
              </w:rPr>
              <w:t>3</w:t>
            </w:r>
            <w:r>
              <w:rPr>
                <w:rFonts w:hint="default" w:ascii="Times New Roman" w:hAnsi="Times New Roman" w:eastAsia="宋体" w:cs="Times New Roman"/>
                <w:color w:val="000000" w:themeColor="text1"/>
                <w:lang w:val="en-US" w:eastAsia="zh-CN"/>
                <w14:textFill>
                  <w14:solidFill>
                    <w14:schemeClr w14:val="tx1"/>
                  </w14:solidFill>
                </w14:textFill>
              </w:rPr>
              <w:t>-N</w:t>
            </w:r>
          </w:p>
          <w:p w14:paraId="72D902BA">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p>
        </w:tc>
        <w:tc>
          <w:tcPr>
            <w:tcW w:w="2158" w:type="dxa"/>
            <w:shd w:val="clear" w:color="auto" w:fill="auto"/>
            <w:vAlign w:val="center"/>
          </w:tcPr>
          <w:p w14:paraId="784D221C">
            <w:pPr>
              <w:keepNext w:val="0"/>
              <w:keepLines w:val="0"/>
              <w:widowControl/>
              <w:suppressLineNumbers w:val="0"/>
              <w:jc w:val="left"/>
              <w:rPr>
                <w:rFonts w:hint="default" w:ascii="Times New Roman" w:hAnsi="Times New Roman" w:eastAsia="宋体" w:cs="Times New Roman"/>
                <w:bCs/>
                <w:sz w:val="21"/>
                <w:szCs w:val="21"/>
                <w:lang w:val="en-US" w:eastAsia="zh-CN" w:bidi="zh-CN"/>
              </w:rPr>
            </w:pPr>
            <w:r>
              <w:rPr>
                <w:rFonts w:hint="eastAsia" w:ascii="Times New Roman" w:hAnsi="Times New Roman" w:eastAsia="宋体" w:cs="Times New Roman"/>
                <w:bCs/>
                <w:sz w:val="21"/>
                <w:szCs w:val="21"/>
                <w:lang w:val="en-US" w:eastAsia="zh-CN" w:bidi="zh-CN"/>
              </w:rPr>
              <w:t>生活污水经化粪池处理达标后排入市政污水管网，经纳管后输送至永康市城市污水处理厂处理达标后排入永康江。</w:t>
            </w:r>
          </w:p>
        </w:tc>
        <w:tc>
          <w:tcPr>
            <w:tcW w:w="3105" w:type="dxa"/>
            <w:shd w:val="clear" w:color="auto" w:fill="auto"/>
            <w:vAlign w:val="center"/>
          </w:tcPr>
          <w:p w14:paraId="3460AFC8">
            <w:pPr>
              <w:keepNext w:val="0"/>
              <w:keepLines w:val="0"/>
              <w:widowControl/>
              <w:suppressLineNumbers w:val="0"/>
              <w:jc w:val="center"/>
              <w:rPr>
                <w:rFonts w:hint="default" w:ascii="Times New Roman" w:hAnsi="Times New Roman" w:eastAsia="宋体" w:cs="Times New Roman"/>
                <w:bCs/>
                <w:sz w:val="21"/>
                <w:szCs w:val="21"/>
                <w:lang w:val="en-US" w:eastAsia="zh-CN" w:bidi="zh-CN"/>
              </w:rPr>
            </w:pPr>
            <w:r>
              <w:rPr>
                <w:rFonts w:hint="eastAsia" w:ascii="Times New Roman" w:hAnsi="Times New Roman" w:eastAsia="宋体" w:cs="Times New Roman"/>
                <w:bCs/>
                <w:sz w:val="21"/>
                <w:szCs w:val="21"/>
                <w:lang w:val="en-US" w:eastAsia="zh-CN" w:bidi="zh-CN"/>
              </w:rPr>
              <w:t>生活污水经化粪池处理后达到《污水综合排放标准》(GB8978-1996)三级标准（其中氨氮排放执行  《工业企业废水氮、磷污染物间接排放限值》（DB33/887-2013）中标准限值）</w:t>
            </w:r>
          </w:p>
        </w:tc>
      </w:tr>
      <w:tr w14:paraId="5B099E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806" w:type="dxa"/>
            <w:vMerge w:val="restart"/>
            <w:shd w:val="clear" w:color="auto" w:fill="auto"/>
            <w:vAlign w:val="center"/>
          </w:tcPr>
          <w:p w14:paraId="06F509F4">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废气</w:t>
            </w:r>
          </w:p>
        </w:tc>
        <w:tc>
          <w:tcPr>
            <w:tcW w:w="1530" w:type="dxa"/>
            <w:vMerge w:val="restart"/>
            <w:shd w:val="clear" w:color="auto" w:fill="auto"/>
            <w:vAlign w:val="center"/>
          </w:tcPr>
          <w:p w14:paraId="6DFE1425">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DA001（生产线浸渍干燥废气）</w:t>
            </w:r>
          </w:p>
        </w:tc>
        <w:tc>
          <w:tcPr>
            <w:tcW w:w="1500" w:type="dxa"/>
            <w:shd w:val="clear" w:color="auto" w:fill="auto"/>
            <w:vAlign w:val="center"/>
          </w:tcPr>
          <w:p w14:paraId="0A3971C2">
            <w:pPr>
              <w:keepNext w:val="0"/>
              <w:keepLines w:val="0"/>
              <w:widowControl/>
              <w:suppressLineNumbers w:val="0"/>
              <w:jc w:val="left"/>
              <w:rPr>
                <w:rFonts w:hint="eastAsia" w:ascii="Times New Roman" w:hAnsi="Times New Roman" w:eastAsia="宋体" w:cs="Times New Roman"/>
                <w:bCs/>
                <w:sz w:val="21"/>
                <w:szCs w:val="21"/>
                <w:lang w:val="en-US" w:eastAsia="zh-CN" w:bidi="zh-CN"/>
              </w:rPr>
            </w:pPr>
            <w:r>
              <w:rPr>
                <w:rFonts w:hint="eastAsia" w:ascii="Times New Roman" w:hAnsi="Times New Roman" w:eastAsia="宋体" w:cs="Times New Roman"/>
                <w:bCs/>
                <w:sz w:val="21"/>
                <w:szCs w:val="21"/>
                <w:lang w:val="en-US" w:eastAsia="zh-CN" w:bidi="zh-CN"/>
              </w:rPr>
              <w:t>甲醛、非甲烷 总烃</w:t>
            </w:r>
          </w:p>
        </w:tc>
        <w:tc>
          <w:tcPr>
            <w:tcW w:w="2158" w:type="dxa"/>
            <w:vMerge w:val="restart"/>
            <w:shd w:val="clear" w:color="auto" w:fill="auto"/>
            <w:vAlign w:val="center"/>
          </w:tcPr>
          <w:p w14:paraId="05352AEE">
            <w:pPr>
              <w:keepNext w:val="0"/>
              <w:keepLines w:val="0"/>
              <w:widowControl/>
              <w:suppressLineNumbers w:val="0"/>
              <w:jc w:val="left"/>
              <w:rPr>
                <w:rFonts w:hint="default" w:ascii="Times New Roman" w:hAnsi="Times New Roman" w:eastAsia="宋体" w:cs="Times New Roman"/>
                <w:bCs/>
                <w:sz w:val="21"/>
                <w:szCs w:val="21"/>
                <w:lang w:val="en-US" w:eastAsia="zh-CN" w:bidi="zh-CN"/>
              </w:rPr>
            </w:pPr>
            <w:r>
              <w:rPr>
                <w:rFonts w:hint="eastAsia" w:ascii="Times New Roman" w:hAnsi="Times New Roman" w:eastAsia="宋体" w:cs="Times New Roman"/>
                <w:bCs/>
                <w:sz w:val="21"/>
                <w:szCs w:val="21"/>
                <w:lang w:val="en-US" w:eastAsia="zh-CN" w:bidi="zh-CN"/>
              </w:rPr>
              <w:t>收集的废气经预处理（洗涤降温增湿）+生物滤床处理后于 30m高排气筒排放</w:t>
            </w:r>
          </w:p>
        </w:tc>
        <w:tc>
          <w:tcPr>
            <w:tcW w:w="3105" w:type="dxa"/>
            <w:shd w:val="clear" w:color="auto" w:fill="auto"/>
            <w:vAlign w:val="center"/>
          </w:tcPr>
          <w:p w14:paraId="5490796A">
            <w:pPr>
              <w:keepNext w:val="0"/>
              <w:keepLines w:val="0"/>
              <w:widowControl/>
              <w:suppressLineNumbers w:val="0"/>
              <w:jc w:val="center"/>
              <w:rPr>
                <w:rFonts w:hint="default" w:ascii="Times New Roman" w:hAnsi="Times New Roman" w:eastAsia="宋体" w:cs="Times New Roman"/>
                <w:bCs/>
                <w:sz w:val="21"/>
                <w:szCs w:val="21"/>
                <w:lang w:val="en-US" w:eastAsia="zh-CN" w:bidi="zh-CN"/>
              </w:rPr>
            </w:pPr>
            <w:r>
              <w:rPr>
                <w:rFonts w:hint="eastAsia" w:ascii="Times New Roman" w:hAnsi="Times New Roman" w:eastAsia="宋体" w:cs="Times New Roman"/>
                <w:bCs/>
                <w:sz w:val="21"/>
                <w:szCs w:val="21"/>
                <w:lang w:val="en-US" w:eastAsia="zh-CN" w:bidi="zh-CN"/>
              </w:rPr>
              <w:t>《大气污染物综合排放标准》（GB16297-1996） 中新污染源的二级标准</w:t>
            </w:r>
          </w:p>
        </w:tc>
      </w:tr>
      <w:tr w14:paraId="62FCFE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806" w:type="dxa"/>
            <w:vMerge w:val="continue"/>
            <w:shd w:val="clear" w:color="auto" w:fill="auto"/>
            <w:vAlign w:val="center"/>
          </w:tcPr>
          <w:p w14:paraId="2AB7B33D">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p>
        </w:tc>
        <w:tc>
          <w:tcPr>
            <w:tcW w:w="1530" w:type="dxa"/>
            <w:vMerge w:val="continue"/>
            <w:shd w:val="clear" w:color="auto" w:fill="auto"/>
            <w:vAlign w:val="center"/>
          </w:tcPr>
          <w:p w14:paraId="2330ED02">
            <w:pPr>
              <w:ind w:right="56" w:rightChars="0"/>
              <w:jc w:val="center"/>
              <w:rPr>
                <w:rFonts w:hint="eastAsia" w:ascii="Times New Roman" w:hAnsi="Times New Roman" w:eastAsia="宋体" w:cs="Times New Roman"/>
                <w:color w:val="000000" w:themeColor="text1"/>
                <w:lang w:val="en-US" w:eastAsia="zh-CN"/>
                <w14:textFill>
                  <w14:solidFill>
                    <w14:schemeClr w14:val="tx1"/>
                  </w14:solidFill>
                </w14:textFill>
              </w:rPr>
            </w:pPr>
          </w:p>
        </w:tc>
        <w:tc>
          <w:tcPr>
            <w:tcW w:w="1500" w:type="dxa"/>
            <w:shd w:val="clear" w:color="auto" w:fill="auto"/>
            <w:vAlign w:val="center"/>
          </w:tcPr>
          <w:p w14:paraId="2499CFF4">
            <w:pPr>
              <w:ind w:right="56" w:rightChars="0"/>
              <w:jc w:val="center"/>
              <w:rPr>
                <w:rFonts w:hint="eastAsia"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颗粒物、 SO</w:t>
            </w:r>
            <w:r>
              <w:rPr>
                <w:rFonts w:hint="eastAsia" w:ascii="Times New Roman" w:hAnsi="Times New Roman" w:eastAsia="宋体" w:cs="Times New Roman"/>
                <w:color w:val="000000" w:themeColor="text1"/>
                <w:vertAlign w:val="subscript"/>
                <w:lang w:val="en-US" w:eastAsia="zh-CN"/>
                <w14:textFill>
                  <w14:solidFill>
                    <w14:schemeClr w14:val="tx1"/>
                  </w14:solidFill>
                </w14:textFill>
              </w:rPr>
              <w:t>2</w:t>
            </w:r>
            <w:r>
              <w:rPr>
                <w:rFonts w:hint="eastAsia" w:ascii="Times New Roman" w:hAnsi="Times New Roman" w:eastAsia="宋体" w:cs="Times New Roman"/>
                <w:color w:val="000000" w:themeColor="text1"/>
                <w:lang w:val="en-US" w:eastAsia="zh-CN"/>
                <w14:textFill>
                  <w14:solidFill>
                    <w14:schemeClr w14:val="tx1"/>
                  </w14:solidFill>
                </w14:textFill>
              </w:rPr>
              <w:t>、NOx</w:t>
            </w:r>
          </w:p>
        </w:tc>
        <w:tc>
          <w:tcPr>
            <w:tcW w:w="2158" w:type="dxa"/>
            <w:vMerge w:val="continue"/>
            <w:shd w:val="clear" w:color="auto" w:fill="auto"/>
            <w:vAlign w:val="center"/>
          </w:tcPr>
          <w:p w14:paraId="34C15F0A">
            <w:pPr>
              <w:ind w:right="56" w:rightChars="0"/>
              <w:jc w:val="center"/>
              <w:rPr>
                <w:rFonts w:hint="eastAsia" w:ascii="Times New Roman" w:hAnsi="Times New Roman" w:eastAsia="宋体" w:cs="Times New Roman"/>
                <w:color w:val="000000" w:themeColor="text1"/>
                <w:lang w:val="en-US" w:eastAsia="zh-CN"/>
                <w14:textFill>
                  <w14:solidFill>
                    <w14:schemeClr w14:val="tx1"/>
                  </w14:solidFill>
                </w14:textFill>
              </w:rPr>
            </w:pPr>
          </w:p>
        </w:tc>
        <w:tc>
          <w:tcPr>
            <w:tcW w:w="3105" w:type="dxa"/>
            <w:shd w:val="clear" w:color="auto" w:fill="auto"/>
            <w:vAlign w:val="center"/>
          </w:tcPr>
          <w:p w14:paraId="2A915BA4">
            <w:pPr>
              <w:keepNext w:val="0"/>
              <w:keepLines w:val="0"/>
              <w:widowControl/>
              <w:suppressLineNumbers w:val="0"/>
              <w:jc w:val="center"/>
              <w:rPr>
                <w:rFonts w:hint="eastAsia" w:ascii="Times New Roman" w:hAnsi="Times New Roman" w:eastAsia="宋体" w:cs="Times New Roman"/>
                <w:bCs/>
                <w:sz w:val="21"/>
                <w:szCs w:val="21"/>
                <w:lang w:val="en-US" w:eastAsia="zh-CN" w:bidi="zh-CN"/>
              </w:rPr>
            </w:pPr>
            <w:r>
              <w:rPr>
                <w:rFonts w:hint="eastAsia" w:ascii="Times New Roman" w:hAnsi="Times New Roman" w:eastAsia="宋体" w:cs="Times New Roman"/>
                <w:bCs/>
                <w:sz w:val="21"/>
                <w:szCs w:val="21"/>
                <w:lang w:val="en-US" w:eastAsia="zh-CN" w:bidi="zh-CN"/>
              </w:rPr>
              <w:t>《浙江省工业炉窑大气污染综合治理方案》(浙环函[2019]315 号)排放限值</w:t>
            </w:r>
          </w:p>
        </w:tc>
      </w:tr>
      <w:tr w14:paraId="21C441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806" w:type="dxa"/>
            <w:vMerge w:val="continue"/>
            <w:shd w:val="clear" w:color="auto" w:fill="auto"/>
            <w:vAlign w:val="center"/>
          </w:tcPr>
          <w:p w14:paraId="320448DA">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p>
        </w:tc>
        <w:tc>
          <w:tcPr>
            <w:tcW w:w="1530" w:type="dxa"/>
            <w:shd w:val="clear" w:color="auto" w:fill="auto"/>
            <w:vAlign w:val="center"/>
          </w:tcPr>
          <w:p w14:paraId="1ED3A342">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厂区内</w:t>
            </w:r>
          </w:p>
        </w:tc>
        <w:tc>
          <w:tcPr>
            <w:tcW w:w="1500" w:type="dxa"/>
            <w:shd w:val="clear" w:color="auto" w:fill="auto"/>
            <w:vAlign w:val="center"/>
          </w:tcPr>
          <w:p w14:paraId="2E0FEDE4">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非甲烷总烃</w:t>
            </w:r>
          </w:p>
        </w:tc>
        <w:tc>
          <w:tcPr>
            <w:tcW w:w="2158" w:type="dxa"/>
            <w:shd w:val="clear" w:color="auto" w:fill="auto"/>
            <w:vAlign w:val="center"/>
          </w:tcPr>
          <w:p w14:paraId="027CBDEC">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加强车间通风</w:t>
            </w:r>
          </w:p>
        </w:tc>
        <w:tc>
          <w:tcPr>
            <w:tcW w:w="3105" w:type="dxa"/>
            <w:shd w:val="clear" w:color="auto" w:fill="auto"/>
            <w:vAlign w:val="center"/>
          </w:tcPr>
          <w:p w14:paraId="04DF1388">
            <w:pPr>
              <w:spacing w:before="40" w:line="220" w:lineRule="auto"/>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ascii="宋体" w:hAnsi="宋体" w:eastAsia="宋体" w:cs="宋体"/>
                <w:spacing w:val="-1"/>
                <w:sz w:val="21"/>
                <w:szCs w:val="21"/>
              </w:rPr>
              <w:t>《挥发性有机物无组织排放控制标准》（</w:t>
            </w:r>
            <w:r>
              <w:rPr>
                <w:rFonts w:ascii="Times New Roman" w:hAnsi="Times New Roman" w:eastAsia="Times New Roman" w:cs="Times New Roman"/>
                <w:spacing w:val="-1"/>
                <w:sz w:val="21"/>
                <w:szCs w:val="21"/>
              </w:rPr>
              <w:t>GB</w:t>
            </w:r>
            <w:r>
              <w:rPr>
                <w:rFonts w:ascii="Times New Roman" w:hAnsi="Times New Roman" w:eastAsia="Times New Roman" w:cs="Times New Roman"/>
                <w:spacing w:val="-4"/>
                <w:sz w:val="21"/>
                <w:szCs w:val="21"/>
              </w:rPr>
              <w:t>37822-2019</w:t>
            </w:r>
            <w:r>
              <w:rPr>
                <w:rFonts w:ascii="宋体" w:hAnsi="宋体" w:eastAsia="宋体" w:cs="宋体"/>
                <w:spacing w:val="-4"/>
                <w:sz w:val="21"/>
                <w:szCs w:val="21"/>
              </w:rPr>
              <w:t>）中的特别排</w:t>
            </w:r>
            <w:r>
              <w:rPr>
                <w:rFonts w:ascii="宋体" w:hAnsi="宋体" w:eastAsia="宋体" w:cs="宋体"/>
                <w:spacing w:val="-2"/>
                <w:sz w:val="21"/>
                <w:szCs w:val="21"/>
              </w:rPr>
              <w:t>放限值</w:t>
            </w:r>
          </w:p>
        </w:tc>
      </w:tr>
      <w:tr w14:paraId="78C4F4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806" w:type="dxa"/>
            <w:vMerge w:val="continue"/>
            <w:shd w:val="clear" w:color="auto" w:fill="auto"/>
            <w:vAlign w:val="center"/>
          </w:tcPr>
          <w:p w14:paraId="6DD68104">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p>
        </w:tc>
        <w:tc>
          <w:tcPr>
            <w:tcW w:w="1530" w:type="dxa"/>
            <w:shd w:val="clear" w:color="auto" w:fill="auto"/>
            <w:vAlign w:val="center"/>
          </w:tcPr>
          <w:p w14:paraId="29925AE5">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厂界</w:t>
            </w:r>
          </w:p>
        </w:tc>
        <w:tc>
          <w:tcPr>
            <w:tcW w:w="1500" w:type="dxa"/>
            <w:shd w:val="clear" w:color="auto" w:fill="auto"/>
            <w:vAlign w:val="center"/>
          </w:tcPr>
          <w:p w14:paraId="16E9AED4">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甲醛、非甲烷 总烃、颗粒 物、SO2、NOx</w:t>
            </w:r>
          </w:p>
        </w:tc>
        <w:tc>
          <w:tcPr>
            <w:tcW w:w="2158" w:type="dxa"/>
            <w:shd w:val="clear" w:color="auto" w:fill="auto"/>
            <w:vAlign w:val="top"/>
          </w:tcPr>
          <w:p w14:paraId="27792155">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加强车间通风；脲醛树脂胶、三聚氰胺胶等物料密闭储存，非取用状态时保持密闭</w:t>
            </w:r>
          </w:p>
        </w:tc>
        <w:tc>
          <w:tcPr>
            <w:tcW w:w="3105" w:type="dxa"/>
            <w:shd w:val="clear" w:color="auto" w:fill="auto"/>
            <w:vAlign w:val="center"/>
          </w:tcPr>
          <w:p w14:paraId="151BED57">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《大气污染物综合排放标准》（GB16297-1996） 中新污染源的厂界标准</w:t>
            </w:r>
          </w:p>
        </w:tc>
      </w:tr>
      <w:tr w14:paraId="47D410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806" w:type="dxa"/>
            <w:shd w:val="clear" w:color="auto" w:fill="auto"/>
            <w:vAlign w:val="center"/>
          </w:tcPr>
          <w:p w14:paraId="59F8C92E">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噪声</w:t>
            </w:r>
          </w:p>
        </w:tc>
        <w:tc>
          <w:tcPr>
            <w:tcW w:w="1530" w:type="dxa"/>
            <w:shd w:val="clear" w:color="auto" w:fill="auto"/>
            <w:vAlign w:val="center"/>
          </w:tcPr>
          <w:p w14:paraId="5F63AF3B">
            <w:pPr>
              <w:adjustRightInd w:val="0"/>
              <w:snapToGrid w:val="0"/>
              <w:jc w:val="center"/>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设备运行</w:t>
            </w:r>
          </w:p>
        </w:tc>
        <w:tc>
          <w:tcPr>
            <w:tcW w:w="1500" w:type="dxa"/>
            <w:shd w:val="clear" w:color="auto" w:fill="auto"/>
            <w:vAlign w:val="center"/>
          </w:tcPr>
          <w:p w14:paraId="277AEFC8">
            <w:pPr>
              <w:adjustRightInd w:val="0"/>
              <w:snapToGrid w:val="0"/>
              <w:jc w:val="center"/>
              <w:rPr>
                <w:rFonts w:hint="default" w:ascii="Times New Roman" w:hAnsi="Times New Roman" w:eastAsia="宋体" w:cs="Times New Roman"/>
                <w:color w:val="auto"/>
              </w:rPr>
            </w:pPr>
            <w:r>
              <w:rPr>
                <w:rFonts w:hint="default" w:ascii="Times New Roman" w:hAnsi="Times New Roman" w:eastAsia="宋体" w:cs="Times New Roman"/>
                <w:color w:val="auto"/>
              </w:rPr>
              <w:t xml:space="preserve">等效连续 </w:t>
            </w:r>
          </w:p>
          <w:p w14:paraId="575747F0">
            <w:pPr>
              <w:adjustRightInd w:val="0"/>
              <w:snapToGrid w:val="0"/>
              <w:jc w:val="center"/>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rPr>
              <w:t>A 声级，Leq</w:t>
            </w:r>
          </w:p>
        </w:tc>
        <w:tc>
          <w:tcPr>
            <w:tcW w:w="2158" w:type="dxa"/>
            <w:shd w:val="clear" w:color="auto" w:fill="auto"/>
            <w:vAlign w:val="center"/>
          </w:tcPr>
          <w:p w14:paraId="042F3188">
            <w:pPr>
              <w:pStyle w:val="135"/>
              <w:spacing w:before="34" w:line="233" w:lineRule="auto"/>
              <w:ind w:right="149"/>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2"/>
                <w:lang w:val="en-US" w:eastAsia="zh-CN" w:bidi="ar-SA"/>
                <w14:textFill>
                  <w14:solidFill>
                    <w14:schemeClr w14:val="tx1"/>
                  </w14:solidFill>
                </w14:textFill>
              </w:rPr>
              <w:t>车间降噪设计：日常生产关闭窗户。加强管理：定期检查设备，加强设备维护，使设备处于良好的运行状态，避免和减轻非正常运行产生的噪声污染。实施减振隔声处理措施，避免对周围敏感目 标产生影响。车间生产加强噪声管 理。</w:t>
            </w:r>
          </w:p>
        </w:tc>
        <w:tc>
          <w:tcPr>
            <w:tcW w:w="3105" w:type="dxa"/>
            <w:shd w:val="clear" w:color="auto" w:fill="auto"/>
            <w:vAlign w:val="center"/>
          </w:tcPr>
          <w:p w14:paraId="6B9F7EFF">
            <w:pPr>
              <w:adjustRightInd w:val="0"/>
              <w:snapToGrid w:val="0"/>
              <w:jc w:val="center"/>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rPr>
              <w:t>厂界执行《工业企业厂界环境噪声排放标准》 （GB12348-2008）中3类标准</w:t>
            </w:r>
          </w:p>
        </w:tc>
      </w:tr>
      <w:tr w14:paraId="3E0E54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806" w:type="dxa"/>
            <w:vMerge w:val="restart"/>
            <w:shd w:val="clear" w:color="auto" w:fill="auto"/>
            <w:vAlign w:val="center"/>
          </w:tcPr>
          <w:p w14:paraId="1A8219CC">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固体</w:t>
            </w:r>
          </w:p>
          <w:p w14:paraId="65BAA1F9">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废物</w:t>
            </w:r>
          </w:p>
        </w:tc>
        <w:tc>
          <w:tcPr>
            <w:tcW w:w="1530" w:type="dxa"/>
            <w:vMerge w:val="restart"/>
            <w:shd w:val="clear" w:color="auto" w:fill="auto"/>
            <w:vAlign w:val="center"/>
          </w:tcPr>
          <w:p w14:paraId="0F9041BB">
            <w:pPr>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t>一般固废</w:t>
            </w:r>
          </w:p>
        </w:tc>
        <w:tc>
          <w:tcPr>
            <w:tcW w:w="1500" w:type="dxa"/>
            <w:shd w:val="clear" w:color="auto" w:fill="auto"/>
            <w:vAlign w:val="center"/>
          </w:tcPr>
          <w:p w14:paraId="0FCFFC41">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生化污泥</w:t>
            </w:r>
          </w:p>
        </w:tc>
        <w:tc>
          <w:tcPr>
            <w:tcW w:w="2158" w:type="dxa"/>
            <w:vMerge w:val="restart"/>
            <w:shd w:val="clear" w:color="auto" w:fill="auto"/>
            <w:vAlign w:val="center"/>
          </w:tcPr>
          <w:p w14:paraId="5F106E71">
            <w:pPr>
              <w:adjustRightInd w:val="0"/>
              <w:snapToGrid w:val="0"/>
              <w:jc w:val="center"/>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收集后由专业回收公司综合利用</w:t>
            </w:r>
          </w:p>
        </w:tc>
        <w:tc>
          <w:tcPr>
            <w:tcW w:w="3105" w:type="dxa"/>
            <w:vMerge w:val="restart"/>
            <w:shd w:val="clear" w:color="auto" w:fill="auto"/>
            <w:vAlign w:val="center"/>
          </w:tcPr>
          <w:p w14:paraId="026E69C3">
            <w:pPr>
              <w:adjustRightInd w:val="0"/>
              <w:snapToGrid w:val="0"/>
              <w:jc w:val="center"/>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落实措施，固废做好收集处置工作，实现零排放</w:t>
            </w:r>
          </w:p>
          <w:p w14:paraId="1349F786">
            <w:pPr>
              <w:adjustRightInd w:val="0"/>
              <w:snapToGrid w:val="0"/>
              <w:jc w:val="center"/>
              <w:rPr>
                <w:rFonts w:hint="default" w:ascii="Times New Roman" w:hAnsi="Times New Roman" w:eastAsia="宋体" w:cs="Times New Roman"/>
                <w:color w:val="auto"/>
                <w:lang w:val="en-US" w:eastAsia="zh-CN"/>
              </w:rPr>
            </w:pPr>
          </w:p>
          <w:p w14:paraId="208B8BDD">
            <w:pPr>
              <w:adjustRightInd w:val="0"/>
              <w:snapToGrid w:val="0"/>
              <w:jc w:val="center"/>
              <w:rPr>
                <w:rFonts w:hint="default" w:ascii="Times New Roman" w:hAnsi="Times New Roman" w:eastAsia="宋体" w:cs="Times New Roman"/>
                <w:color w:val="auto"/>
                <w:lang w:val="en-US" w:eastAsia="zh-CN"/>
              </w:rPr>
            </w:pPr>
          </w:p>
        </w:tc>
      </w:tr>
      <w:tr w14:paraId="6FBE54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806" w:type="dxa"/>
            <w:vMerge w:val="continue"/>
            <w:shd w:val="clear" w:color="auto" w:fill="auto"/>
            <w:vAlign w:val="center"/>
          </w:tcPr>
          <w:p w14:paraId="06758066">
            <w:pPr>
              <w:jc w:val="left"/>
            </w:pPr>
          </w:p>
        </w:tc>
        <w:tc>
          <w:tcPr>
            <w:tcW w:w="1530" w:type="dxa"/>
            <w:vMerge w:val="continue"/>
            <w:shd w:val="clear" w:color="auto" w:fill="auto"/>
            <w:vAlign w:val="center"/>
          </w:tcPr>
          <w:p w14:paraId="35D15EFB">
            <w:pPr>
              <w:jc w:val="left"/>
            </w:pPr>
          </w:p>
        </w:tc>
        <w:tc>
          <w:tcPr>
            <w:tcW w:w="1500" w:type="dxa"/>
            <w:shd w:val="clear" w:color="auto" w:fill="auto"/>
            <w:vAlign w:val="center"/>
          </w:tcPr>
          <w:p w14:paraId="3C890930">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废纸边角料</w:t>
            </w:r>
          </w:p>
        </w:tc>
        <w:tc>
          <w:tcPr>
            <w:tcW w:w="2158" w:type="dxa"/>
            <w:vMerge w:val="continue"/>
            <w:shd w:val="clear" w:color="auto" w:fill="auto"/>
            <w:vAlign w:val="center"/>
          </w:tcPr>
          <w:p w14:paraId="6B2AA72C">
            <w:pPr>
              <w:adjustRightInd w:val="0"/>
              <w:snapToGrid w:val="0"/>
              <w:jc w:val="center"/>
              <w:rPr>
                <w:rFonts w:hint="default" w:ascii="Times New Roman" w:hAnsi="Times New Roman" w:eastAsia="宋体" w:cs="Times New Roman"/>
                <w:color w:val="auto"/>
                <w:lang w:val="en-US" w:eastAsia="zh-CN"/>
              </w:rPr>
            </w:pPr>
          </w:p>
        </w:tc>
        <w:tc>
          <w:tcPr>
            <w:tcW w:w="3105" w:type="dxa"/>
            <w:vMerge w:val="continue"/>
            <w:shd w:val="clear" w:color="auto" w:fill="auto"/>
            <w:vAlign w:val="center"/>
          </w:tcPr>
          <w:p w14:paraId="6EEEF15B">
            <w:pPr>
              <w:adjustRightInd w:val="0"/>
              <w:snapToGrid w:val="0"/>
              <w:jc w:val="center"/>
              <w:rPr>
                <w:rFonts w:hint="default" w:ascii="Times New Roman" w:hAnsi="Times New Roman" w:eastAsia="宋体" w:cs="Times New Roman"/>
                <w:color w:val="auto"/>
                <w:lang w:val="en-US" w:eastAsia="zh-CN"/>
              </w:rPr>
            </w:pPr>
          </w:p>
        </w:tc>
      </w:tr>
      <w:tr w14:paraId="5F6A2E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jc w:val="center"/>
        </w:trPr>
        <w:tc>
          <w:tcPr>
            <w:tcW w:w="806" w:type="dxa"/>
            <w:vMerge w:val="continue"/>
            <w:shd w:val="clear" w:color="auto" w:fill="auto"/>
            <w:vAlign w:val="center"/>
          </w:tcPr>
          <w:p w14:paraId="602A8D83">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530" w:type="dxa"/>
            <w:vMerge w:val="continue"/>
            <w:shd w:val="clear" w:color="auto" w:fill="auto"/>
            <w:vAlign w:val="center"/>
          </w:tcPr>
          <w:p w14:paraId="3BA47DFE">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500" w:type="dxa"/>
            <w:shd w:val="clear" w:color="auto" w:fill="auto"/>
            <w:vAlign w:val="center"/>
          </w:tcPr>
          <w:p w14:paraId="4F36F9E0">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一般废包装 物</w:t>
            </w:r>
          </w:p>
        </w:tc>
        <w:tc>
          <w:tcPr>
            <w:tcW w:w="2158" w:type="dxa"/>
            <w:vMerge w:val="continue"/>
            <w:shd w:val="clear" w:color="auto" w:fill="auto"/>
            <w:vAlign w:val="center"/>
          </w:tcPr>
          <w:p w14:paraId="72EC703F">
            <w:pPr>
              <w:adjustRightInd w:val="0"/>
              <w:snapToGrid w:val="0"/>
              <w:jc w:val="center"/>
              <w:rPr>
                <w:rFonts w:hint="default" w:ascii="Times New Roman" w:hAnsi="Times New Roman" w:eastAsia="宋体" w:cs="Times New Roman"/>
                <w:color w:val="auto"/>
                <w:lang w:val="en-US" w:eastAsia="zh-CN"/>
              </w:rPr>
            </w:pPr>
          </w:p>
        </w:tc>
        <w:tc>
          <w:tcPr>
            <w:tcW w:w="3105" w:type="dxa"/>
            <w:vMerge w:val="continue"/>
            <w:shd w:val="clear" w:color="auto" w:fill="auto"/>
            <w:vAlign w:val="center"/>
          </w:tcPr>
          <w:p w14:paraId="450FF42A">
            <w:pPr>
              <w:adjustRightInd w:val="0"/>
              <w:snapToGrid w:val="0"/>
              <w:jc w:val="center"/>
              <w:rPr>
                <w:rFonts w:hint="default" w:ascii="Times New Roman" w:hAnsi="Times New Roman" w:eastAsia="宋体" w:cs="Times New Roman"/>
                <w:color w:val="auto"/>
                <w:lang w:val="en-US" w:eastAsia="zh-CN"/>
              </w:rPr>
            </w:pPr>
          </w:p>
        </w:tc>
      </w:tr>
      <w:tr w14:paraId="6D3D54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482" w:hRule="atLeast"/>
          <w:jc w:val="center"/>
        </w:trPr>
        <w:tc>
          <w:tcPr>
            <w:tcW w:w="806" w:type="dxa"/>
            <w:vMerge w:val="continue"/>
            <w:shd w:val="clear" w:color="auto" w:fill="auto"/>
            <w:vAlign w:val="center"/>
          </w:tcPr>
          <w:p w14:paraId="3480DCB7">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530" w:type="dxa"/>
            <w:shd w:val="clear" w:color="auto" w:fill="auto"/>
            <w:vAlign w:val="center"/>
          </w:tcPr>
          <w:p w14:paraId="2AEC4D13">
            <w:pPr>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t>危险固废</w:t>
            </w:r>
          </w:p>
        </w:tc>
        <w:tc>
          <w:tcPr>
            <w:tcW w:w="1500" w:type="dxa"/>
            <w:shd w:val="clear" w:color="auto" w:fill="auto"/>
            <w:vAlign w:val="center"/>
          </w:tcPr>
          <w:p w14:paraId="5C8B79C0">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废拖把布</w:t>
            </w:r>
          </w:p>
        </w:tc>
        <w:tc>
          <w:tcPr>
            <w:tcW w:w="2158" w:type="dxa"/>
            <w:shd w:val="clear" w:color="auto" w:fill="auto"/>
            <w:vAlign w:val="center"/>
          </w:tcPr>
          <w:p w14:paraId="1EBA0E27">
            <w:pPr>
              <w:pStyle w:val="135"/>
              <w:spacing w:before="68" w:line="230" w:lineRule="auto"/>
              <w:ind w:right="149"/>
              <w:rPr>
                <w:rFonts w:hint="default" w:ascii="Times New Roman" w:hAnsi="Times New Roman" w:eastAsia="宋体" w:cs="Times New Roman"/>
                <w:color w:val="auto"/>
                <w:kern w:val="2"/>
                <w:sz w:val="21"/>
                <w:szCs w:val="22"/>
                <w:lang w:val="en-US" w:eastAsia="zh-CN" w:bidi="ar-SA"/>
              </w:rPr>
            </w:pPr>
            <w:r>
              <w:rPr>
                <w:rFonts w:hint="eastAsia" w:ascii="Times New Roman" w:hAnsi="Times New Roman" w:eastAsia="宋体" w:cs="Times New Roman"/>
                <w:color w:val="auto"/>
                <w:kern w:val="2"/>
                <w:sz w:val="21"/>
                <w:szCs w:val="22"/>
                <w:lang w:val="en-US" w:eastAsia="zh-CN" w:bidi="ar-SA"/>
              </w:rPr>
              <w:t>收集后在厂区内暂存，</w:t>
            </w:r>
            <w:r>
              <w:rPr>
                <w:rFonts w:hint="eastAsia" w:ascii="宋体" w:hAnsi="宋体" w:eastAsia="宋体" w:cs="宋体"/>
                <w:color w:val="auto"/>
                <w:kern w:val="0"/>
                <w:sz w:val="21"/>
                <w:szCs w:val="21"/>
                <w:lang w:val="en-US" w:eastAsia="zh-CN" w:bidi="ar"/>
              </w:rPr>
              <w:t>委托丽水市民康医疗废物处理有限公司进行安全运输、处置</w:t>
            </w:r>
          </w:p>
        </w:tc>
        <w:tc>
          <w:tcPr>
            <w:tcW w:w="3105" w:type="dxa"/>
            <w:vMerge w:val="continue"/>
            <w:shd w:val="clear" w:color="auto" w:fill="auto"/>
            <w:vAlign w:val="center"/>
          </w:tcPr>
          <w:p w14:paraId="0FBDFAD8">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r>
      <w:tr w14:paraId="2781AE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35" w:hRule="atLeast"/>
          <w:jc w:val="center"/>
        </w:trPr>
        <w:tc>
          <w:tcPr>
            <w:tcW w:w="806" w:type="dxa"/>
            <w:vMerge w:val="continue"/>
            <w:shd w:val="clear" w:color="auto" w:fill="auto"/>
            <w:vAlign w:val="center"/>
          </w:tcPr>
          <w:p w14:paraId="36837039">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530" w:type="dxa"/>
            <w:shd w:val="clear" w:color="auto" w:fill="auto"/>
            <w:vAlign w:val="center"/>
          </w:tcPr>
          <w:p w14:paraId="6661E857">
            <w:pPr>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t>一般固废</w:t>
            </w:r>
          </w:p>
        </w:tc>
        <w:tc>
          <w:tcPr>
            <w:tcW w:w="1500" w:type="dxa"/>
            <w:shd w:val="clear" w:color="auto" w:fill="auto"/>
            <w:vAlign w:val="center"/>
          </w:tcPr>
          <w:p w14:paraId="40ECF86D">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生活垃圾</w:t>
            </w:r>
          </w:p>
        </w:tc>
        <w:tc>
          <w:tcPr>
            <w:tcW w:w="2158" w:type="dxa"/>
            <w:shd w:val="clear" w:color="auto" w:fill="auto"/>
            <w:vAlign w:val="center"/>
          </w:tcPr>
          <w:p w14:paraId="3895D534">
            <w:pPr>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eastAsia" w:ascii="Times New Roman" w:hAnsi="Times New Roman" w:eastAsia="宋体" w:cs="Times New Roman"/>
                <w:color w:val="auto"/>
                <w:lang w:val="en-US" w:eastAsia="zh-CN"/>
              </w:rPr>
              <w:t>收集后由当地环卫部门清运处置</w:t>
            </w:r>
          </w:p>
        </w:tc>
        <w:tc>
          <w:tcPr>
            <w:tcW w:w="3105" w:type="dxa"/>
            <w:vMerge w:val="continue"/>
            <w:shd w:val="clear" w:color="auto" w:fill="auto"/>
            <w:vAlign w:val="center"/>
          </w:tcPr>
          <w:p w14:paraId="66186971">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r>
      <w:tr w14:paraId="319B60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806" w:type="dxa"/>
            <w:shd w:val="clear" w:color="auto" w:fill="auto"/>
            <w:vAlign w:val="center"/>
          </w:tcPr>
          <w:p w14:paraId="38548E6D">
            <w:pPr>
              <w:ind w:right="56" w:rightChars="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生态保护措施</w:t>
            </w:r>
          </w:p>
        </w:tc>
        <w:tc>
          <w:tcPr>
            <w:tcW w:w="8293" w:type="dxa"/>
            <w:gridSpan w:val="4"/>
            <w:shd w:val="clear" w:color="auto" w:fill="auto"/>
            <w:vAlign w:val="center"/>
          </w:tcPr>
          <w:p w14:paraId="5EF13C8F">
            <w:pPr>
              <w:ind w:right="56" w:rightChars="0"/>
              <w:jc w:val="both"/>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本项目利用位于永康市花街镇花街西大道 1328 号的已建厂房进行生产，不新增用地，且周边无生态环境保护目标</w:t>
            </w:r>
            <w:r>
              <w:rPr>
                <w:rFonts w:hint="eastAsia" w:ascii="Times New Roman" w:hAnsi="Times New Roman" w:eastAsia="宋体" w:cs="Times New Roman"/>
                <w:color w:val="000000" w:themeColor="text1"/>
                <w:kern w:val="2"/>
                <w:sz w:val="21"/>
                <w:szCs w:val="22"/>
                <w:lang w:val="en-US" w:eastAsia="zh-CN" w:bidi="ar-SA"/>
                <w14:textFill>
                  <w14:solidFill>
                    <w14:schemeClr w14:val="tx1"/>
                  </w14:solidFill>
                </w14:textFill>
              </w:rPr>
              <w:t>。</w:t>
            </w:r>
          </w:p>
        </w:tc>
      </w:tr>
      <w:tr w14:paraId="141E64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806" w:type="dxa"/>
            <w:shd w:val="clear" w:color="auto" w:fill="auto"/>
            <w:vAlign w:val="center"/>
          </w:tcPr>
          <w:p w14:paraId="53D0984C">
            <w:pPr>
              <w:ind w:right="56" w:rightChars="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 xml:space="preserve">环境风险防范 </w:t>
            </w:r>
          </w:p>
          <w:p w14:paraId="1D68F13F">
            <w:pPr>
              <w:ind w:right="56" w:rightChars="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措施</w:t>
            </w:r>
          </w:p>
        </w:tc>
        <w:tc>
          <w:tcPr>
            <w:tcW w:w="8293" w:type="dxa"/>
            <w:gridSpan w:val="4"/>
            <w:shd w:val="clear" w:color="auto" w:fill="auto"/>
            <w:vAlign w:val="center"/>
          </w:tcPr>
          <w:p w14:paraId="4BB4EA11">
            <w:pPr>
              <w:pStyle w:val="135"/>
              <w:spacing w:before="43" w:line="233" w:lineRule="auto"/>
              <w:ind w:left="113" w:right="94" w:hanging="7"/>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①企业在厂区按要求设置消防栓，配备足够的防火灭火器材，发生火灾、爆炸事故时，第一时间加以控制，不会发生大面积的火灾事件；</w:t>
            </w:r>
          </w:p>
          <w:p w14:paraId="6597792A">
            <w:pPr>
              <w:pStyle w:val="135"/>
              <w:spacing w:before="13" w:line="234" w:lineRule="auto"/>
              <w:ind w:left="105" w:right="94" w:firstLine="1"/>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②原辅料储存区、生产装置区、固体废物堆存区的防渗要求，应满足国家和地方标准、防渗技术规范要求；</w:t>
            </w:r>
          </w:p>
          <w:p w14:paraId="43224D3A">
            <w:pPr>
              <w:ind w:right="56" w:rightChars="0"/>
              <w:jc w:val="both"/>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③加强员工的安全、环保知识教育，提高职工的风险意识，掌握本职工作所需的安全作业规 章制度和操作规程，可以有效的减少事故。</w:t>
            </w:r>
          </w:p>
        </w:tc>
      </w:tr>
      <w:tr w14:paraId="2B47E1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806" w:type="dxa"/>
            <w:shd w:val="clear" w:color="auto" w:fill="auto"/>
            <w:vAlign w:val="center"/>
          </w:tcPr>
          <w:p w14:paraId="2FACCE47">
            <w:pPr>
              <w:ind w:right="56" w:rightChars="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 xml:space="preserve">其他环境管理 </w:t>
            </w:r>
          </w:p>
          <w:p w14:paraId="5E45B5FF">
            <w:pPr>
              <w:ind w:right="56" w:rightChars="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要求</w:t>
            </w:r>
          </w:p>
        </w:tc>
        <w:tc>
          <w:tcPr>
            <w:tcW w:w="8293" w:type="dxa"/>
            <w:gridSpan w:val="4"/>
            <w:shd w:val="clear" w:color="auto" w:fill="auto"/>
            <w:vAlign w:val="center"/>
          </w:tcPr>
          <w:p w14:paraId="65A519FD">
            <w:pPr>
              <w:pStyle w:val="135"/>
              <w:spacing w:before="43" w:line="233" w:lineRule="auto"/>
              <w:ind w:left="113" w:right="94" w:hanging="7"/>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1、建立健全企业环保规章制度和企业环境管理责任体系。</w:t>
            </w:r>
          </w:p>
          <w:p w14:paraId="6B60A1B7">
            <w:pPr>
              <w:pStyle w:val="135"/>
              <w:spacing w:before="43" w:line="233" w:lineRule="auto"/>
              <w:ind w:left="113" w:right="94" w:hanging="7"/>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2、制定危险废物管理计划并报生态环境部门备案，如实记录危险废物贮存、利用处置相关情况。</w:t>
            </w:r>
          </w:p>
          <w:p w14:paraId="35923375">
            <w:pPr>
              <w:pStyle w:val="135"/>
              <w:spacing w:before="43" w:line="233" w:lineRule="auto"/>
              <w:ind w:left="113" w:right="94" w:hanging="7"/>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3、落实日常环境管理和污染源监测工作。</w:t>
            </w:r>
          </w:p>
        </w:tc>
      </w:tr>
    </w:tbl>
    <w:p w14:paraId="6B923BE9">
      <w:pPr>
        <w:pStyle w:val="4"/>
        <w:spacing w:before="120" w:after="120"/>
        <w:rPr>
          <w:rFonts w:hint="default"/>
          <w:lang w:val="en-US" w:eastAsia="zh-CN"/>
        </w:rPr>
      </w:pPr>
      <w:bookmarkStart w:id="60" w:name="_Toc8119"/>
      <w:r>
        <w:rPr>
          <w:rFonts w:hint="default"/>
          <w:lang w:val="en-US" w:eastAsia="zh-CN"/>
        </w:rPr>
        <w:t xml:space="preserve">5.1.2 </w:t>
      </w:r>
      <w:r>
        <w:rPr>
          <w:rFonts w:hint="eastAsia"/>
          <w:lang w:val="en-US" w:eastAsia="zh-CN"/>
        </w:rPr>
        <w:t>环评总结论</w:t>
      </w:r>
      <w:bookmarkEnd w:id="60"/>
    </w:p>
    <w:p w14:paraId="0423EA4C">
      <w:pPr>
        <w:snapToGrid w:val="0"/>
        <w:spacing w:line="360" w:lineRule="auto"/>
        <w:ind w:firstLine="480"/>
        <w:rPr>
          <w:rFonts w:eastAsia="宋体"/>
        </w:rPr>
      </w:pPr>
      <w:r>
        <w:rPr>
          <w:rFonts w:hint="eastAsia" w:ascii="Times New Roman" w:hAnsi="Times New Roman"/>
          <w:color w:val="000000" w:themeColor="text1"/>
          <w:sz w:val="24"/>
          <w:szCs w:val="24"/>
          <w:lang w:val="en-US" w:eastAsia="zh-CN" w:bidi="en-US"/>
          <w14:textFill>
            <w14:solidFill>
              <w14:schemeClr w14:val="tx1"/>
            </w14:solidFill>
          </w14:textFill>
        </w:rPr>
        <w:t xml:space="preserve">永康市居将装饰材料有限公司年加工1000万平方米壁纸生产线技改项目符合永康市“三线一单”环境管控单元及其生态环境准入清单的要求，符合规划环评要求，符合土地利用总体规划、城乡规划、国家和省产业政策等要求；排放污染物符合国家、省规定的污染物排放标准和主要污染物排放总量控制指标；造成的环境影响符合建设项目所在地区划确定的环境质量要求。企业认真落实本报告提出的各项污染防治对策和措施的前提下，排放的污染物能实现达标排放，达标排放情况下对周围环境影响较小。从环保角度看，本项目在该厂址实施是可行的。 </w:t>
      </w:r>
      <w:bookmarkStart w:id="61" w:name="_Toc5565"/>
    </w:p>
    <w:p w14:paraId="0E7C22B9">
      <w:pPr>
        <w:pStyle w:val="3"/>
        <w:rPr>
          <w:rFonts w:eastAsia="宋体"/>
        </w:rPr>
      </w:pPr>
      <w:r>
        <w:rPr>
          <w:rFonts w:eastAsia="宋体"/>
        </w:rPr>
        <w:t>5.2审批部门审批决定</w:t>
      </w:r>
      <w:bookmarkEnd w:id="61"/>
    </w:p>
    <w:p w14:paraId="316FB638">
      <w:pPr>
        <w:rPr>
          <w:rFonts w:hint="eastAsia" w:eastAsiaTheme="minorEastAsia"/>
          <w:lang w:eastAsia="zh-CN"/>
        </w:rPr>
        <w:sectPr>
          <w:pgSz w:w="11906" w:h="16838"/>
          <w:pgMar w:top="1361" w:right="1247" w:bottom="1361" w:left="1474" w:header="850" w:footer="992" w:gutter="0"/>
          <w:pgBorders>
            <w:top w:val="none" w:sz="0" w:space="0"/>
            <w:left w:val="none" w:sz="0" w:space="0"/>
            <w:bottom w:val="none" w:sz="0" w:space="0"/>
            <w:right w:val="none" w:sz="0" w:space="0"/>
          </w:pgBorders>
          <w:pgNumType w:fmt="decimal"/>
          <w:cols w:space="0" w:num="1"/>
          <w:docGrid w:type="lines" w:linePitch="319" w:charSpace="0"/>
        </w:sectPr>
      </w:pPr>
    </w:p>
    <w:p w14:paraId="2B86C224">
      <w:pPr>
        <w:pStyle w:val="2"/>
      </w:pPr>
      <w:bookmarkStart w:id="62" w:name="_Toc25145"/>
      <w:r>
        <w:rPr>
          <w:rFonts w:hint="eastAsia"/>
          <w:highlight w:val="none"/>
        </w:rPr>
        <w:t>6验收执行标准</w:t>
      </w:r>
      <w:bookmarkEnd w:id="62"/>
    </w:p>
    <w:p w14:paraId="5C191B60">
      <w:pPr>
        <w:pStyle w:val="3"/>
        <w:rPr>
          <w:rFonts w:eastAsia="宋体"/>
        </w:rPr>
      </w:pPr>
      <w:bookmarkStart w:id="63" w:name="_Toc3851"/>
      <w:r>
        <w:rPr>
          <w:rFonts w:hint="eastAsia" w:eastAsia="宋体"/>
        </w:rPr>
        <w:t>6</w:t>
      </w:r>
      <w:r>
        <w:rPr>
          <w:rFonts w:eastAsia="宋体"/>
        </w:rPr>
        <w:t>.1</w:t>
      </w:r>
      <w:r>
        <w:rPr>
          <w:rFonts w:hint="eastAsia" w:eastAsia="宋体"/>
        </w:rPr>
        <w:t>废水验收执行标准</w:t>
      </w:r>
      <w:bookmarkEnd w:id="63"/>
    </w:p>
    <w:p w14:paraId="0254684E">
      <w:pPr>
        <w:spacing w:line="360" w:lineRule="auto"/>
        <w:ind w:firstLine="480" w:firstLineChars="200"/>
        <w:jc w:val="left"/>
        <w:rPr>
          <w:rFonts w:ascii="Times New Roman" w:hAnsi="Times New Roman" w:cs="Times New Roman"/>
          <w:sz w:val="24"/>
          <w:szCs w:val="24"/>
        </w:rPr>
      </w:pPr>
      <w:r>
        <w:rPr>
          <w:rFonts w:hint="eastAsia" w:ascii="Times New Roman" w:hAnsi="Times New Roman" w:cs="Times New Roman"/>
          <w:sz w:val="24"/>
          <w:szCs w:val="24"/>
          <w:lang w:val="en-US" w:eastAsia="zh-CN"/>
        </w:rPr>
        <w:t>本项目生活污水经化粪池处理后达到《污水综合排放标准》(GB8978-1996)三级标准（其中氨氮排放执行  《工业企业废水氮、磷污染物间接排放限值》（DB33/887-2013）中标准限值）后排入市政污水管网。</w:t>
      </w:r>
      <w:r>
        <w:rPr>
          <w:rFonts w:hint="default" w:ascii="Times New Roman" w:hAnsi="Times New Roman" w:cs="Times New Roman"/>
          <w:sz w:val="24"/>
          <w:szCs w:val="24"/>
        </w:rPr>
        <w:t>具体标准限值见表</w:t>
      </w:r>
      <w:r>
        <w:rPr>
          <w:rFonts w:hint="eastAsia" w:ascii="Times New Roman" w:hAnsi="Times New Roman" w:cs="Times New Roman"/>
          <w:sz w:val="24"/>
          <w:szCs w:val="24"/>
          <w:lang w:val="en-US" w:eastAsia="zh-CN"/>
        </w:rPr>
        <w:t>6.1-1</w:t>
      </w:r>
      <w:r>
        <w:rPr>
          <w:rFonts w:hint="default" w:ascii="Times New Roman" w:hAnsi="Times New Roman" w:cs="Times New Roman"/>
          <w:sz w:val="24"/>
          <w:szCs w:val="24"/>
        </w:rPr>
        <w:t>。</w:t>
      </w:r>
    </w:p>
    <w:p w14:paraId="2C8AD2D0">
      <w:pPr>
        <w:keepNext w:val="0"/>
        <w:keepLines w:val="0"/>
        <w:pageBreakBefore w:val="0"/>
        <w:kinsoku/>
        <w:wordWrap/>
        <w:overflowPunct/>
        <w:topLinePunct w:val="0"/>
        <w:autoSpaceDE/>
        <w:autoSpaceDN/>
        <w:bidi w:val="0"/>
        <w:adjustRightInd/>
        <w:snapToGrid/>
        <w:spacing w:beforeAutospacing="0" w:afterAutospacing="0" w:line="360" w:lineRule="auto"/>
        <w:ind w:right="484"/>
        <w:jc w:val="center"/>
        <w:textAlignment w:val="auto"/>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kern w:val="2"/>
          <w:sz w:val="21"/>
          <w:szCs w:val="21"/>
          <w:lang w:val="en-US" w:eastAsia="zh-CN" w:bidi="ar-SA"/>
        </w:rPr>
        <w:t>表 6.1-1 《污水综合排放标准》（GB</w:t>
      </w:r>
      <w:r>
        <w:rPr>
          <w:rFonts w:hint="eastAsia" w:ascii="Times New Roman" w:hAnsi="Times New Roman" w:eastAsia="宋体" w:cs="Times New Roman"/>
          <w:b/>
          <w:bCs/>
          <w:kern w:val="2"/>
          <w:sz w:val="21"/>
          <w:szCs w:val="21"/>
          <w:lang w:val="en-US" w:eastAsia="zh-CN" w:bidi="ar-SA"/>
        </w:rPr>
        <w:t xml:space="preserve"> </w:t>
      </w:r>
      <w:r>
        <w:rPr>
          <w:rFonts w:hint="default" w:ascii="Times New Roman" w:hAnsi="Times New Roman" w:eastAsia="宋体" w:cs="Times New Roman"/>
          <w:b/>
          <w:bCs/>
          <w:kern w:val="2"/>
          <w:sz w:val="21"/>
          <w:szCs w:val="21"/>
          <w:lang w:val="en-US" w:eastAsia="zh-CN" w:bidi="ar-SA"/>
        </w:rPr>
        <w:t>8978-1996）单位：mg/L，pH无量纲</w:t>
      </w:r>
    </w:p>
    <w:tbl>
      <w:tblPr>
        <w:tblStyle w:val="121"/>
        <w:tblW w:w="4827"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427"/>
        <w:gridCol w:w="3109"/>
        <w:gridCol w:w="2540"/>
      </w:tblGrid>
      <w:tr w14:paraId="5D05A1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887" w:type="pct"/>
            <w:vAlign w:val="center"/>
          </w:tcPr>
          <w:p w14:paraId="5B7AE1CD">
            <w:pPr>
              <w:jc w:val="center"/>
              <w:rPr>
                <w:rFonts w:ascii="Times New Roman" w:hAnsi="Times New Roman" w:eastAsia="宋体" w:cs="Times New Roman"/>
                <w:b/>
                <w:bCs/>
                <w:szCs w:val="21"/>
              </w:rPr>
            </w:pPr>
            <w:r>
              <w:rPr>
                <w:rFonts w:ascii="Times New Roman" w:hAnsi="Times New Roman" w:eastAsia="宋体" w:cs="Times New Roman"/>
                <w:b/>
                <w:bCs/>
                <w:szCs w:val="21"/>
              </w:rPr>
              <w:t>污染因子</w:t>
            </w:r>
          </w:p>
        </w:tc>
        <w:tc>
          <w:tcPr>
            <w:tcW w:w="1712" w:type="pct"/>
            <w:vAlign w:val="center"/>
          </w:tcPr>
          <w:p w14:paraId="5DAB7D46">
            <w:pPr>
              <w:jc w:val="center"/>
              <w:rPr>
                <w:rFonts w:ascii="Times New Roman" w:hAnsi="Times New Roman" w:eastAsia="宋体" w:cs="Times New Roman"/>
                <w:b/>
                <w:bCs/>
                <w:szCs w:val="21"/>
                <w:lang w:val="en-US" w:eastAsia="zh-CN"/>
              </w:rPr>
            </w:pPr>
            <w:r>
              <w:rPr>
                <w:rFonts w:hint="eastAsia" w:ascii="Times New Roman" w:hAnsi="Times New Roman" w:eastAsia="宋体" w:cs="Times New Roman"/>
                <w:b/>
                <w:bCs/>
                <w:szCs w:val="21"/>
                <w:lang w:val="en-US" w:eastAsia="zh-CN"/>
              </w:rPr>
              <w:t>三级</w:t>
            </w:r>
            <w:r>
              <w:rPr>
                <w:rFonts w:ascii="Times New Roman" w:hAnsi="Times New Roman" w:eastAsia="宋体" w:cs="Times New Roman"/>
                <w:b/>
                <w:bCs/>
                <w:szCs w:val="21"/>
              </w:rPr>
              <w:t>标准</w:t>
            </w:r>
          </w:p>
        </w:tc>
        <w:tc>
          <w:tcPr>
            <w:tcW w:w="1399" w:type="pct"/>
            <w:vAlign w:val="center"/>
          </w:tcPr>
          <w:p w14:paraId="2BEEAFF4">
            <w:pPr>
              <w:jc w:val="center"/>
              <w:rPr>
                <w:rFonts w:hint="default" w:ascii="Times New Roman" w:hAnsi="Times New Roman" w:eastAsia="宋体" w:cs="Times New Roman"/>
                <w:b/>
                <w:bCs/>
                <w:szCs w:val="21"/>
                <w:lang w:val="en-US" w:eastAsia="zh-CN"/>
              </w:rPr>
            </w:pPr>
            <w:r>
              <w:rPr>
                <w:rFonts w:hint="eastAsia" w:ascii="Times New Roman" w:hAnsi="Times New Roman" w:eastAsia="宋体" w:cs="Times New Roman"/>
                <w:b/>
                <w:bCs/>
                <w:szCs w:val="21"/>
                <w:lang w:val="en-US" w:eastAsia="zh-CN"/>
              </w:rPr>
              <w:t>备注</w:t>
            </w:r>
          </w:p>
        </w:tc>
      </w:tr>
      <w:tr w14:paraId="3A8E9E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887" w:type="pct"/>
            <w:vAlign w:val="center"/>
          </w:tcPr>
          <w:p w14:paraId="2C021D76">
            <w:pPr>
              <w:jc w:val="center"/>
              <w:rPr>
                <w:rFonts w:ascii="Times New Roman" w:hAnsi="Times New Roman" w:eastAsia="宋体" w:cs="Times New Roman"/>
                <w:b w:val="0"/>
                <w:bCs w:val="0"/>
                <w:szCs w:val="21"/>
              </w:rPr>
            </w:pPr>
            <w:r>
              <w:rPr>
                <w:rFonts w:ascii="Times New Roman" w:hAnsi="Times New Roman" w:eastAsia="宋体" w:cs="Times New Roman"/>
                <w:b w:val="0"/>
                <w:bCs w:val="0"/>
                <w:szCs w:val="21"/>
                <w:highlight w:val="none"/>
              </w:rPr>
              <w:t>pH</w:t>
            </w:r>
          </w:p>
        </w:tc>
        <w:tc>
          <w:tcPr>
            <w:tcW w:w="1712" w:type="pct"/>
            <w:vAlign w:val="center"/>
          </w:tcPr>
          <w:p w14:paraId="35C92CD3">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Cs w:val="21"/>
              </w:rPr>
              <w:t>6~9</w:t>
            </w:r>
          </w:p>
        </w:tc>
        <w:tc>
          <w:tcPr>
            <w:tcW w:w="1399" w:type="pct"/>
            <w:vMerge w:val="restart"/>
            <w:vAlign w:val="center"/>
          </w:tcPr>
          <w:p w14:paraId="1AD25CFD">
            <w:pPr>
              <w:jc w:val="center"/>
              <w:rPr>
                <w:rFonts w:hint="default" w:ascii="Times New Roman" w:hAnsi="Times New Roman" w:eastAsia="宋体" w:cs="Times New Roman"/>
                <w:kern w:val="2"/>
                <w:sz w:val="21"/>
                <w:szCs w:val="21"/>
                <w:lang w:val="en-US" w:eastAsia="zh-CN" w:bidi="ar-SA"/>
              </w:rPr>
            </w:pPr>
            <w:r>
              <w:rPr>
                <w:rFonts w:ascii="Times New Roman" w:hAnsi="Times New Roman" w:eastAsia="宋体" w:cs="Times New Roman"/>
                <w:spacing w:val="-1"/>
                <w:szCs w:val="21"/>
              </w:rPr>
              <w:t>*</w:t>
            </w:r>
            <w:r>
              <w:rPr>
                <w:rFonts w:ascii="Times New Roman" w:hAnsi="Times New Roman" w:eastAsia="宋体" w:cs="Times New Roman"/>
                <w:spacing w:val="-6"/>
                <w:szCs w:val="21"/>
              </w:rPr>
              <w:t>注：氨氮、总磷入网标准参照《工业企业废水氮、磷污染物间接排放限值》</w:t>
            </w:r>
            <w:r>
              <w:rPr>
                <w:rFonts w:ascii="Times New Roman" w:hAnsi="Times New Roman" w:eastAsia="宋体" w:cs="Times New Roman"/>
                <w:szCs w:val="21"/>
              </w:rPr>
              <w:t>（DB33/887-2013）中的其他企业的限值要求。</w:t>
            </w:r>
            <w:r>
              <w:rPr>
                <w:rFonts w:hint="eastAsia" w:ascii="Times New Roman" w:hAnsi="Times New Roman" w:eastAsia="宋体" w:cs="Times New Roman"/>
                <w:szCs w:val="21"/>
                <w:lang w:val="en-US" w:eastAsia="zh-CN"/>
              </w:rPr>
              <w:t>总氮参照执行污水排入城镇下水道水质标准（</w:t>
            </w:r>
            <w:r>
              <w:rPr>
                <w:rFonts w:hint="default" w:ascii="Times New Roman" w:hAnsi="Times New Roman" w:eastAsia="宋体" w:cs="Times New Roman"/>
                <w:szCs w:val="21"/>
                <w:lang w:val="en-US" w:eastAsia="zh-CN"/>
              </w:rPr>
              <w:t>GB</w:t>
            </w:r>
            <w:r>
              <w:rPr>
                <w:rFonts w:hint="eastAsia" w:ascii="Times New Roman" w:hAnsi="Times New Roman" w:eastAsia="宋体" w:cs="Times New Roman"/>
                <w:szCs w:val="21"/>
                <w:lang w:val="en-US" w:eastAsia="zh-CN"/>
              </w:rPr>
              <w:t>/</w:t>
            </w:r>
            <w:r>
              <w:rPr>
                <w:rFonts w:hint="default" w:ascii="Times New Roman" w:hAnsi="Times New Roman" w:eastAsia="宋体" w:cs="Times New Roman"/>
                <w:szCs w:val="21"/>
                <w:lang w:val="en-US" w:eastAsia="zh-CN"/>
              </w:rPr>
              <w:t>T 31962-2015</w:t>
            </w:r>
            <w:r>
              <w:rPr>
                <w:rFonts w:hint="eastAsia" w:ascii="Times New Roman" w:hAnsi="Times New Roman" w:eastAsia="宋体" w:cs="Times New Roman"/>
                <w:szCs w:val="21"/>
                <w:lang w:val="en-US" w:eastAsia="zh-CN"/>
              </w:rPr>
              <w:t>）相关标准。</w:t>
            </w:r>
          </w:p>
        </w:tc>
      </w:tr>
      <w:tr w14:paraId="78860F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887" w:type="pct"/>
            <w:vAlign w:val="center"/>
          </w:tcPr>
          <w:p w14:paraId="0142BF5F">
            <w:pPr>
              <w:jc w:val="center"/>
              <w:rPr>
                <w:rFonts w:ascii="Times New Roman" w:hAnsi="Times New Roman" w:eastAsia="宋体" w:cs="Times New Roman"/>
                <w:b w:val="0"/>
                <w:bCs w:val="0"/>
                <w:szCs w:val="21"/>
              </w:rPr>
            </w:pPr>
            <w:r>
              <w:rPr>
                <w:rFonts w:hint="eastAsia" w:ascii="Times New Roman" w:hAnsi="Times New Roman" w:eastAsia="宋体" w:cs="Times New Roman"/>
                <w:b w:val="0"/>
                <w:bCs w:val="0"/>
                <w:szCs w:val="21"/>
                <w:highlight w:val="none"/>
              </w:rPr>
              <w:t>化学需氧量</w:t>
            </w:r>
          </w:p>
        </w:tc>
        <w:tc>
          <w:tcPr>
            <w:tcW w:w="1712" w:type="pct"/>
            <w:vAlign w:val="center"/>
          </w:tcPr>
          <w:p w14:paraId="6A3F3DA2">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Cs w:val="21"/>
              </w:rPr>
              <w:t>≤</w:t>
            </w:r>
            <w:r>
              <w:rPr>
                <w:rFonts w:hint="eastAsia" w:ascii="Times New Roman" w:hAnsi="Times New Roman" w:eastAsia="宋体" w:cs="Times New Roman"/>
                <w:kern w:val="0"/>
                <w:szCs w:val="21"/>
                <w:lang w:val="en-US" w:eastAsia="zh-CN"/>
              </w:rPr>
              <w:t>500</w:t>
            </w:r>
          </w:p>
        </w:tc>
        <w:tc>
          <w:tcPr>
            <w:tcW w:w="1399" w:type="pct"/>
            <w:vMerge w:val="continue"/>
            <w:vAlign w:val="center"/>
          </w:tcPr>
          <w:p w14:paraId="2A0CA20B">
            <w:pPr>
              <w:jc w:val="center"/>
              <w:rPr>
                <w:rFonts w:ascii="Times New Roman" w:hAnsi="Times New Roman" w:eastAsia="宋体" w:cs="Times New Roman"/>
                <w:spacing w:val="-1"/>
                <w:szCs w:val="21"/>
              </w:rPr>
            </w:pPr>
          </w:p>
        </w:tc>
      </w:tr>
      <w:tr w14:paraId="5D3EE9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887" w:type="pct"/>
            <w:vAlign w:val="center"/>
          </w:tcPr>
          <w:p w14:paraId="22ED34AA">
            <w:pPr>
              <w:jc w:val="center"/>
              <w:rPr>
                <w:rFonts w:ascii="Times New Roman" w:hAnsi="Times New Roman" w:eastAsia="宋体" w:cs="Times New Roman"/>
                <w:b w:val="0"/>
                <w:bCs w:val="0"/>
                <w:szCs w:val="21"/>
              </w:rPr>
            </w:pPr>
            <w:r>
              <w:rPr>
                <w:rFonts w:hint="eastAsia" w:ascii="Times New Roman" w:hAnsi="Times New Roman" w:eastAsia="宋体" w:cs="Times New Roman"/>
                <w:b w:val="0"/>
                <w:bCs w:val="0"/>
                <w:szCs w:val="21"/>
                <w:highlight w:val="none"/>
                <w:lang w:val="en-US" w:eastAsia="zh-CN"/>
              </w:rPr>
              <w:t>五日生化需氧量</w:t>
            </w:r>
          </w:p>
        </w:tc>
        <w:tc>
          <w:tcPr>
            <w:tcW w:w="1712" w:type="pct"/>
            <w:vAlign w:val="center"/>
          </w:tcPr>
          <w:p w14:paraId="11C043F6">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Cs w:val="21"/>
              </w:rPr>
              <w:t>≤</w:t>
            </w:r>
            <w:r>
              <w:rPr>
                <w:rFonts w:hint="eastAsia" w:ascii="Times New Roman" w:hAnsi="Times New Roman" w:eastAsia="宋体" w:cs="Times New Roman"/>
                <w:kern w:val="0"/>
                <w:szCs w:val="21"/>
                <w:lang w:val="en-US" w:eastAsia="zh-CN"/>
              </w:rPr>
              <w:t>350</w:t>
            </w:r>
          </w:p>
        </w:tc>
        <w:tc>
          <w:tcPr>
            <w:tcW w:w="1399" w:type="pct"/>
            <w:vMerge w:val="continue"/>
            <w:vAlign w:val="center"/>
          </w:tcPr>
          <w:p w14:paraId="68D56B85">
            <w:pPr>
              <w:jc w:val="center"/>
              <w:rPr>
                <w:rFonts w:ascii="Times New Roman" w:hAnsi="Times New Roman" w:eastAsia="宋体" w:cs="Times New Roman"/>
                <w:spacing w:val="-1"/>
                <w:szCs w:val="21"/>
              </w:rPr>
            </w:pPr>
          </w:p>
        </w:tc>
      </w:tr>
      <w:tr w14:paraId="125111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887" w:type="pct"/>
            <w:vAlign w:val="center"/>
          </w:tcPr>
          <w:p w14:paraId="2B0C842D">
            <w:pPr>
              <w:jc w:val="center"/>
              <w:rPr>
                <w:rFonts w:ascii="Times New Roman" w:hAnsi="Times New Roman" w:eastAsia="宋体" w:cs="Times New Roman"/>
                <w:b w:val="0"/>
                <w:bCs w:val="0"/>
                <w:szCs w:val="21"/>
              </w:rPr>
            </w:pPr>
            <w:r>
              <w:rPr>
                <w:rFonts w:ascii="Times New Roman" w:hAnsi="Times New Roman" w:eastAsia="宋体" w:cs="Times New Roman"/>
                <w:b w:val="0"/>
                <w:bCs w:val="0"/>
                <w:szCs w:val="21"/>
                <w:highlight w:val="none"/>
              </w:rPr>
              <w:t>悬浮物</w:t>
            </w:r>
          </w:p>
        </w:tc>
        <w:tc>
          <w:tcPr>
            <w:tcW w:w="1712" w:type="pct"/>
            <w:vAlign w:val="center"/>
          </w:tcPr>
          <w:p w14:paraId="7ED079BD">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Cs w:val="21"/>
              </w:rPr>
              <w:t>≤</w:t>
            </w:r>
            <w:r>
              <w:rPr>
                <w:rFonts w:hint="default" w:ascii="Times New Roman" w:hAnsi="Times New Roman" w:eastAsia="宋体" w:cs="Times New Roman"/>
                <w:szCs w:val="21"/>
              </w:rPr>
              <w:t>400</w:t>
            </w:r>
          </w:p>
        </w:tc>
        <w:tc>
          <w:tcPr>
            <w:tcW w:w="1399" w:type="pct"/>
            <w:vMerge w:val="continue"/>
            <w:vAlign w:val="center"/>
          </w:tcPr>
          <w:p w14:paraId="3155ADF3">
            <w:pPr>
              <w:jc w:val="center"/>
              <w:rPr>
                <w:rFonts w:ascii="Times New Roman" w:hAnsi="Times New Roman" w:eastAsia="宋体" w:cs="Times New Roman"/>
                <w:spacing w:val="-1"/>
                <w:szCs w:val="21"/>
              </w:rPr>
            </w:pPr>
          </w:p>
        </w:tc>
      </w:tr>
      <w:tr w14:paraId="72879C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887" w:type="pct"/>
            <w:vAlign w:val="center"/>
          </w:tcPr>
          <w:p w14:paraId="0698093C">
            <w:pPr>
              <w:jc w:val="center"/>
              <w:rPr>
                <w:rFonts w:hint="eastAsia" w:ascii="Times New Roman" w:hAnsi="Times New Roman" w:eastAsia="宋体" w:cs="Times New Roman"/>
                <w:b w:val="0"/>
                <w:bCs w:val="0"/>
                <w:szCs w:val="21"/>
                <w:highlight w:val="none"/>
                <w:lang w:val="en-US" w:eastAsia="zh-CN"/>
              </w:rPr>
            </w:pPr>
            <w:r>
              <w:rPr>
                <w:rFonts w:hint="eastAsia" w:ascii="Times New Roman" w:hAnsi="Times New Roman" w:eastAsia="宋体" w:cs="Times New Roman"/>
                <w:b w:val="0"/>
                <w:bCs w:val="0"/>
                <w:szCs w:val="21"/>
                <w:highlight w:val="none"/>
                <w:lang w:val="en-US" w:eastAsia="zh-CN"/>
              </w:rPr>
              <w:t>动植物油</w:t>
            </w:r>
          </w:p>
        </w:tc>
        <w:tc>
          <w:tcPr>
            <w:tcW w:w="1712" w:type="pct"/>
            <w:vAlign w:val="center"/>
          </w:tcPr>
          <w:p w14:paraId="36A3B338">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b w:val="0"/>
                <w:bCs w:val="0"/>
                <w:szCs w:val="21"/>
                <w:highlight w:val="none"/>
                <w:lang w:val="en-US" w:eastAsia="zh-CN"/>
              </w:rPr>
              <w:t>≤</w:t>
            </w:r>
            <w:r>
              <w:rPr>
                <w:rFonts w:hint="eastAsia" w:ascii="Times New Roman" w:hAnsi="Times New Roman" w:eastAsia="宋体" w:cs="Times New Roman"/>
                <w:b w:val="0"/>
                <w:bCs w:val="0"/>
                <w:szCs w:val="21"/>
                <w:highlight w:val="none"/>
                <w:lang w:val="en-US" w:eastAsia="zh-CN"/>
              </w:rPr>
              <w:t>20</w:t>
            </w:r>
          </w:p>
        </w:tc>
        <w:tc>
          <w:tcPr>
            <w:tcW w:w="1399" w:type="pct"/>
            <w:vMerge w:val="continue"/>
            <w:vAlign w:val="center"/>
          </w:tcPr>
          <w:p w14:paraId="0F3A802F">
            <w:pPr>
              <w:jc w:val="center"/>
              <w:rPr>
                <w:rFonts w:ascii="Times New Roman" w:hAnsi="Times New Roman" w:eastAsia="宋体" w:cs="Times New Roman"/>
                <w:spacing w:val="-1"/>
                <w:szCs w:val="21"/>
              </w:rPr>
            </w:pPr>
          </w:p>
        </w:tc>
      </w:tr>
      <w:tr w14:paraId="761A4F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887" w:type="pct"/>
            <w:vAlign w:val="center"/>
          </w:tcPr>
          <w:p w14:paraId="2A271474">
            <w:pPr>
              <w:jc w:val="center"/>
              <w:rPr>
                <w:rFonts w:hint="eastAsia" w:ascii="Times New Roman" w:hAnsi="Times New Roman" w:eastAsia="宋体" w:cs="Times New Roman"/>
                <w:b w:val="0"/>
                <w:bCs w:val="0"/>
                <w:szCs w:val="21"/>
                <w:highlight w:val="none"/>
                <w:lang w:val="en-US" w:eastAsia="zh-CN"/>
              </w:rPr>
            </w:pPr>
            <w:r>
              <w:rPr>
                <w:rFonts w:ascii="Times New Roman" w:hAnsi="Times New Roman" w:eastAsia="宋体" w:cs="Times New Roman"/>
                <w:b w:val="0"/>
                <w:bCs w:val="0"/>
                <w:szCs w:val="21"/>
                <w:highlight w:val="none"/>
              </w:rPr>
              <w:t>氨氮</w:t>
            </w:r>
          </w:p>
        </w:tc>
        <w:tc>
          <w:tcPr>
            <w:tcW w:w="1712" w:type="pct"/>
            <w:vAlign w:val="center"/>
          </w:tcPr>
          <w:p w14:paraId="3B2BEAC2">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Cs w:val="21"/>
              </w:rPr>
              <w:t>≤</w:t>
            </w:r>
            <w:r>
              <w:rPr>
                <w:rFonts w:hint="default" w:ascii="Times New Roman" w:hAnsi="Times New Roman" w:eastAsia="宋体" w:cs="Times New Roman"/>
                <w:szCs w:val="21"/>
              </w:rPr>
              <w:t>35</w:t>
            </w:r>
            <w:r>
              <w:rPr>
                <w:rFonts w:hint="default" w:ascii="Times New Roman" w:hAnsi="Times New Roman" w:eastAsia="宋体" w:cs="Times New Roman"/>
                <w:szCs w:val="21"/>
                <w:vertAlign w:val="superscript"/>
              </w:rPr>
              <w:t>*</w:t>
            </w:r>
          </w:p>
        </w:tc>
        <w:tc>
          <w:tcPr>
            <w:tcW w:w="1399" w:type="pct"/>
            <w:vMerge w:val="continue"/>
            <w:vAlign w:val="center"/>
          </w:tcPr>
          <w:p w14:paraId="0A4F7CAA">
            <w:pPr>
              <w:jc w:val="center"/>
              <w:rPr>
                <w:rFonts w:ascii="Times New Roman" w:hAnsi="Times New Roman" w:eastAsia="宋体" w:cs="Times New Roman"/>
                <w:spacing w:val="-1"/>
                <w:szCs w:val="21"/>
              </w:rPr>
            </w:pPr>
          </w:p>
        </w:tc>
      </w:tr>
      <w:tr w14:paraId="3AD345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887" w:type="pct"/>
            <w:vAlign w:val="center"/>
          </w:tcPr>
          <w:p w14:paraId="10BBFA41">
            <w:pPr>
              <w:jc w:val="center"/>
              <w:rPr>
                <w:rFonts w:ascii="Times New Roman" w:hAnsi="Times New Roman" w:eastAsia="宋体" w:cs="Times New Roman"/>
                <w:b w:val="0"/>
                <w:bCs w:val="0"/>
                <w:szCs w:val="21"/>
                <w:highlight w:val="none"/>
              </w:rPr>
            </w:pPr>
            <w:r>
              <w:rPr>
                <w:rFonts w:hint="eastAsia" w:ascii="Times New Roman" w:hAnsi="Times New Roman" w:eastAsia="宋体" w:cs="Times New Roman"/>
                <w:b w:val="0"/>
                <w:bCs w:val="0"/>
                <w:szCs w:val="21"/>
                <w:highlight w:val="none"/>
                <w:lang w:val="en-US" w:eastAsia="zh-CN"/>
              </w:rPr>
              <w:t>总磷</w:t>
            </w:r>
          </w:p>
        </w:tc>
        <w:tc>
          <w:tcPr>
            <w:tcW w:w="1712" w:type="pct"/>
            <w:vAlign w:val="center"/>
          </w:tcPr>
          <w:p w14:paraId="0491D854">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b w:val="0"/>
                <w:bCs w:val="0"/>
                <w:szCs w:val="21"/>
                <w:lang w:val="en-US" w:eastAsia="zh-CN"/>
              </w:rPr>
              <w:t>≤8*</w:t>
            </w:r>
          </w:p>
        </w:tc>
        <w:tc>
          <w:tcPr>
            <w:tcW w:w="1399" w:type="pct"/>
            <w:vMerge w:val="continue"/>
            <w:vAlign w:val="center"/>
          </w:tcPr>
          <w:p w14:paraId="40369E73">
            <w:pPr>
              <w:jc w:val="center"/>
              <w:rPr>
                <w:rFonts w:ascii="Times New Roman" w:hAnsi="Times New Roman" w:eastAsia="宋体" w:cs="Times New Roman"/>
                <w:spacing w:val="-1"/>
                <w:szCs w:val="21"/>
              </w:rPr>
            </w:pPr>
          </w:p>
        </w:tc>
      </w:tr>
      <w:tr w14:paraId="4C91E5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887" w:type="pct"/>
            <w:vAlign w:val="center"/>
          </w:tcPr>
          <w:p w14:paraId="2BC6CBA7">
            <w:pPr>
              <w:jc w:val="center"/>
              <w:rPr>
                <w:rFonts w:hint="default" w:ascii="Times New Roman" w:hAnsi="Times New Roman" w:eastAsia="宋体" w:cs="Times New Roman"/>
                <w:b w:val="0"/>
                <w:bCs w:val="0"/>
                <w:szCs w:val="21"/>
                <w:highlight w:val="none"/>
                <w:lang w:val="en-US" w:eastAsia="zh-CN"/>
              </w:rPr>
            </w:pPr>
            <w:bookmarkStart w:id="64" w:name="_Toc14329"/>
            <w:r>
              <w:rPr>
                <w:rFonts w:hint="eastAsia" w:ascii="Times New Roman" w:hAnsi="Times New Roman" w:eastAsia="宋体" w:cs="Times New Roman"/>
                <w:b w:val="0"/>
                <w:bCs w:val="0"/>
                <w:szCs w:val="21"/>
                <w:highlight w:val="none"/>
                <w:lang w:val="en-US" w:eastAsia="zh-CN"/>
              </w:rPr>
              <w:t>LAS</w:t>
            </w:r>
          </w:p>
        </w:tc>
        <w:tc>
          <w:tcPr>
            <w:tcW w:w="1712" w:type="pct"/>
            <w:vAlign w:val="center"/>
          </w:tcPr>
          <w:p w14:paraId="07558F57">
            <w:pPr>
              <w:jc w:val="center"/>
              <w:rPr>
                <w:rFonts w:hint="default" w:ascii="Times New Roman" w:hAnsi="Times New Roman" w:eastAsia="宋体" w:cs="Times New Roman"/>
                <w:b w:val="0"/>
                <w:bCs w:val="0"/>
                <w:szCs w:val="21"/>
                <w:lang w:val="en-US" w:eastAsia="zh-CN"/>
              </w:rPr>
            </w:pPr>
            <w:r>
              <w:rPr>
                <w:rFonts w:hint="default" w:ascii="Times New Roman" w:hAnsi="Times New Roman" w:eastAsia="宋体" w:cs="Times New Roman"/>
                <w:b w:val="0"/>
                <w:bCs w:val="0"/>
                <w:szCs w:val="21"/>
                <w:highlight w:val="none"/>
                <w:lang w:val="en-US" w:eastAsia="zh-CN"/>
              </w:rPr>
              <w:t>≤</w:t>
            </w:r>
            <w:r>
              <w:rPr>
                <w:rFonts w:hint="eastAsia" w:ascii="Times New Roman" w:hAnsi="Times New Roman" w:eastAsia="宋体" w:cs="Times New Roman"/>
                <w:b w:val="0"/>
                <w:bCs w:val="0"/>
                <w:szCs w:val="21"/>
                <w:highlight w:val="none"/>
                <w:lang w:val="en-US" w:eastAsia="zh-CN"/>
              </w:rPr>
              <w:t>20</w:t>
            </w:r>
          </w:p>
        </w:tc>
        <w:tc>
          <w:tcPr>
            <w:tcW w:w="1399" w:type="pct"/>
            <w:vMerge w:val="continue"/>
            <w:vAlign w:val="center"/>
          </w:tcPr>
          <w:p w14:paraId="1C847668">
            <w:pPr>
              <w:jc w:val="center"/>
              <w:rPr>
                <w:rFonts w:ascii="Times New Roman" w:hAnsi="Times New Roman" w:eastAsia="宋体" w:cs="Times New Roman"/>
                <w:spacing w:val="-1"/>
                <w:szCs w:val="21"/>
              </w:rPr>
            </w:pPr>
          </w:p>
        </w:tc>
      </w:tr>
    </w:tbl>
    <w:p w14:paraId="6541EE14">
      <w:pPr>
        <w:pStyle w:val="3"/>
        <w:rPr>
          <w:rFonts w:eastAsia="宋体"/>
        </w:rPr>
      </w:pPr>
      <w:r>
        <w:rPr>
          <w:rFonts w:hint="eastAsia" w:eastAsia="宋体"/>
        </w:rPr>
        <w:t>6</w:t>
      </w:r>
      <w:r>
        <w:rPr>
          <w:rFonts w:eastAsia="宋体"/>
        </w:rPr>
        <w:t>.</w:t>
      </w:r>
      <w:r>
        <w:rPr>
          <w:rFonts w:hint="eastAsia" w:eastAsia="宋体"/>
        </w:rPr>
        <w:t>2废气验收执行标准</w:t>
      </w:r>
      <w:bookmarkEnd w:id="64"/>
    </w:p>
    <w:p w14:paraId="0243B29B">
      <w:pPr>
        <w:spacing w:line="360" w:lineRule="auto"/>
        <w:ind w:firstLine="496" w:firstLineChars="200"/>
        <w:rPr>
          <w:rFonts w:hint="default"/>
          <w:lang w:val="en-US" w:eastAsia="zh-CN"/>
        </w:rPr>
      </w:pPr>
      <w:r>
        <w:rPr>
          <w:rFonts w:hint="eastAsia" w:ascii="Times New Roman" w:hAnsi="Times New Roman" w:eastAsia="宋体" w:cs="Times New Roman"/>
          <w:spacing w:val="4"/>
          <w:sz w:val="24"/>
          <w:szCs w:val="24"/>
          <w:lang w:val="en-US" w:eastAsia="zh-CN" w:bidi="zh-CN"/>
        </w:rPr>
        <w:t>本项目生产线浸胶、烘干及天然气燃烧废气甲醛、非甲烷总烃有组织排放执行《大气污染物综合排放标准》（GB 16297-1996）中新污染源的二级标准，颗粒物、SO</w:t>
      </w:r>
      <w:r>
        <w:rPr>
          <w:rFonts w:hint="eastAsia" w:ascii="Times New Roman" w:hAnsi="Times New Roman" w:eastAsia="宋体" w:cs="Times New Roman"/>
          <w:spacing w:val="4"/>
          <w:sz w:val="24"/>
          <w:szCs w:val="24"/>
          <w:vertAlign w:val="subscript"/>
          <w:lang w:val="en-US" w:eastAsia="zh-CN" w:bidi="zh-CN"/>
        </w:rPr>
        <w:t>2</w:t>
      </w:r>
      <w:r>
        <w:rPr>
          <w:rFonts w:hint="eastAsia" w:ascii="Times New Roman" w:hAnsi="Times New Roman" w:eastAsia="宋体" w:cs="Times New Roman"/>
          <w:spacing w:val="4"/>
          <w:sz w:val="24"/>
          <w:szCs w:val="24"/>
          <w:lang w:val="en-US" w:eastAsia="zh-CN" w:bidi="zh-CN"/>
        </w:rPr>
        <w:t>、NO</w:t>
      </w:r>
      <w:r>
        <w:rPr>
          <w:rFonts w:hint="eastAsia" w:ascii="Times New Roman" w:hAnsi="Times New Roman" w:eastAsia="宋体" w:cs="Times New Roman"/>
          <w:spacing w:val="4"/>
          <w:sz w:val="24"/>
          <w:szCs w:val="24"/>
          <w:vertAlign w:val="subscript"/>
          <w:lang w:val="en-US" w:eastAsia="zh-CN" w:bidi="zh-CN"/>
        </w:rPr>
        <w:t>x</w:t>
      </w:r>
      <w:r>
        <w:rPr>
          <w:rFonts w:hint="eastAsia" w:ascii="Times New Roman" w:hAnsi="Times New Roman" w:eastAsia="宋体" w:cs="Times New Roman"/>
          <w:spacing w:val="4"/>
          <w:sz w:val="24"/>
          <w:szCs w:val="24"/>
          <w:lang w:val="en-US" w:eastAsia="zh-CN" w:bidi="zh-CN"/>
        </w:rPr>
        <w:t>执行《浙江省工业炉窑大气污染综合治理方案》(浙环函[2019]315 号)排放限值标准；无组织排放执行表《大气污染物综合排放标准》（GB 16297-1996）中新污染源的厂界标准；厂区内无组织废气非甲烷总烃执行</w:t>
      </w:r>
      <w:r>
        <w:rPr>
          <w:rFonts w:hint="default" w:ascii="Times New Roman" w:hAnsi="Times New Roman" w:eastAsia="宋体" w:cs="Times New Roman"/>
          <w:spacing w:val="4"/>
          <w:sz w:val="24"/>
          <w:szCs w:val="24"/>
          <w:lang w:val="en-US" w:eastAsia="zh-CN" w:bidi="zh-CN"/>
        </w:rPr>
        <w:t>《</w:t>
      </w:r>
      <w:r>
        <w:rPr>
          <w:rFonts w:hint="eastAsia" w:ascii="Times New Roman" w:hAnsi="Times New Roman" w:eastAsia="宋体" w:cs="Times New Roman"/>
          <w:spacing w:val="4"/>
          <w:sz w:val="24"/>
          <w:szCs w:val="24"/>
          <w:lang w:val="en-US" w:eastAsia="zh-CN" w:bidi="zh-CN"/>
        </w:rPr>
        <w:t>挥发性有机物无组织控制排放标准</w:t>
      </w:r>
      <w:r>
        <w:rPr>
          <w:rFonts w:hint="default" w:ascii="Times New Roman" w:hAnsi="Times New Roman" w:eastAsia="宋体" w:cs="Times New Roman"/>
          <w:spacing w:val="4"/>
          <w:sz w:val="24"/>
          <w:szCs w:val="24"/>
          <w:lang w:val="en-US" w:eastAsia="zh-CN" w:bidi="zh-CN"/>
        </w:rPr>
        <w:t>》（GB</w:t>
      </w:r>
      <w:r>
        <w:rPr>
          <w:rFonts w:hint="eastAsia" w:ascii="Times New Roman" w:hAnsi="Times New Roman" w:eastAsia="宋体" w:cs="Times New Roman"/>
          <w:spacing w:val="4"/>
          <w:sz w:val="24"/>
          <w:szCs w:val="24"/>
          <w:lang w:val="en-US" w:eastAsia="zh-CN" w:bidi="zh-CN"/>
        </w:rPr>
        <w:t>37822</w:t>
      </w:r>
      <w:r>
        <w:rPr>
          <w:rFonts w:hint="default" w:ascii="Times New Roman" w:hAnsi="Times New Roman" w:eastAsia="宋体" w:cs="Times New Roman"/>
          <w:spacing w:val="4"/>
          <w:sz w:val="24"/>
          <w:szCs w:val="24"/>
          <w:lang w:val="en-US" w:eastAsia="zh-CN" w:bidi="zh-CN"/>
        </w:rPr>
        <w:t>-</w:t>
      </w:r>
      <w:r>
        <w:rPr>
          <w:rFonts w:hint="eastAsia" w:ascii="Times New Roman" w:hAnsi="Times New Roman" w:eastAsia="宋体" w:cs="Times New Roman"/>
          <w:spacing w:val="4"/>
          <w:sz w:val="24"/>
          <w:szCs w:val="24"/>
          <w:lang w:val="en-US" w:eastAsia="zh-CN" w:bidi="zh-CN"/>
        </w:rPr>
        <w:t>2019</w:t>
      </w:r>
      <w:r>
        <w:rPr>
          <w:rFonts w:hint="default" w:ascii="Times New Roman" w:hAnsi="Times New Roman" w:eastAsia="宋体" w:cs="Times New Roman"/>
          <w:spacing w:val="4"/>
          <w:sz w:val="24"/>
          <w:szCs w:val="24"/>
          <w:lang w:val="en-US" w:eastAsia="zh-CN" w:bidi="zh-CN"/>
        </w:rPr>
        <w:t>）</w:t>
      </w:r>
      <w:r>
        <w:rPr>
          <w:rFonts w:hint="eastAsia" w:ascii="Times New Roman" w:hAnsi="Times New Roman" w:eastAsia="宋体" w:cs="Times New Roman"/>
          <w:spacing w:val="4"/>
          <w:sz w:val="24"/>
          <w:szCs w:val="24"/>
          <w:lang w:val="en-US" w:eastAsia="zh-CN" w:bidi="zh-CN"/>
        </w:rPr>
        <w:t>中的特别排放限值。</w:t>
      </w:r>
      <w:r>
        <w:rPr>
          <w:rFonts w:hint="eastAsia" w:ascii="Times New Roman" w:hAnsi="Times New Roman" w:eastAsia="宋体" w:cs="Times New Roman"/>
          <w:spacing w:val="4"/>
          <w:sz w:val="24"/>
          <w:szCs w:val="24"/>
          <w:lang w:bidi="zh-CN"/>
        </w:rPr>
        <w:t>详</w:t>
      </w:r>
      <w:r>
        <w:rPr>
          <w:rFonts w:hint="eastAsia" w:ascii="Times New Roman" w:hAnsi="Times New Roman" w:eastAsia="宋体" w:cs="Times New Roman"/>
          <w:spacing w:val="4"/>
          <w:sz w:val="24"/>
          <w:szCs w:val="24"/>
        </w:rPr>
        <w:t>见表6</w:t>
      </w:r>
      <w:r>
        <w:rPr>
          <w:rFonts w:ascii="Times New Roman" w:hAnsi="Times New Roman" w:eastAsia="宋体" w:cs="Times New Roman"/>
          <w:spacing w:val="4"/>
          <w:sz w:val="24"/>
          <w:szCs w:val="24"/>
        </w:rPr>
        <w:t>.2</w:t>
      </w:r>
      <w:r>
        <w:rPr>
          <w:rFonts w:hint="eastAsia" w:ascii="Times New Roman" w:hAnsi="Times New Roman" w:eastAsia="宋体" w:cs="Times New Roman"/>
          <w:spacing w:val="4"/>
          <w:sz w:val="24"/>
          <w:szCs w:val="24"/>
        </w:rPr>
        <w:t>-</w:t>
      </w:r>
      <w:r>
        <w:rPr>
          <w:rFonts w:ascii="Times New Roman" w:hAnsi="Times New Roman" w:eastAsia="宋体" w:cs="Times New Roman"/>
          <w:spacing w:val="4"/>
          <w:sz w:val="24"/>
          <w:szCs w:val="24"/>
        </w:rPr>
        <w:t>1</w:t>
      </w:r>
      <w:r>
        <w:rPr>
          <w:rFonts w:hint="eastAsia" w:ascii="Times New Roman" w:hAnsi="Times New Roman" w:eastAsia="宋体" w:cs="Times New Roman"/>
          <w:spacing w:val="4"/>
          <w:sz w:val="24"/>
          <w:szCs w:val="24"/>
          <w:lang w:val="en-US" w:eastAsia="zh-CN"/>
        </w:rPr>
        <w:t>~6.2-3</w:t>
      </w:r>
      <w:r>
        <w:rPr>
          <w:rFonts w:hint="eastAsia" w:ascii="Times New Roman" w:hAnsi="Times New Roman" w:eastAsia="宋体" w:cs="Times New Roman"/>
          <w:spacing w:val="4"/>
          <w:sz w:val="24"/>
          <w:szCs w:val="24"/>
        </w:rPr>
        <w:t>。</w:t>
      </w:r>
    </w:p>
    <w:p w14:paraId="42D656F6">
      <w:pPr>
        <w:pStyle w:val="135"/>
        <w:keepNext w:val="0"/>
        <w:keepLines w:val="0"/>
        <w:pageBreakBefore w:val="0"/>
        <w:widowControl w:val="0"/>
        <w:kinsoku/>
        <w:wordWrap/>
        <w:overflowPunct/>
        <w:topLinePunct w:val="0"/>
        <w:autoSpaceDE/>
        <w:autoSpaceDN/>
        <w:bidi w:val="0"/>
        <w:adjustRightInd/>
        <w:snapToGrid/>
        <w:spacing w:before="106" w:line="221" w:lineRule="auto"/>
        <w:ind w:left="799"/>
        <w:jc w:val="center"/>
        <w:textAlignment w:val="auto"/>
        <w:rPr>
          <w:rFonts w:hint="default" w:ascii="Times New Roman" w:hAnsi="Times New Roman" w:eastAsia="宋体" w:cs="Times New Roman"/>
          <w:b/>
          <w:bCs/>
          <w:sz w:val="21"/>
          <w:szCs w:val="21"/>
        </w:rPr>
      </w:pPr>
    </w:p>
    <w:p w14:paraId="0D253B46">
      <w:pPr>
        <w:pStyle w:val="135"/>
        <w:keepNext w:val="0"/>
        <w:keepLines w:val="0"/>
        <w:pageBreakBefore w:val="0"/>
        <w:widowControl w:val="0"/>
        <w:kinsoku/>
        <w:wordWrap/>
        <w:overflowPunct/>
        <w:topLinePunct w:val="0"/>
        <w:autoSpaceDE/>
        <w:autoSpaceDN/>
        <w:bidi w:val="0"/>
        <w:adjustRightInd/>
        <w:snapToGrid/>
        <w:spacing w:before="106" w:line="221" w:lineRule="auto"/>
        <w:ind w:left="799"/>
        <w:jc w:val="center"/>
        <w:textAlignment w:val="auto"/>
        <w:rPr>
          <w:rFonts w:hint="default" w:ascii="Times New Roman" w:hAnsi="Times New Roman" w:eastAsia="宋体" w:cs="Times New Roman"/>
          <w:b/>
          <w:bCs/>
          <w:sz w:val="21"/>
          <w:szCs w:val="21"/>
        </w:rPr>
      </w:pPr>
    </w:p>
    <w:p w14:paraId="11595FFA">
      <w:pPr>
        <w:pStyle w:val="135"/>
        <w:keepNext w:val="0"/>
        <w:keepLines w:val="0"/>
        <w:pageBreakBefore w:val="0"/>
        <w:widowControl w:val="0"/>
        <w:kinsoku/>
        <w:wordWrap/>
        <w:overflowPunct/>
        <w:topLinePunct w:val="0"/>
        <w:autoSpaceDE/>
        <w:autoSpaceDN/>
        <w:bidi w:val="0"/>
        <w:adjustRightInd/>
        <w:snapToGrid/>
        <w:spacing w:before="106" w:line="221" w:lineRule="auto"/>
        <w:ind w:left="799"/>
        <w:jc w:val="center"/>
        <w:textAlignment w:val="auto"/>
        <w:rPr>
          <w:rFonts w:hint="default" w:ascii="Times New Roman" w:hAnsi="Times New Roman" w:eastAsia="宋体" w:cs="Times New Roman"/>
          <w:b/>
          <w:bCs/>
          <w:sz w:val="21"/>
          <w:szCs w:val="21"/>
        </w:rPr>
      </w:pPr>
    </w:p>
    <w:p w14:paraId="119B803B">
      <w:pPr>
        <w:pStyle w:val="135"/>
        <w:keepNext w:val="0"/>
        <w:keepLines w:val="0"/>
        <w:pageBreakBefore w:val="0"/>
        <w:widowControl w:val="0"/>
        <w:kinsoku/>
        <w:wordWrap/>
        <w:overflowPunct/>
        <w:topLinePunct w:val="0"/>
        <w:autoSpaceDE/>
        <w:autoSpaceDN/>
        <w:bidi w:val="0"/>
        <w:adjustRightInd/>
        <w:snapToGrid/>
        <w:spacing w:before="106" w:line="221" w:lineRule="auto"/>
        <w:ind w:left="799"/>
        <w:jc w:val="center"/>
        <w:textAlignment w:val="auto"/>
        <w:rPr>
          <w:rFonts w:ascii="宋体" w:hAnsi="宋体" w:eastAsia="宋体" w:cs="宋体"/>
          <w:sz w:val="21"/>
          <w:szCs w:val="21"/>
        </w:rPr>
      </w:pPr>
      <w:r>
        <w:rPr>
          <w:rFonts w:hint="default" w:ascii="Times New Roman" w:hAnsi="Times New Roman" w:eastAsia="宋体" w:cs="Times New Roman"/>
          <w:b/>
          <w:bCs/>
          <w:sz w:val="21"/>
          <w:szCs w:val="21"/>
        </w:rPr>
        <w:t>表</w:t>
      </w:r>
      <w:r>
        <w:rPr>
          <w:rFonts w:hint="eastAsia" w:ascii="Times New Roman" w:hAnsi="Times New Roman" w:eastAsia="宋体" w:cs="Times New Roman"/>
          <w:b/>
          <w:bCs/>
          <w:sz w:val="21"/>
          <w:szCs w:val="21"/>
          <w:lang w:val="en-US" w:eastAsia="zh-CN"/>
        </w:rPr>
        <w:t>6.2-1</w:t>
      </w:r>
      <w:r>
        <w:rPr>
          <w:rFonts w:hint="default" w:ascii="Times New Roman" w:hAnsi="Times New Roman" w:eastAsia="宋体" w:cs="Times New Roman"/>
          <w:b/>
          <w:bCs/>
          <w:sz w:val="21"/>
          <w:szCs w:val="21"/>
        </w:rPr>
        <w:t xml:space="preserve"> </w:t>
      </w:r>
      <w:r>
        <w:rPr>
          <w:b/>
          <w:bCs/>
          <w:spacing w:val="-2"/>
          <w:sz w:val="21"/>
          <w:szCs w:val="21"/>
        </w:rPr>
        <w:t>大气污染物排放限值</w:t>
      </w:r>
      <w:r>
        <w:rPr>
          <w:rFonts w:ascii="宋体" w:hAnsi="宋体" w:eastAsia="宋体" w:cs="宋体"/>
          <w:b/>
          <w:bCs/>
          <w:spacing w:val="-2"/>
          <w:sz w:val="21"/>
          <w:szCs w:val="21"/>
        </w:rPr>
        <w:t>大气污染物综合排放标准</w:t>
      </w:r>
    </w:p>
    <w:p w14:paraId="275B48CC">
      <w:pPr>
        <w:spacing w:line="17" w:lineRule="auto"/>
        <w:rPr>
          <w:rFonts w:ascii="Arial"/>
          <w:sz w:val="2"/>
        </w:rPr>
      </w:pPr>
    </w:p>
    <w:tbl>
      <w:tblPr>
        <w:tblStyle w:val="120"/>
        <w:tblW w:w="8857" w:type="dxa"/>
        <w:tblInd w:w="9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7"/>
        <w:gridCol w:w="1574"/>
        <w:gridCol w:w="1559"/>
        <w:gridCol w:w="1706"/>
        <w:gridCol w:w="852"/>
        <w:gridCol w:w="931"/>
        <w:gridCol w:w="1518"/>
      </w:tblGrid>
      <w:tr w14:paraId="64AB4D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717" w:type="dxa"/>
            <w:vMerge w:val="restart"/>
            <w:tcBorders>
              <w:bottom w:val="nil"/>
            </w:tcBorders>
            <w:vAlign w:val="top"/>
          </w:tcPr>
          <w:p w14:paraId="20783AE1">
            <w:pPr>
              <w:autoSpaceDE w:val="0"/>
              <w:autoSpaceDN w:val="0"/>
              <w:spacing w:before="243" w:line="222" w:lineRule="auto"/>
              <w:ind w:left="153"/>
              <w:rPr>
                <w:rFonts w:ascii="宋体" w:hAnsi="宋体" w:eastAsia="宋体" w:cs="宋体"/>
                <w:color w:val="auto"/>
                <w:sz w:val="21"/>
                <w:szCs w:val="21"/>
              </w:rPr>
            </w:pPr>
            <w:r>
              <w:rPr>
                <w:rFonts w:ascii="宋体" w:hAnsi="宋体" w:eastAsia="宋体" w:cs="宋体"/>
                <w:b/>
                <w:bCs/>
                <w:color w:val="auto"/>
                <w:spacing w:val="-4"/>
                <w:sz w:val="21"/>
                <w:szCs w:val="21"/>
              </w:rPr>
              <w:t>序号</w:t>
            </w:r>
          </w:p>
        </w:tc>
        <w:tc>
          <w:tcPr>
            <w:tcW w:w="1574" w:type="dxa"/>
            <w:vMerge w:val="restart"/>
            <w:tcBorders>
              <w:bottom w:val="nil"/>
            </w:tcBorders>
            <w:vAlign w:val="top"/>
          </w:tcPr>
          <w:p w14:paraId="6434B427">
            <w:pPr>
              <w:autoSpaceDE w:val="0"/>
              <w:autoSpaceDN w:val="0"/>
              <w:spacing w:before="243" w:line="221" w:lineRule="auto"/>
              <w:ind w:left="475"/>
              <w:rPr>
                <w:rFonts w:ascii="宋体" w:hAnsi="宋体" w:eastAsia="宋体" w:cs="宋体"/>
                <w:color w:val="auto"/>
                <w:sz w:val="21"/>
                <w:szCs w:val="21"/>
              </w:rPr>
            </w:pPr>
            <w:r>
              <w:rPr>
                <w:rFonts w:ascii="宋体" w:hAnsi="宋体" w:eastAsia="宋体" w:cs="宋体"/>
                <w:b/>
                <w:bCs/>
                <w:color w:val="auto"/>
                <w:spacing w:val="-4"/>
                <w:sz w:val="21"/>
                <w:szCs w:val="21"/>
              </w:rPr>
              <w:t>污染物</w:t>
            </w:r>
          </w:p>
        </w:tc>
        <w:tc>
          <w:tcPr>
            <w:tcW w:w="1559" w:type="dxa"/>
            <w:vMerge w:val="restart"/>
            <w:tcBorders>
              <w:bottom w:val="nil"/>
            </w:tcBorders>
            <w:vAlign w:val="top"/>
          </w:tcPr>
          <w:p w14:paraId="516546CC">
            <w:pPr>
              <w:autoSpaceDE w:val="0"/>
              <w:autoSpaceDN w:val="0"/>
              <w:spacing w:before="108" w:line="226" w:lineRule="auto"/>
              <w:ind w:left="71" w:right="79" w:firstLine="81"/>
              <w:rPr>
                <w:rFonts w:ascii="宋体" w:hAnsi="宋体" w:eastAsia="宋体" w:cs="宋体"/>
                <w:color w:val="auto"/>
                <w:sz w:val="21"/>
                <w:szCs w:val="21"/>
              </w:rPr>
            </w:pPr>
            <w:r>
              <w:rPr>
                <w:rFonts w:ascii="宋体" w:hAnsi="宋体" w:eastAsia="宋体" w:cs="宋体"/>
                <w:b/>
                <w:bCs/>
                <w:color w:val="auto"/>
                <w:spacing w:val="-3"/>
                <w:sz w:val="21"/>
                <w:szCs w:val="21"/>
              </w:rPr>
              <w:t>最高允许排放</w:t>
            </w:r>
            <w:r>
              <w:rPr>
                <w:rFonts w:ascii="宋体" w:hAnsi="宋体" w:eastAsia="宋体" w:cs="宋体"/>
                <w:color w:val="auto"/>
                <w:sz w:val="21"/>
                <w:szCs w:val="21"/>
              </w:rPr>
              <w:t xml:space="preserve"> </w:t>
            </w:r>
            <w:r>
              <w:rPr>
                <w:rFonts w:ascii="宋体" w:hAnsi="宋体" w:eastAsia="宋体" w:cs="宋体"/>
                <w:b/>
                <w:bCs/>
                <w:color w:val="auto"/>
                <w:spacing w:val="-3"/>
                <w:sz w:val="21"/>
                <w:szCs w:val="21"/>
              </w:rPr>
              <w:t>浓度（</w:t>
            </w:r>
            <w:r>
              <w:rPr>
                <w:rFonts w:ascii="Times New Roman" w:hAnsi="Times New Roman" w:eastAsia="Times New Roman" w:cs="Times New Roman"/>
                <w:b/>
                <w:bCs/>
                <w:color w:val="auto"/>
                <w:spacing w:val="-3"/>
                <w:sz w:val="21"/>
                <w:szCs w:val="21"/>
              </w:rPr>
              <w:t>mg/m</w:t>
            </w:r>
            <w:r>
              <w:rPr>
                <w:rFonts w:ascii="Times New Roman" w:hAnsi="Times New Roman" w:eastAsia="Times New Roman" w:cs="Times New Roman"/>
                <w:b/>
                <w:bCs/>
                <w:color w:val="auto"/>
                <w:spacing w:val="-3"/>
                <w:position w:val="6"/>
                <w:sz w:val="13"/>
                <w:szCs w:val="13"/>
              </w:rPr>
              <w:t>3</w:t>
            </w:r>
            <w:r>
              <w:rPr>
                <w:rFonts w:ascii="宋体" w:hAnsi="宋体" w:eastAsia="宋体" w:cs="宋体"/>
                <w:b/>
                <w:bCs/>
                <w:color w:val="auto"/>
                <w:spacing w:val="-3"/>
                <w:sz w:val="21"/>
                <w:szCs w:val="21"/>
              </w:rPr>
              <w:t>）</w:t>
            </w:r>
          </w:p>
        </w:tc>
        <w:tc>
          <w:tcPr>
            <w:tcW w:w="2558" w:type="dxa"/>
            <w:gridSpan w:val="2"/>
            <w:vAlign w:val="top"/>
          </w:tcPr>
          <w:p w14:paraId="038D4DEE">
            <w:pPr>
              <w:autoSpaceDE w:val="0"/>
              <w:autoSpaceDN w:val="0"/>
              <w:spacing w:before="68" w:line="213" w:lineRule="auto"/>
              <w:jc w:val="right"/>
              <w:rPr>
                <w:rFonts w:ascii="宋体" w:hAnsi="宋体" w:eastAsia="宋体" w:cs="宋体"/>
                <w:color w:val="auto"/>
                <w:sz w:val="21"/>
                <w:szCs w:val="21"/>
              </w:rPr>
            </w:pPr>
            <w:r>
              <w:rPr>
                <w:rFonts w:ascii="宋体" w:hAnsi="宋体" w:eastAsia="宋体" w:cs="宋体"/>
                <w:b/>
                <w:bCs/>
                <w:color w:val="auto"/>
                <w:spacing w:val="-3"/>
                <w:sz w:val="21"/>
                <w:szCs w:val="21"/>
              </w:rPr>
              <w:t>最高允许排放速率（</w:t>
            </w:r>
            <w:r>
              <w:rPr>
                <w:rFonts w:ascii="Times New Roman" w:hAnsi="Times New Roman" w:eastAsia="Times New Roman" w:cs="Times New Roman"/>
                <w:b/>
                <w:bCs/>
                <w:color w:val="auto"/>
                <w:spacing w:val="-3"/>
                <w:sz w:val="21"/>
                <w:szCs w:val="21"/>
              </w:rPr>
              <w:t>kg/h</w:t>
            </w:r>
            <w:r>
              <w:rPr>
                <w:rFonts w:ascii="宋体" w:hAnsi="宋体" w:eastAsia="宋体" w:cs="宋体"/>
                <w:b/>
                <w:bCs/>
                <w:color w:val="auto"/>
                <w:spacing w:val="-3"/>
                <w:sz w:val="21"/>
                <w:szCs w:val="21"/>
              </w:rPr>
              <w:t>）</w:t>
            </w:r>
          </w:p>
        </w:tc>
        <w:tc>
          <w:tcPr>
            <w:tcW w:w="2449" w:type="dxa"/>
            <w:gridSpan w:val="2"/>
            <w:vAlign w:val="top"/>
          </w:tcPr>
          <w:p w14:paraId="73CA1F0D">
            <w:pPr>
              <w:autoSpaceDE w:val="0"/>
              <w:autoSpaceDN w:val="0"/>
              <w:spacing w:before="67" w:line="221" w:lineRule="auto"/>
              <w:ind w:left="176"/>
              <w:rPr>
                <w:rFonts w:ascii="宋体" w:hAnsi="宋体" w:eastAsia="宋体" w:cs="宋体"/>
                <w:color w:val="auto"/>
                <w:sz w:val="21"/>
                <w:szCs w:val="21"/>
              </w:rPr>
            </w:pPr>
            <w:r>
              <w:rPr>
                <w:rFonts w:ascii="宋体" w:hAnsi="宋体" w:eastAsia="宋体" w:cs="宋体"/>
                <w:b/>
                <w:bCs/>
                <w:color w:val="auto"/>
                <w:spacing w:val="-3"/>
                <w:sz w:val="21"/>
                <w:szCs w:val="21"/>
              </w:rPr>
              <w:t>无组织排放监控浓度值</w:t>
            </w:r>
          </w:p>
        </w:tc>
      </w:tr>
      <w:tr w14:paraId="137FCF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717" w:type="dxa"/>
            <w:vMerge w:val="continue"/>
            <w:tcBorders>
              <w:top w:val="nil"/>
            </w:tcBorders>
            <w:vAlign w:val="top"/>
          </w:tcPr>
          <w:p w14:paraId="1E64371E">
            <w:pPr>
              <w:autoSpaceDE w:val="0"/>
              <w:autoSpaceDN w:val="0"/>
              <w:rPr>
                <w:rFonts w:ascii="Arial"/>
                <w:color w:val="auto"/>
                <w:sz w:val="21"/>
              </w:rPr>
            </w:pPr>
          </w:p>
        </w:tc>
        <w:tc>
          <w:tcPr>
            <w:tcW w:w="1574" w:type="dxa"/>
            <w:vMerge w:val="continue"/>
            <w:tcBorders>
              <w:top w:val="nil"/>
            </w:tcBorders>
            <w:vAlign w:val="top"/>
          </w:tcPr>
          <w:p w14:paraId="0B17E1AA">
            <w:pPr>
              <w:autoSpaceDE w:val="0"/>
              <w:autoSpaceDN w:val="0"/>
              <w:rPr>
                <w:rFonts w:ascii="Arial"/>
                <w:color w:val="auto"/>
                <w:sz w:val="21"/>
              </w:rPr>
            </w:pPr>
          </w:p>
        </w:tc>
        <w:tc>
          <w:tcPr>
            <w:tcW w:w="1559" w:type="dxa"/>
            <w:vMerge w:val="continue"/>
            <w:tcBorders>
              <w:top w:val="nil"/>
            </w:tcBorders>
            <w:vAlign w:val="top"/>
          </w:tcPr>
          <w:p w14:paraId="2E01093E">
            <w:pPr>
              <w:autoSpaceDE w:val="0"/>
              <w:autoSpaceDN w:val="0"/>
              <w:rPr>
                <w:rFonts w:ascii="Arial"/>
                <w:color w:val="auto"/>
                <w:sz w:val="21"/>
              </w:rPr>
            </w:pPr>
          </w:p>
        </w:tc>
        <w:tc>
          <w:tcPr>
            <w:tcW w:w="1706" w:type="dxa"/>
            <w:vAlign w:val="top"/>
          </w:tcPr>
          <w:p w14:paraId="0AEB6993">
            <w:pPr>
              <w:autoSpaceDE w:val="0"/>
              <w:autoSpaceDN w:val="0"/>
              <w:spacing w:before="64" w:line="234" w:lineRule="auto"/>
              <w:jc w:val="right"/>
              <w:rPr>
                <w:rFonts w:ascii="宋体" w:hAnsi="宋体" w:eastAsia="宋体" w:cs="宋体"/>
                <w:color w:val="auto"/>
                <w:sz w:val="21"/>
                <w:szCs w:val="21"/>
              </w:rPr>
            </w:pPr>
            <w:r>
              <w:rPr>
                <w:rFonts w:ascii="宋体" w:hAnsi="宋体" w:eastAsia="宋体" w:cs="宋体"/>
                <w:b/>
                <w:bCs/>
                <w:color w:val="auto"/>
                <w:spacing w:val="-4"/>
                <w:sz w:val="21"/>
                <w:szCs w:val="21"/>
              </w:rPr>
              <w:t>排气筒高度（</w:t>
            </w:r>
            <w:r>
              <w:rPr>
                <w:rFonts w:ascii="Times New Roman" w:hAnsi="Times New Roman" w:eastAsia="Times New Roman" w:cs="Times New Roman"/>
                <w:b/>
                <w:bCs/>
                <w:color w:val="auto"/>
                <w:spacing w:val="-4"/>
                <w:sz w:val="21"/>
                <w:szCs w:val="21"/>
              </w:rPr>
              <w:t>m</w:t>
            </w:r>
            <w:r>
              <w:rPr>
                <w:rFonts w:ascii="宋体" w:hAnsi="宋体" w:eastAsia="宋体" w:cs="宋体"/>
                <w:b/>
                <w:bCs/>
                <w:color w:val="auto"/>
                <w:spacing w:val="-4"/>
                <w:sz w:val="21"/>
                <w:szCs w:val="21"/>
              </w:rPr>
              <w:t>）</w:t>
            </w:r>
          </w:p>
        </w:tc>
        <w:tc>
          <w:tcPr>
            <w:tcW w:w="852" w:type="dxa"/>
            <w:vAlign w:val="top"/>
          </w:tcPr>
          <w:p w14:paraId="1C8D1D17">
            <w:pPr>
              <w:autoSpaceDE w:val="0"/>
              <w:autoSpaceDN w:val="0"/>
              <w:spacing w:before="64" w:line="223" w:lineRule="auto"/>
              <w:ind w:left="225"/>
              <w:rPr>
                <w:rFonts w:ascii="宋体" w:hAnsi="宋体" w:eastAsia="宋体" w:cs="宋体"/>
                <w:color w:val="auto"/>
                <w:sz w:val="21"/>
                <w:szCs w:val="21"/>
              </w:rPr>
            </w:pPr>
            <w:r>
              <w:rPr>
                <w:rFonts w:ascii="宋体" w:hAnsi="宋体" w:eastAsia="宋体" w:cs="宋体"/>
                <w:b/>
                <w:bCs/>
                <w:color w:val="auto"/>
                <w:spacing w:val="-5"/>
                <w:sz w:val="21"/>
                <w:szCs w:val="21"/>
              </w:rPr>
              <w:t>二级</w:t>
            </w:r>
          </w:p>
        </w:tc>
        <w:tc>
          <w:tcPr>
            <w:tcW w:w="931" w:type="dxa"/>
            <w:vAlign w:val="top"/>
          </w:tcPr>
          <w:p w14:paraId="79F8F4A9">
            <w:pPr>
              <w:autoSpaceDE w:val="0"/>
              <w:autoSpaceDN w:val="0"/>
              <w:spacing w:before="64" w:line="221" w:lineRule="auto"/>
              <w:ind w:left="156"/>
              <w:rPr>
                <w:rFonts w:ascii="宋体" w:hAnsi="宋体" w:eastAsia="宋体" w:cs="宋体"/>
                <w:color w:val="auto"/>
                <w:sz w:val="21"/>
                <w:szCs w:val="21"/>
              </w:rPr>
            </w:pPr>
            <w:r>
              <w:rPr>
                <w:rFonts w:ascii="宋体" w:hAnsi="宋体" w:eastAsia="宋体" w:cs="宋体"/>
                <w:b/>
                <w:bCs/>
                <w:color w:val="auto"/>
                <w:spacing w:val="-4"/>
                <w:sz w:val="21"/>
                <w:szCs w:val="21"/>
              </w:rPr>
              <w:t>监控点</w:t>
            </w:r>
          </w:p>
        </w:tc>
        <w:tc>
          <w:tcPr>
            <w:tcW w:w="1518" w:type="dxa"/>
            <w:vAlign w:val="top"/>
          </w:tcPr>
          <w:p w14:paraId="3FD6C53B">
            <w:pPr>
              <w:autoSpaceDE w:val="0"/>
              <w:autoSpaceDN w:val="0"/>
              <w:spacing w:before="64" w:line="213" w:lineRule="auto"/>
              <w:ind w:left="64"/>
              <w:rPr>
                <w:rFonts w:ascii="宋体" w:hAnsi="宋体" w:eastAsia="宋体" w:cs="宋体"/>
                <w:color w:val="auto"/>
                <w:sz w:val="21"/>
                <w:szCs w:val="21"/>
              </w:rPr>
            </w:pPr>
            <w:r>
              <w:rPr>
                <w:rFonts w:ascii="宋体" w:hAnsi="宋体" w:eastAsia="宋体" w:cs="宋体"/>
                <w:b/>
                <w:bCs/>
                <w:color w:val="auto"/>
                <w:spacing w:val="-1"/>
                <w:sz w:val="21"/>
                <w:szCs w:val="21"/>
              </w:rPr>
              <w:t>浓度（</w:t>
            </w:r>
            <w:r>
              <w:rPr>
                <w:rFonts w:ascii="Times New Roman" w:hAnsi="Times New Roman" w:eastAsia="Times New Roman" w:cs="Times New Roman"/>
                <w:b/>
                <w:bCs/>
                <w:color w:val="auto"/>
                <w:spacing w:val="-1"/>
                <w:sz w:val="21"/>
                <w:szCs w:val="21"/>
              </w:rPr>
              <w:t>mg/m</w:t>
            </w:r>
            <w:r>
              <w:rPr>
                <w:rFonts w:ascii="Times New Roman" w:hAnsi="Times New Roman" w:eastAsia="Times New Roman" w:cs="Times New Roman"/>
                <w:b/>
                <w:bCs/>
                <w:color w:val="auto"/>
                <w:spacing w:val="-1"/>
                <w:position w:val="6"/>
                <w:sz w:val="13"/>
                <w:szCs w:val="13"/>
              </w:rPr>
              <w:t>3</w:t>
            </w:r>
            <w:r>
              <w:rPr>
                <w:rFonts w:ascii="宋体" w:hAnsi="宋体" w:eastAsia="宋体" w:cs="宋体"/>
                <w:b/>
                <w:bCs/>
                <w:color w:val="auto"/>
                <w:spacing w:val="-1"/>
                <w:sz w:val="21"/>
                <w:szCs w:val="21"/>
              </w:rPr>
              <w:t>）</w:t>
            </w:r>
          </w:p>
        </w:tc>
      </w:tr>
      <w:tr w14:paraId="6A0D77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717" w:type="dxa"/>
            <w:vAlign w:val="top"/>
          </w:tcPr>
          <w:p w14:paraId="23A5FCFA">
            <w:pPr>
              <w:autoSpaceDE w:val="0"/>
              <w:autoSpaceDN w:val="0"/>
              <w:spacing w:before="103" w:line="187" w:lineRule="auto"/>
              <w:ind w:left="329"/>
              <w:rPr>
                <w:rFonts w:ascii="Times New Roman" w:hAnsi="Times New Roman" w:eastAsia="Times New Roman" w:cs="Times New Roman"/>
                <w:color w:val="auto"/>
                <w:sz w:val="21"/>
                <w:szCs w:val="21"/>
              </w:rPr>
            </w:pPr>
            <w:r>
              <w:rPr>
                <w:rFonts w:ascii="Times New Roman" w:hAnsi="Times New Roman" w:eastAsia="Times New Roman" w:cs="Times New Roman"/>
                <w:color w:val="auto"/>
                <w:sz w:val="21"/>
                <w:szCs w:val="21"/>
              </w:rPr>
              <w:t>1</w:t>
            </w:r>
          </w:p>
        </w:tc>
        <w:tc>
          <w:tcPr>
            <w:tcW w:w="1574" w:type="dxa"/>
            <w:vAlign w:val="top"/>
          </w:tcPr>
          <w:p w14:paraId="06C70865">
            <w:pPr>
              <w:autoSpaceDE w:val="0"/>
              <w:autoSpaceDN w:val="0"/>
              <w:spacing w:before="65" w:line="221" w:lineRule="auto"/>
              <w:ind w:left="475"/>
              <w:rPr>
                <w:rFonts w:ascii="宋体" w:hAnsi="宋体" w:eastAsia="宋体" w:cs="宋体"/>
                <w:color w:val="auto"/>
                <w:sz w:val="21"/>
                <w:szCs w:val="21"/>
              </w:rPr>
            </w:pPr>
            <w:r>
              <w:rPr>
                <w:rFonts w:ascii="宋体" w:hAnsi="宋体" w:eastAsia="宋体" w:cs="宋体"/>
                <w:color w:val="auto"/>
                <w:spacing w:val="-1"/>
                <w:sz w:val="21"/>
                <w:szCs w:val="21"/>
              </w:rPr>
              <w:t>颗粒物</w:t>
            </w:r>
          </w:p>
        </w:tc>
        <w:tc>
          <w:tcPr>
            <w:tcW w:w="1559" w:type="dxa"/>
            <w:vAlign w:val="top"/>
          </w:tcPr>
          <w:p w14:paraId="417D138C">
            <w:pPr>
              <w:autoSpaceDE w:val="0"/>
              <w:autoSpaceDN w:val="0"/>
              <w:spacing w:before="103" w:line="187" w:lineRule="auto"/>
              <w:ind w:left="642"/>
              <w:rPr>
                <w:rFonts w:ascii="Times New Roman" w:hAnsi="Times New Roman" w:eastAsia="Times New Roman" w:cs="Times New Roman"/>
                <w:color w:val="auto"/>
                <w:sz w:val="21"/>
                <w:szCs w:val="21"/>
              </w:rPr>
            </w:pPr>
            <w:r>
              <w:rPr>
                <w:rFonts w:ascii="Times New Roman" w:hAnsi="Times New Roman" w:eastAsia="Times New Roman" w:cs="Times New Roman"/>
                <w:color w:val="auto"/>
                <w:spacing w:val="-6"/>
                <w:sz w:val="21"/>
                <w:szCs w:val="21"/>
              </w:rPr>
              <w:t>120</w:t>
            </w:r>
          </w:p>
        </w:tc>
        <w:tc>
          <w:tcPr>
            <w:tcW w:w="1706" w:type="dxa"/>
            <w:vAlign w:val="top"/>
          </w:tcPr>
          <w:p w14:paraId="41986BBA">
            <w:pPr>
              <w:autoSpaceDE w:val="0"/>
              <w:autoSpaceDN w:val="0"/>
              <w:spacing w:before="103" w:line="187" w:lineRule="auto"/>
              <w:ind w:left="769"/>
              <w:rPr>
                <w:rFonts w:ascii="Times New Roman" w:hAnsi="Times New Roman" w:eastAsia="Times New Roman" w:cs="Times New Roman"/>
                <w:color w:val="auto"/>
                <w:sz w:val="21"/>
                <w:szCs w:val="21"/>
              </w:rPr>
            </w:pPr>
            <w:r>
              <w:rPr>
                <w:rFonts w:ascii="Times New Roman" w:hAnsi="Times New Roman" w:eastAsia="Times New Roman" w:cs="Times New Roman"/>
                <w:color w:val="auto"/>
                <w:spacing w:val="-6"/>
                <w:sz w:val="21"/>
                <w:szCs w:val="21"/>
              </w:rPr>
              <w:t>15</w:t>
            </w:r>
          </w:p>
        </w:tc>
        <w:tc>
          <w:tcPr>
            <w:tcW w:w="852" w:type="dxa"/>
            <w:vAlign w:val="top"/>
          </w:tcPr>
          <w:p w14:paraId="46A61FC2">
            <w:pPr>
              <w:autoSpaceDE w:val="0"/>
              <w:autoSpaceDN w:val="0"/>
              <w:spacing w:before="99" w:line="191" w:lineRule="auto"/>
              <w:ind w:left="212"/>
              <w:rPr>
                <w:rFonts w:ascii="Times New Roman" w:hAnsi="Times New Roman" w:eastAsia="Times New Roman" w:cs="Times New Roman"/>
                <w:color w:val="auto"/>
                <w:sz w:val="21"/>
                <w:szCs w:val="21"/>
              </w:rPr>
            </w:pPr>
            <w:r>
              <w:rPr>
                <w:rFonts w:ascii="Times New Roman" w:hAnsi="Times New Roman" w:eastAsia="Times New Roman" w:cs="Times New Roman"/>
                <w:color w:val="auto"/>
                <w:spacing w:val="-5"/>
                <w:sz w:val="21"/>
                <w:szCs w:val="21"/>
              </w:rPr>
              <w:t>1.75*</w:t>
            </w:r>
          </w:p>
        </w:tc>
        <w:tc>
          <w:tcPr>
            <w:tcW w:w="931" w:type="dxa"/>
            <w:vMerge w:val="restart"/>
            <w:tcBorders>
              <w:bottom w:val="nil"/>
            </w:tcBorders>
            <w:vAlign w:val="top"/>
          </w:tcPr>
          <w:p w14:paraId="5A638DE3">
            <w:pPr>
              <w:autoSpaceDE w:val="0"/>
              <w:autoSpaceDN w:val="0"/>
              <w:spacing w:before="144" w:line="221" w:lineRule="auto"/>
              <w:ind w:left="156"/>
              <w:rPr>
                <w:rFonts w:ascii="宋体" w:hAnsi="宋体" w:eastAsia="宋体" w:cs="宋体"/>
                <w:color w:val="auto"/>
                <w:sz w:val="21"/>
                <w:szCs w:val="21"/>
              </w:rPr>
            </w:pPr>
            <w:r>
              <w:rPr>
                <w:rFonts w:ascii="宋体" w:hAnsi="宋体" w:eastAsia="宋体" w:cs="宋体"/>
                <w:color w:val="auto"/>
                <w:spacing w:val="-2"/>
                <w:sz w:val="21"/>
                <w:szCs w:val="21"/>
              </w:rPr>
              <w:t>周界外</w:t>
            </w:r>
          </w:p>
          <w:p w14:paraId="6BD251C5">
            <w:pPr>
              <w:autoSpaceDE w:val="0"/>
              <w:autoSpaceDN w:val="0"/>
              <w:spacing w:before="18" w:line="221" w:lineRule="auto"/>
              <w:ind w:left="155"/>
              <w:rPr>
                <w:rFonts w:ascii="宋体" w:hAnsi="宋体" w:eastAsia="宋体" w:cs="宋体"/>
                <w:color w:val="auto"/>
                <w:sz w:val="21"/>
                <w:szCs w:val="21"/>
              </w:rPr>
            </w:pPr>
            <w:r>
              <w:rPr>
                <w:rFonts w:ascii="宋体" w:hAnsi="宋体" w:eastAsia="宋体" w:cs="宋体"/>
                <w:color w:val="auto"/>
                <w:spacing w:val="-2"/>
                <w:sz w:val="21"/>
                <w:szCs w:val="21"/>
              </w:rPr>
              <w:t>浓度最</w:t>
            </w:r>
          </w:p>
          <w:p w14:paraId="3B59B30D">
            <w:pPr>
              <w:autoSpaceDE w:val="0"/>
              <w:autoSpaceDN w:val="0"/>
              <w:spacing w:before="19" w:line="221" w:lineRule="auto"/>
              <w:ind w:left="266"/>
              <w:rPr>
                <w:rFonts w:ascii="宋体" w:hAnsi="宋体" w:eastAsia="宋体" w:cs="宋体"/>
                <w:color w:val="auto"/>
                <w:sz w:val="21"/>
                <w:szCs w:val="21"/>
              </w:rPr>
            </w:pPr>
            <w:r>
              <w:rPr>
                <w:rFonts w:ascii="宋体" w:hAnsi="宋体" w:eastAsia="宋体" w:cs="宋体"/>
                <w:color w:val="auto"/>
                <w:spacing w:val="-3"/>
                <w:sz w:val="21"/>
                <w:szCs w:val="21"/>
              </w:rPr>
              <w:t>高点</w:t>
            </w:r>
          </w:p>
        </w:tc>
        <w:tc>
          <w:tcPr>
            <w:tcW w:w="1518" w:type="dxa"/>
            <w:vAlign w:val="top"/>
          </w:tcPr>
          <w:p w14:paraId="34F8C68E">
            <w:pPr>
              <w:autoSpaceDE w:val="0"/>
              <w:autoSpaceDN w:val="0"/>
              <w:spacing w:before="103" w:line="187" w:lineRule="auto"/>
              <w:ind w:left="650"/>
              <w:rPr>
                <w:rFonts w:ascii="Times New Roman" w:hAnsi="Times New Roman" w:eastAsia="Times New Roman" w:cs="Times New Roman"/>
                <w:color w:val="auto"/>
                <w:sz w:val="21"/>
                <w:szCs w:val="21"/>
              </w:rPr>
            </w:pPr>
            <w:r>
              <w:rPr>
                <w:rFonts w:ascii="Times New Roman" w:hAnsi="Times New Roman" w:eastAsia="Times New Roman" w:cs="Times New Roman"/>
                <w:color w:val="auto"/>
                <w:spacing w:val="-5"/>
                <w:sz w:val="21"/>
                <w:szCs w:val="21"/>
              </w:rPr>
              <w:t>1.0</w:t>
            </w:r>
          </w:p>
        </w:tc>
      </w:tr>
      <w:tr w14:paraId="6A6503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717" w:type="dxa"/>
            <w:vAlign w:val="top"/>
          </w:tcPr>
          <w:p w14:paraId="46B0B3C2">
            <w:pPr>
              <w:autoSpaceDE w:val="0"/>
              <w:autoSpaceDN w:val="0"/>
              <w:spacing w:before="104" w:line="187" w:lineRule="auto"/>
              <w:ind w:left="308"/>
              <w:rPr>
                <w:rFonts w:ascii="Times New Roman" w:hAnsi="Times New Roman" w:eastAsia="Times New Roman" w:cs="Times New Roman"/>
                <w:color w:val="auto"/>
                <w:sz w:val="21"/>
                <w:szCs w:val="21"/>
              </w:rPr>
            </w:pPr>
            <w:r>
              <w:rPr>
                <w:rFonts w:ascii="Times New Roman" w:hAnsi="Times New Roman" w:eastAsia="Times New Roman" w:cs="Times New Roman"/>
                <w:color w:val="auto"/>
                <w:sz w:val="21"/>
                <w:szCs w:val="21"/>
              </w:rPr>
              <w:t>2</w:t>
            </w:r>
          </w:p>
        </w:tc>
        <w:tc>
          <w:tcPr>
            <w:tcW w:w="1574" w:type="dxa"/>
            <w:vAlign w:val="top"/>
          </w:tcPr>
          <w:p w14:paraId="479B0292">
            <w:pPr>
              <w:autoSpaceDE w:val="0"/>
              <w:autoSpaceDN w:val="0"/>
              <w:spacing w:before="66" w:line="223" w:lineRule="auto"/>
              <w:ind w:left="609"/>
              <w:rPr>
                <w:rFonts w:ascii="宋体" w:hAnsi="宋体" w:eastAsia="宋体" w:cs="宋体"/>
                <w:color w:val="auto"/>
                <w:sz w:val="21"/>
                <w:szCs w:val="21"/>
              </w:rPr>
            </w:pPr>
            <w:r>
              <w:rPr>
                <w:rFonts w:ascii="宋体" w:hAnsi="宋体" w:eastAsia="宋体" w:cs="宋体"/>
                <w:color w:val="auto"/>
                <w:spacing w:val="-9"/>
                <w:sz w:val="21"/>
                <w:szCs w:val="21"/>
              </w:rPr>
              <w:t>甲醛</w:t>
            </w:r>
          </w:p>
        </w:tc>
        <w:tc>
          <w:tcPr>
            <w:tcW w:w="1559" w:type="dxa"/>
            <w:vAlign w:val="top"/>
          </w:tcPr>
          <w:p w14:paraId="355DD3A2">
            <w:pPr>
              <w:autoSpaceDE w:val="0"/>
              <w:autoSpaceDN w:val="0"/>
              <w:spacing w:before="104" w:line="187" w:lineRule="auto"/>
              <w:ind w:left="675"/>
              <w:rPr>
                <w:rFonts w:ascii="Times New Roman" w:hAnsi="Times New Roman" w:eastAsia="Times New Roman" w:cs="Times New Roman"/>
                <w:color w:val="auto"/>
                <w:sz w:val="21"/>
                <w:szCs w:val="21"/>
              </w:rPr>
            </w:pPr>
            <w:r>
              <w:rPr>
                <w:rFonts w:ascii="Times New Roman" w:hAnsi="Times New Roman" w:eastAsia="Times New Roman" w:cs="Times New Roman"/>
                <w:color w:val="auto"/>
                <w:spacing w:val="-2"/>
                <w:sz w:val="21"/>
                <w:szCs w:val="21"/>
              </w:rPr>
              <w:t>25</w:t>
            </w:r>
          </w:p>
        </w:tc>
        <w:tc>
          <w:tcPr>
            <w:tcW w:w="1706" w:type="dxa"/>
            <w:vAlign w:val="top"/>
          </w:tcPr>
          <w:p w14:paraId="147B5087">
            <w:pPr>
              <w:autoSpaceDE w:val="0"/>
              <w:autoSpaceDN w:val="0"/>
              <w:spacing w:before="104" w:line="187" w:lineRule="auto"/>
              <w:ind w:left="769"/>
              <w:rPr>
                <w:rFonts w:ascii="Times New Roman" w:hAnsi="Times New Roman" w:eastAsia="Times New Roman" w:cs="Times New Roman"/>
                <w:color w:val="auto"/>
                <w:sz w:val="21"/>
                <w:szCs w:val="21"/>
              </w:rPr>
            </w:pPr>
            <w:r>
              <w:rPr>
                <w:rFonts w:ascii="Times New Roman" w:hAnsi="Times New Roman" w:eastAsia="Times New Roman" w:cs="Times New Roman"/>
                <w:color w:val="auto"/>
                <w:spacing w:val="-6"/>
                <w:sz w:val="21"/>
                <w:szCs w:val="21"/>
              </w:rPr>
              <w:t>15</w:t>
            </w:r>
          </w:p>
        </w:tc>
        <w:tc>
          <w:tcPr>
            <w:tcW w:w="852" w:type="dxa"/>
            <w:vAlign w:val="top"/>
          </w:tcPr>
          <w:p w14:paraId="0F391A6B">
            <w:pPr>
              <w:autoSpaceDE w:val="0"/>
              <w:autoSpaceDN w:val="0"/>
              <w:spacing w:before="104" w:line="187" w:lineRule="auto"/>
              <w:ind w:left="248"/>
              <w:rPr>
                <w:rFonts w:ascii="Times New Roman" w:hAnsi="Times New Roman" w:eastAsia="Times New Roman" w:cs="Times New Roman"/>
                <w:color w:val="auto"/>
                <w:sz w:val="21"/>
                <w:szCs w:val="21"/>
              </w:rPr>
            </w:pPr>
            <w:r>
              <w:rPr>
                <w:rFonts w:ascii="Times New Roman" w:hAnsi="Times New Roman" w:eastAsia="Times New Roman" w:cs="Times New Roman"/>
                <w:color w:val="auto"/>
                <w:spacing w:val="-2"/>
                <w:sz w:val="21"/>
                <w:szCs w:val="21"/>
              </w:rPr>
              <w:t>0.26</w:t>
            </w:r>
          </w:p>
        </w:tc>
        <w:tc>
          <w:tcPr>
            <w:tcW w:w="931" w:type="dxa"/>
            <w:vMerge w:val="continue"/>
            <w:tcBorders>
              <w:top w:val="nil"/>
              <w:bottom w:val="nil"/>
            </w:tcBorders>
            <w:vAlign w:val="top"/>
          </w:tcPr>
          <w:p w14:paraId="52E707B0">
            <w:pPr>
              <w:autoSpaceDE w:val="0"/>
              <w:autoSpaceDN w:val="0"/>
              <w:rPr>
                <w:rFonts w:ascii="Arial"/>
                <w:color w:val="auto"/>
                <w:sz w:val="21"/>
              </w:rPr>
            </w:pPr>
          </w:p>
        </w:tc>
        <w:tc>
          <w:tcPr>
            <w:tcW w:w="1518" w:type="dxa"/>
            <w:vAlign w:val="top"/>
          </w:tcPr>
          <w:p w14:paraId="574B4A75">
            <w:pPr>
              <w:autoSpaceDE w:val="0"/>
              <w:autoSpaceDN w:val="0"/>
              <w:spacing w:before="104" w:line="187" w:lineRule="auto"/>
              <w:ind w:left="633"/>
              <w:rPr>
                <w:rFonts w:ascii="Times New Roman" w:hAnsi="Times New Roman" w:eastAsia="Times New Roman" w:cs="Times New Roman"/>
                <w:color w:val="auto"/>
                <w:sz w:val="21"/>
                <w:szCs w:val="21"/>
              </w:rPr>
            </w:pPr>
            <w:r>
              <w:rPr>
                <w:rFonts w:ascii="Times New Roman" w:hAnsi="Times New Roman" w:eastAsia="Times New Roman" w:cs="Times New Roman"/>
                <w:color w:val="auto"/>
                <w:spacing w:val="-3"/>
                <w:sz w:val="21"/>
                <w:szCs w:val="21"/>
              </w:rPr>
              <w:t>0.2</w:t>
            </w:r>
          </w:p>
        </w:tc>
      </w:tr>
      <w:tr w14:paraId="6623B4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2" w:hRule="atLeast"/>
        </w:trPr>
        <w:tc>
          <w:tcPr>
            <w:tcW w:w="717" w:type="dxa"/>
            <w:vAlign w:val="top"/>
          </w:tcPr>
          <w:p w14:paraId="0D533D70">
            <w:pPr>
              <w:autoSpaceDE w:val="0"/>
              <w:autoSpaceDN w:val="0"/>
              <w:spacing w:before="105" w:line="187" w:lineRule="auto"/>
              <w:ind w:left="313"/>
              <w:rPr>
                <w:rFonts w:ascii="Times New Roman" w:hAnsi="Times New Roman" w:eastAsia="Times New Roman" w:cs="Times New Roman"/>
                <w:color w:val="auto"/>
                <w:sz w:val="21"/>
                <w:szCs w:val="21"/>
              </w:rPr>
            </w:pPr>
            <w:r>
              <w:rPr>
                <w:rFonts w:ascii="Times New Roman" w:hAnsi="Times New Roman" w:eastAsia="Times New Roman" w:cs="Times New Roman"/>
                <w:color w:val="auto"/>
                <w:sz w:val="21"/>
                <w:szCs w:val="21"/>
              </w:rPr>
              <w:t>3</w:t>
            </w:r>
          </w:p>
        </w:tc>
        <w:tc>
          <w:tcPr>
            <w:tcW w:w="1574" w:type="dxa"/>
            <w:vAlign w:val="top"/>
          </w:tcPr>
          <w:p w14:paraId="480228F9">
            <w:pPr>
              <w:autoSpaceDE w:val="0"/>
              <w:autoSpaceDN w:val="0"/>
              <w:spacing w:before="66" w:line="221" w:lineRule="auto"/>
              <w:ind w:left="268"/>
              <w:rPr>
                <w:rFonts w:ascii="宋体" w:hAnsi="宋体" w:eastAsia="宋体" w:cs="宋体"/>
                <w:color w:val="auto"/>
                <w:sz w:val="21"/>
                <w:szCs w:val="21"/>
              </w:rPr>
            </w:pPr>
            <w:r>
              <w:rPr>
                <w:rFonts w:ascii="宋体" w:hAnsi="宋体" w:eastAsia="宋体" w:cs="宋体"/>
                <w:color w:val="auto"/>
                <w:spacing w:val="-2"/>
                <w:sz w:val="21"/>
                <w:szCs w:val="21"/>
              </w:rPr>
              <w:t>非甲烷总烃</w:t>
            </w:r>
          </w:p>
        </w:tc>
        <w:tc>
          <w:tcPr>
            <w:tcW w:w="1559" w:type="dxa"/>
            <w:vAlign w:val="top"/>
          </w:tcPr>
          <w:p w14:paraId="6048BCB6">
            <w:pPr>
              <w:autoSpaceDE w:val="0"/>
              <w:autoSpaceDN w:val="0"/>
              <w:spacing w:before="105" w:line="187" w:lineRule="auto"/>
              <w:ind w:left="642"/>
              <w:rPr>
                <w:rFonts w:ascii="Times New Roman" w:hAnsi="Times New Roman" w:eastAsia="Times New Roman" w:cs="Times New Roman"/>
                <w:color w:val="auto"/>
                <w:sz w:val="21"/>
                <w:szCs w:val="21"/>
              </w:rPr>
            </w:pPr>
            <w:r>
              <w:rPr>
                <w:rFonts w:ascii="Times New Roman" w:hAnsi="Times New Roman" w:eastAsia="Times New Roman" w:cs="Times New Roman"/>
                <w:color w:val="auto"/>
                <w:spacing w:val="-6"/>
                <w:sz w:val="21"/>
                <w:szCs w:val="21"/>
              </w:rPr>
              <w:t>120</w:t>
            </w:r>
          </w:p>
        </w:tc>
        <w:tc>
          <w:tcPr>
            <w:tcW w:w="1706" w:type="dxa"/>
            <w:vAlign w:val="top"/>
          </w:tcPr>
          <w:p w14:paraId="2A63AA90">
            <w:pPr>
              <w:autoSpaceDE w:val="0"/>
              <w:autoSpaceDN w:val="0"/>
              <w:spacing w:before="105" w:line="187" w:lineRule="auto"/>
              <w:ind w:left="769"/>
              <w:rPr>
                <w:rFonts w:ascii="Times New Roman" w:hAnsi="Times New Roman" w:eastAsia="Times New Roman" w:cs="Times New Roman"/>
                <w:color w:val="auto"/>
                <w:sz w:val="21"/>
                <w:szCs w:val="21"/>
              </w:rPr>
            </w:pPr>
            <w:r>
              <w:rPr>
                <w:rFonts w:ascii="Times New Roman" w:hAnsi="Times New Roman" w:eastAsia="Times New Roman" w:cs="Times New Roman"/>
                <w:color w:val="auto"/>
                <w:spacing w:val="-6"/>
                <w:sz w:val="21"/>
                <w:szCs w:val="21"/>
              </w:rPr>
              <w:t>15</w:t>
            </w:r>
          </w:p>
        </w:tc>
        <w:tc>
          <w:tcPr>
            <w:tcW w:w="852" w:type="dxa"/>
            <w:vAlign w:val="top"/>
          </w:tcPr>
          <w:p w14:paraId="3C0A6997">
            <w:pPr>
              <w:autoSpaceDE w:val="0"/>
              <w:autoSpaceDN w:val="0"/>
              <w:spacing w:before="101" w:line="229" w:lineRule="auto"/>
              <w:ind w:left="330"/>
              <w:rPr>
                <w:rFonts w:ascii="Times New Roman" w:hAnsi="Times New Roman" w:eastAsia="Times New Roman" w:cs="Times New Roman"/>
                <w:color w:val="auto"/>
                <w:sz w:val="21"/>
                <w:szCs w:val="21"/>
              </w:rPr>
            </w:pPr>
            <w:r>
              <w:rPr>
                <w:rFonts w:ascii="Times New Roman" w:hAnsi="Times New Roman" w:eastAsia="Times New Roman" w:cs="Times New Roman"/>
                <w:color w:val="auto"/>
                <w:spacing w:val="-5"/>
                <w:sz w:val="21"/>
                <w:szCs w:val="21"/>
              </w:rPr>
              <w:t>5*</w:t>
            </w:r>
          </w:p>
        </w:tc>
        <w:tc>
          <w:tcPr>
            <w:tcW w:w="931" w:type="dxa"/>
            <w:vMerge w:val="continue"/>
            <w:tcBorders>
              <w:top w:val="nil"/>
            </w:tcBorders>
            <w:vAlign w:val="top"/>
          </w:tcPr>
          <w:p w14:paraId="48AB572A">
            <w:pPr>
              <w:autoSpaceDE w:val="0"/>
              <w:autoSpaceDN w:val="0"/>
              <w:rPr>
                <w:rFonts w:ascii="Arial"/>
                <w:color w:val="auto"/>
                <w:sz w:val="21"/>
              </w:rPr>
            </w:pPr>
          </w:p>
        </w:tc>
        <w:tc>
          <w:tcPr>
            <w:tcW w:w="1518" w:type="dxa"/>
            <w:vAlign w:val="top"/>
          </w:tcPr>
          <w:p w14:paraId="34C7496A">
            <w:pPr>
              <w:autoSpaceDE w:val="0"/>
              <w:autoSpaceDN w:val="0"/>
              <w:spacing w:before="105" w:line="187" w:lineRule="auto"/>
              <w:ind w:left="628"/>
              <w:rPr>
                <w:rFonts w:ascii="Times New Roman" w:hAnsi="Times New Roman" w:eastAsia="Times New Roman" w:cs="Times New Roman"/>
                <w:color w:val="auto"/>
                <w:sz w:val="21"/>
                <w:szCs w:val="21"/>
              </w:rPr>
            </w:pPr>
            <w:r>
              <w:rPr>
                <w:rFonts w:ascii="Times New Roman" w:hAnsi="Times New Roman" w:eastAsia="Times New Roman" w:cs="Times New Roman"/>
                <w:color w:val="auto"/>
                <w:spacing w:val="-1"/>
                <w:sz w:val="21"/>
                <w:szCs w:val="21"/>
              </w:rPr>
              <w:t>4.0</w:t>
            </w:r>
          </w:p>
        </w:tc>
      </w:tr>
      <w:tr w14:paraId="6BC8C7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8857" w:type="dxa"/>
            <w:gridSpan w:val="7"/>
            <w:vAlign w:val="top"/>
          </w:tcPr>
          <w:p w14:paraId="727ECF8A">
            <w:pPr>
              <w:autoSpaceDE w:val="0"/>
              <w:autoSpaceDN w:val="0"/>
              <w:spacing w:before="36" w:line="224" w:lineRule="auto"/>
              <w:ind w:left="65" w:right="52"/>
              <w:rPr>
                <w:rFonts w:ascii="宋体" w:hAnsi="宋体" w:eastAsia="宋体" w:cs="宋体"/>
                <w:sz w:val="21"/>
                <w:szCs w:val="21"/>
              </w:rPr>
            </w:pPr>
            <w:r>
              <w:rPr>
                <w:rFonts w:ascii="宋体" w:hAnsi="宋体" w:eastAsia="宋体" w:cs="宋体"/>
                <w:spacing w:val="-1"/>
                <w:sz w:val="21"/>
                <w:szCs w:val="21"/>
              </w:rPr>
              <w:t>注：排气筒如果不能高出周围</w:t>
            </w:r>
            <w:r>
              <w:rPr>
                <w:rFonts w:ascii="宋体" w:hAnsi="宋体" w:eastAsia="宋体" w:cs="宋体"/>
                <w:spacing w:val="-45"/>
                <w:sz w:val="21"/>
                <w:szCs w:val="21"/>
              </w:rPr>
              <w:t xml:space="preserve"> </w:t>
            </w:r>
            <w:r>
              <w:rPr>
                <w:rFonts w:ascii="Times New Roman" w:hAnsi="Times New Roman" w:eastAsia="Times New Roman" w:cs="Times New Roman"/>
                <w:spacing w:val="-1"/>
                <w:sz w:val="21"/>
                <w:szCs w:val="21"/>
              </w:rPr>
              <w:t>200m</w:t>
            </w:r>
            <w:r>
              <w:rPr>
                <w:rFonts w:ascii="Times New Roman" w:hAnsi="Times New Roman" w:eastAsia="Times New Roman" w:cs="Times New Roman"/>
                <w:spacing w:val="13"/>
                <w:sz w:val="21"/>
                <w:szCs w:val="21"/>
              </w:rPr>
              <w:t xml:space="preserve"> </w:t>
            </w:r>
            <w:r>
              <w:rPr>
                <w:rFonts w:ascii="宋体" w:hAnsi="宋体" w:eastAsia="宋体" w:cs="宋体"/>
                <w:spacing w:val="-1"/>
                <w:sz w:val="21"/>
                <w:szCs w:val="21"/>
              </w:rPr>
              <w:t>半径范围的建筑</w:t>
            </w:r>
            <w:r>
              <w:rPr>
                <w:rFonts w:ascii="宋体" w:hAnsi="宋体" w:eastAsia="宋体" w:cs="宋体"/>
                <w:spacing w:val="-40"/>
                <w:sz w:val="21"/>
                <w:szCs w:val="21"/>
              </w:rPr>
              <w:t xml:space="preserve"> </w:t>
            </w:r>
            <w:r>
              <w:rPr>
                <w:rFonts w:ascii="Times New Roman" w:hAnsi="Times New Roman" w:eastAsia="Times New Roman" w:cs="Times New Roman"/>
                <w:spacing w:val="-1"/>
                <w:sz w:val="21"/>
                <w:szCs w:val="21"/>
              </w:rPr>
              <w:t>5</w:t>
            </w:r>
            <w:r>
              <w:rPr>
                <w:rFonts w:ascii="Times New Roman" w:hAnsi="Times New Roman" w:eastAsia="Times New Roman" w:cs="Times New Roman"/>
                <w:spacing w:val="-2"/>
                <w:sz w:val="21"/>
                <w:szCs w:val="21"/>
              </w:rPr>
              <w:t>m</w:t>
            </w:r>
            <w:r>
              <w:rPr>
                <w:rFonts w:ascii="Times New Roman" w:hAnsi="Times New Roman" w:eastAsia="Times New Roman" w:cs="Times New Roman"/>
                <w:spacing w:val="34"/>
                <w:sz w:val="21"/>
                <w:szCs w:val="21"/>
              </w:rPr>
              <w:t xml:space="preserve"> </w:t>
            </w:r>
            <w:r>
              <w:rPr>
                <w:rFonts w:ascii="宋体" w:hAnsi="宋体" w:eastAsia="宋体" w:cs="宋体"/>
                <w:spacing w:val="-2"/>
                <w:sz w:val="21"/>
                <w:szCs w:val="21"/>
              </w:rPr>
              <w:t>以上，其高度对应的表列排放速率标准</w:t>
            </w:r>
            <w:r>
              <w:rPr>
                <w:rFonts w:ascii="宋体" w:hAnsi="宋体" w:eastAsia="宋体" w:cs="宋体"/>
                <w:sz w:val="21"/>
                <w:szCs w:val="21"/>
              </w:rPr>
              <w:t xml:space="preserve"> </w:t>
            </w:r>
            <w:r>
              <w:rPr>
                <w:rFonts w:ascii="宋体" w:hAnsi="宋体" w:eastAsia="宋体" w:cs="宋体"/>
                <w:spacing w:val="-2"/>
                <w:sz w:val="21"/>
                <w:szCs w:val="21"/>
              </w:rPr>
              <w:t>值严格</w:t>
            </w:r>
            <w:r>
              <w:rPr>
                <w:rFonts w:ascii="宋体" w:hAnsi="宋体" w:eastAsia="宋体" w:cs="宋体"/>
                <w:spacing w:val="-41"/>
                <w:sz w:val="21"/>
                <w:szCs w:val="21"/>
              </w:rPr>
              <w:t xml:space="preserve"> </w:t>
            </w:r>
            <w:r>
              <w:rPr>
                <w:rFonts w:ascii="Times New Roman" w:hAnsi="Times New Roman" w:eastAsia="Times New Roman" w:cs="Times New Roman"/>
                <w:spacing w:val="-2"/>
                <w:sz w:val="21"/>
                <w:szCs w:val="21"/>
              </w:rPr>
              <w:t>50%</w:t>
            </w:r>
            <w:r>
              <w:rPr>
                <w:rFonts w:ascii="宋体" w:hAnsi="宋体" w:eastAsia="宋体" w:cs="宋体"/>
                <w:spacing w:val="-2"/>
                <w:sz w:val="21"/>
                <w:szCs w:val="21"/>
              </w:rPr>
              <w:t>执行。</w:t>
            </w:r>
          </w:p>
        </w:tc>
      </w:tr>
    </w:tbl>
    <w:p w14:paraId="7E7D8B76">
      <w:pPr>
        <w:spacing w:before="106" w:line="221" w:lineRule="auto"/>
        <w:ind w:left="2207"/>
        <w:rPr>
          <w:rFonts w:ascii="Arial"/>
          <w:sz w:val="2"/>
        </w:rPr>
      </w:pPr>
      <w:r>
        <w:rPr>
          <w:rFonts w:hint="default" w:ascii="Times New Roman" w:hAnsi="Times New Roman" w:eastAsia="宋体" w:cs="Times New Roman"/>
          <w:b/>
          <w:bCs/>
          <w:sz w:val="21"/>
          <w:szCs w:val="21"/>
        </w:rPr>
        <w:t>表</w:t>
      </w:r>
      <w:r>
        <w:rPr>
          <w:rFonts w:hint="eastAsia" w:ascii="Times New Roman" w:hAnsi="Times New Roman" w:eastAsia="宋体" w:cs="Times New Roman"/>
          <w:b/>
          <w:bCs/>
          <w:sz w:val="21"/>
          <w:szCs w:val="21"/>
          <w:lang w:val="en-US" w:eastAsia="zh-CN"/>
        </w:rPr>
        <w:t>6.2-</w:t>
      </w:r>
      <w:r>
        <w:rPr>
          <w:rFonts w:hint="eastAsia" w:ascii="Times New Roman" w:cs="Times New Roman"/>
          <w:b/>
          <w:bCs/>
          <w:sz w:val="21"/>
          <w:szCs w:val="21"/>
          <w:lang w:val="en-US" w:eastAsia="zh-CN"/>
        </w:rPr>
        <w:t>2</w:t>
      </w:r>
      <w:r>
        <w:rPr>
          <w:rFonts w:ascii="宋体" w:hAnsi="宋体" w:eastAsia="宋体" w:cs="宋体"/>
          <w:b/>
          <w:bCs/>
          <w:spacing w:val="-2"/>
          <w:sz w:val="21"/>
          <w:szCs w:val="21"/>
        </w:rPr>
        <w:t>工业炉窑大气污染物排放标准（排放限值）</w:t>
      </w:r>
    </w:p>
    <w:tbl>
      <w:tblPr>
        <w:tblStyle w:val="120"/>
        <w:tblW w:w="8857" w:type="dxa"/>
        <w:tblInd w:w="9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412"/>
        <w:gridCol w:w="4445"/>
      </w:tblGrid>
      <w:tr w14:paraId="6893C8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4412" w:type="dxa"/>
            <w:vAlign w:val="top"/>
          </w:tcPr>
          <w:p w14:paraId="6255843F">
            <w:pPr>
              <w:autoSpaceDE w:val="0"/>
              <w:autoSpaceDN w:val="0"/>
              <w:spacing w:before="68" w:line="221" w:lineRule="auto"/>
              <w:ind w:left="1687"/>
              <w:rPr>
                <w:rFonts w:ascii="宋体" w:hAnsi="宋体" w:eastAsia="宋体" w:cs="宋体"/>
                <w:sz w:val="21"/>
                <w:szCs w:val="21"/>
              </w:rPr>
            </w:pPr>
            <w:r>
              <w:rPr>
                <w:rFonts w:ascii="宋体" w:hAnsi="宋体" w:eastAsia="宋体" w:cs="宋体"/>
                <w:b/>
                <w:bCs/>
                <w:spacing w:val="-3"/>
                <w:sz w:val="21"/>
                <w:szCs w:val="21"/>
              </w:rPr>
              <w:t>污染物项目</w:t>
            </w:r>
          </w:p>
        </w:tc>
        <w:tc>
          <w:tcPr>
            <w:tcW w:w="4445" w:type="dxa"/>
            <w:vAlign w:val="top"/>
          </w:tcPr>
          <w:p w14:paraId="2F7E4716">
            <w:pPr>
              <w:autoSpaceDE w:val="0"/>
              <w:autoSpaceDN w:val="0"/>
              <w:spacing w:before="68" w:line="213" w:lineRule="auto"/>
              <w:ind w:left="1301"/>
              <w:rPr>
                <w:rFonts w:ascii="宋体" w:hAnsi="宋体" w:eastAsia="宋体" w:cs="宋体"/>
                <w:sz w:val="21"/>
                <w:szCs w:val="21"/>
              </w:rPr>
            </w:pPr>
            <w:r>
              <w:rPr>
                <w:rFonts w:ascii="宋体" w:hAnsi="宋体" w:eastAsia="宋体" w:cs="宋体"/>
                <w:b/>
                <w:bCs/>
                <w:spacing w:val="-1"/>
                <w:sz w:val="21"/>
                <w:szCs w:val="21"/>
              </w:rPr>
              <w:t>排放限值（</w:t>
            </w:r>
            <w:r>
              <w:rPr>
                <w:rFonts w:ascii="Times New Roman" w:hAnsi="Times New Roman" w:eastAsia="Times New Roman" w:cs="Times New Roman"/>
                <w:b/>
                <w:bCs/>
                <w:spacing w:val="-1"/>
                <w:sz w:val="21"/>
                <w:szCs w:val="21"/>
              </w:rPr>
              <w:t>mg/m</w:t>
            </w:r>
            <w:r>
              <w:rPr>
                <w:rFonts w:ascii="Times New Roman" w:hAnsi="Times New Roman" w:eastAsia="Times New Roman" w:cs="Times New Roman"/>
                <w:b/>
                <w:bCs/>
                <w:spacing w:val="-1"/>
                <w:position w:val="6"/>
                <w:sz w:val="13"/>
                <w:szCs w:val="13"/>
              </w:rPr>
              <w:t>3</w:t>
            </w:r>
            <w:r>
              <w:rPr>
                <w:rFonts w:ascii="宋体" w:hAnsi="宋体" w:eastAsia="宋体" w:cs="宋体"/>
                <w:b/>
                <w:bCs/>
                <w:spacing w:val="-1"/>
                <w:sz w:val="21"/>
                <w:szCs w:val="21"/>
              </w:rPr>
              <w:t>）</w:t>
            </w:r>
          </w:p>
        </w:tc>
      </w:tr>
      <w:tr w14:paraId="1A7D6D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2" w:hRule="atLeast"/>
        </w:trPr>
        <w:tc>
          <w:tcPr>
            <w:tcW w:w="4412" w:type="dxa"/>
            <w:vAlign w:val="top"/>
          </w:tcPr>
          <w:p w14:paraId="0CFF7961">
            <w:pPr>
              <w:autoSpaceDE w:val="0"/>
              <w:autoSpaceDN w:val="0"/>
              <w:spacing w:before="64" w:line="221" w:lineRule="auto"/>
              <w:ind w:left="1896"/>
              <w:rPr>
                <w:rFonts w:ascii="宋体" w:hAnsi="宋体" w:eastAsia="宋体" w:cs="宋体"/>
                <w:sz w:val="21"/>
                <w:szCs w:val="21"/>
              </w:rPr>
            </w:pPr>
            <w:r>
              <w:rPr>
                <w:rFonts w:ascii="宋体" w:hAnsi="宋体" w:eastAsia="宋体" w:cs="宋体"/>
                <w:spacing w:val="-1"/>
                <w:sz w:val="21"/>
                <w:szCs w:val="21"/>
              </w:rPr>
              <w:t>颗粒物</w:t>
            </w:r>
          </w:p>
        </w:tc>
        <w:tc>
          <w:tcPr>
            <w:tcW w:w="4445" w:type="dxa"/>
            <w:vAlign w:val="top"/>
          </w:tcPr>
          <w:p w14:paraId="25EA2D23">
            <w:pPr>
              <w:autoSpaceDE w:val="0"/>
              <w:autoSpaceDN w:val="0"/>
              <w:spacing w:before="102" w:line="187" w:lineRule="auto"/>
              <w:ind w:left="2120"/>
              <w:rPr>
                <w:rFonts w:ascii="Times New Roman" w:hAnsi="Times New Roman" w:eastAsia="Times New Roman" w:cs="Times New Roman"/>
                <w:sz w:val="21"/>
                <w:szCs w:val="21"/>
              </w:rPr>
            </w:pPr>
            <w:r>
              <w:rPr>
                <w:rFonts w:ascii="Times New Roman" w:hAnsi="Times New Roman" w:eastAsia="Times New Roman" w:cs="Times New Roman"/>
                <w:spacing w:val="-2"/>
                <w:sz w:val="21"/>
                <w:szCs w:val="21"/>
              </w:rPr>
              <w:t>30</w:t>
            </w:r>
          </w:p>
        </w:tc>
      </w:tr>
      <w:tr w14:paraId="547D67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4412" w:type="dxa"/>
            <w:vAlign w:val="top"/>
          </w:tcPr>
          <w:p w14:paraId="66FA6519">
            <w:pPr>
              <w:autoSpaceDE w:val="0"/>
              <w:autoSpaceDN w:val="0"/>
              <w:spacing w:before="67" w:line="220" w:lineRule="auto"/>
              <w:ind w:left="1795"/>
              <w:rPr>
                <w:rFonts w:ascii="宋体" w:hAnsi="宋体" w:eastAsia="宋体" w:cs="宋体"/>
                <w:sz w:val="21"/>
                <w:szCs w:val="21"/>
              </w:rPr>
            </w:pPr>
            <w:r>
              <w:rPr>
                <w:rFonts w:ascii="宋体" w:hAnsi="宋体" w:eastAsia="宋体" w:cs="宋体"/>
                <w:spacing w:val="-3"/>
                <w:sz w:val="21"/>
                <w:szCs w:val="21"/>
              </w:rPr>
              <w:t>二氧化硫</w:t>
            </w:r>
          </w:p>
        </w:tc>
        <w:tc>
          <w:tcPr>
            <w:tcW w:w="4445" w:type="dxa"/>
            <w:vAlign w:val="top"/>
          </w:tcPr>
          <w:p w14:paraId="3800CE2B">
            <w:pPr>
              <w:autoSpaceDE w:val="0"/>
              <w:autoSpaceDN w:val="0"/>
              <w:spacing w:before="106" w:line="187" w:lineRule="auto"/>
              <w:ind w:left="2063"/>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200</w:t>
            </w:r>
          </w:p>
        </w:tc>
      </w:tr>
      <w:tr w14:paraId="4CC6C8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412" w:type="dxa"/>
            <w:vAlign w:val="top"/>
          </w:tcPr>
          <w:p w14:paraId="148C1A7C">
            <w:pPr>
              <w:autoSpaceDE w:val="0"/>
              <w:autoSpaceDN w:val="0"/>
              <w:spacing w:before="66" w:line="220" w:lineRule="auto"/>
              <w:ind w:left="1790"/>
              <w:rPr>
                <w:rFonts w:ascii="宋体" w:hAnsi="宋体" w:eastAsia="宋体" w:cs="宋体"/>
                <w:sz w:val="21"/>
                <w:szCs w:val="21"/>
              </w:rPr>
            </w:pPr>
            <w:r>
              <w:rPr>
                <w:rFonts w:ascii="宋体" w:hAnsi="宋体" w:eastAsia="宋体" w:cs="宋体"/>
                <w:spacing w:val="-1"/>
                <w:sz w:val="21"/>
                <w:szCs w:val="21"/>
              </w:rPr>
              <w:t>氮氧化物</w:t>
            </w:r>
          </w:p>
        </w:tc>
        <w:tc>
          <w:tcPr>
            <w:tcW w:w="4445" w:type="dxa"/>
            <w:vAlign w:val="top"/>
          </w:tcPr>
          <w:p w14:paraId="3A936F56">
            <w:pPr>
              <w:autoSpaceDE w:val="0"/>
              <w:autoSpaceDN w:val="0"/>
              <w:spacing w:before="105" w:line="187" w:lineRule="auto"/>
              <w:ind w:left="2067"/>
              <w:rPr>
                <w:rFonts w:ascii="Times New Roman" w:hAnsi="Times New Roman" w:eastAsia="Times New Roman" w:cs="Times New Roman"/>
                <w:sz w:val="21"/>
                <w:szCs w:val="21"/>
              </w:rPr>
            </w:pPr>
            <w:r>
              <w:rPr>
                <w:rFonts w:ascii="Times New Roman" w:hAnsi="Times New Roman" w:eastAsia="Times New Roman" w:cs="Times New Roman"/>
                <w:spacing w:val="-2"/>
                <w:sz w:val="21"/>
                <w:szCs w:val="21"/>
              </w:rPr>
              <w:t>300</w:t>
            </w:r>
          </w:p>
        </w:tc>
      </w:tr>
      <w:tr w14:paraId="01802A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8857" w:type="dxa"/>
            <w:gridSpan w:val="2"/>
            <w:vAlign w:val="top"/>
          </w:tcPr>
          <w:p w14:paraId="5DC04746">
            <w:pPr>
              <w:autoSpaceDE w:val="0"/>
              <w:autoSpaceDN w:val="0"/>
              <w:spacing w:before="33" w:line="221" w:lineRule="auto"/>
              <w:ind w:left="115"/>
              <w:rPr>
                <w:rFonts w:ascii="宋体" w:hAnsi="宋体" w:eastAsia="宋体" w:cs="宋体"/>
                <w:sz w:val="21"/>
                <w:szCs w:val="21"/>
              </w:rPr>
            </w:pPr>
            <w:r>
              <w:rPr>
                <w:rFonts w:ascii="宋体" w:hAnsi="宋体" w:eastAsia="宋体" w:cs="宋体"/>
                <w:sz w:val="21"/>
                <w:szCs w:val="21"/>
              </w:rPr>
              <w:t>注：实测的工业炉窑的烟粉尘，有害污染物排放浓度，应换算为规定的掺风系数或过量空气系</w:t>
            </w:r>
          </w:p>
          <w:p w14:paraId="0D9D2F66">
            <w:pPr>
              <w:autoSpaceDE w:val="0"/>
              <w:autoSpaceDN w:val="0"/>
              <w:spacing w:before="23" w:line="207" w:lineRule="auto"/>
              <w:ind w:left="117"/>
              <w:rPr>
                <w:rFonts w:ascii="Times New Roman" w:hAnsi="Times New Roman" w:eastAsia="Times New Roman" w:cs="Times New Roman"/>
                <w:sz w:val="21"/>
                <w:szCs w:val="21"/>
              </w:rPr>
            </w:pPr>
            <w:r>
              <w:rPr>
                <w:rFonts w:ascii="宋体" w:hAnsi="宋体" w:eastAsia="宋体" w:cs="宋体"/>
                <w:spacing w:val="-2"/>
                <w:sz w:val="21"/>
                <w:szCs w:val="21"/>
              </w:rPr>
              <w:t>数时的数值：过量空气系数对照为</w:t>
            </w:r>
            <w:r>
              <w:rPr>
                <w:rFonts w:ascii="宋体" w:hAnsi="宋体" w:eastAsia="宋体" w:cs="宋体"/>
                <w:spacing w:val="-23"/>
                <w:sz w:val="21"/>
                <w:szCs w:val="21"/>
              </w:rPr>
              <w:t xml:space="preserve"> </w:t>
            </w:r>
            <w:r>
              <w:rPr>
                <w:rFonts w:ascii="Times New Roman" w:hAnsi="Times New Roman" w:eastAsia="Times New Roman" w:cs="Times New Roman"/>
                <w:spacing w:val="-2"/>
                <w:sz w:val="21"/>
                <w:szCs w:val="21"/>
              </w:rPr>
              <w:t>1.7</w:t>
            </w:r>
          </w:p>
        </w:tc>
      </w:tr>
    </w:tbl>
    <w:p w14:paraId="7CF70388">
      <w:pPr>
        <w:spacing w:before="106" w:line="220" w:lineRule="auto"/>
        <w:ind w:left="301"/>
        <w:rPr>
          <w:rFonts w:ascii="Arial"/>
          <w:sz w:val="2"/>
        </w:rPr>
      </w:pPr>
      <w:r>
        <w:rPr>
          <w:rFonts w:hint="default" w:ascii="Times New Roman" w:hAnsi="Times New Roman" w:eastAsia="宋体" w:cs="Times New Roman"/>
          <w:b/>
          <w:bCs/>
          <w:sz w:val="21"/>
          <w:szCs w:val="21"/>
        </w:rPr>
        <w:t xml:space="preserve"> 表</w:t>
      </w:r>
      <w:r>
        <w:rPr>
          <w:rFonts w:hint="eastAsia" w:ascii="Times New Roman" w:hAnsi="Times New Roman" w:eastAsia="宋体" w:cs="Times New Roman"/>
          <w:b/>
          <w:bCs/>
          <w:sz w:val="21"/>
          <w:szCs w:val="21"/>
          <w:lang w:val="en-US" w:eastAsia="zh-CN"/>
        </w:rPr>
        <w:t>6.2-</w:t>
      </w:r>
      <w:r>
        <w:rPr>
          <w:rFonts w:hint="eastAsia" w:ascii="Times New Roman" w:cs="Times New Roman"/>
          <w:b/>
          <w:bCs/>
          <w:sz w:val="21"/>
          <w:szCs w:val="21"/>
          <w:lang w:val="en-US" w:eastAsia="zh-CN"/>
        </w:rPr>
        <w:t>3</w:t>
      </w:r>
      <w:r>
        <w:rPr>
          <w:rFonts w:hint="default" w:ascii="Times New Roman" w:hAnsi="Times New Roman" w:eastAsia="宋体" w:cs="Times New Roman"/>
          <w:b/>
          <w:bCs/>
          <w:sz w:val="21"/>
          <w:szCs w:val="21"/>
        </w:rPr>
        <w:t xml:space="preserve"> </w:t>
      </w:r>
      <w:r>
        <w:rPr>
          <w:rFonts w:ascii="宋体" w:hAnsi="宋体" w:eastAsia="宋体" w:cs="宋体"/>
          <w:b/>
          <w:bCs/>
          <w:spacing w:val="-8"/>
          <w:sz w:val="21"/>
          <w:szCs w:val="21"/>
        </w:rPr>
        <w:t>挥发性有机物无组织排放控制标准（厂区内挥发性有机物（</w:t>
      </w:r>
      <w:r>
        <w:rPr>
          <w:rFonts w:ascii="Times New Roman" w:hAnsi="Times New Roman" w:eastAsia="Times New Roman" w:cs="Times New Roman"/>
          <w:b/>
          <w:bCs/>
          <w:spacing w:val="-8"/>
          <w:sz w:val="21"/>
          <w:szCs w:val="21"/>
        </w:rPr>
        <w:t>VOCs</w:t>
      </w:r>
      <w:r>
        <w:rPr>
          <w:rFonts w:ascii="宋体" w:hAnsi="宋体" w:eastAsia="宋体" w:cs="宋体"/>
          <w:b/>
          <w:bCs/>
          <w:spacing w:val="-8"/>
          <w:sz w:val="21"/>
          <w:szCs w:val="21"/>
        </w:rPr>
        <w:t>）</w:t>
      </w:r>
      <w:r>
        <w:rPr>
          <w:rFonts w:ascii="宋体" w:hAnsi="宋体" w:eastAsia="宋体" w:cs="宋体"/>
          <w:b/>
          <w:bCs/>
          <w:spacing w:val="-9"/>
          <w:sz w:val="21"/>
          <w:szCs w:val="21"/>
        </w:rPr>
        <w:t>无组织排放限值）</w:t>
      </w:r>
    </w:p>
    <w:tbl>
      <w:tblPr>
        <w:tblStyle w:val="120"/>
        <w:tblW w:w="8857" w:type="dxa"/>
        <w:tblInd w:w="9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51"/>
        <w:gridCol w:w="1651"/>
        <w:gridCol w:w="3073"/>
        <w:gridCol w:w="2382"/>
      </w:tblGrid>
      <w:tr w14:paraId="39826D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1751" w:type="dxa"/>
            <w:vAlign w:val="top"/>
          </w:tcPr>
          <w:p w14:paraId="7D6FC020">
            <w:pPr>
              <w:autoSpaceDE w:val="0"/>
              <w:autoSpaceDN w:val="0"/>
              <w:spacing w:before="171" w:line="221" w:lineRule="auto"/>
              <w:ind w:left="355"/>
              <w:rPr>
                <w:rFonts w:ascii="宋体" w:hAnsi="宋体" w:eastAsia="宋体" w:cs="宋体"/>
                <w:sz w:val="21"/>
                <w:szCs w:val="21"/>
              </w:rPr>
            </w:pPr>
            <w:r>
              <w:rPr>
                <w:rFonts w:ascii="宋体" w:hAnsi="宋体" w:eastAsia="宋体" w:cs="宋体"/>
                <w:b/>
                <w:bCs/>
                <w:spacing w:val="-3"/>
                <w:sz w:val="21"/>
                <w:szCs w:val="21"/>
              </w:rPr>
              <w:t>污染物项目</w:t>
            </w:r>
          </w:p>
        </w:tc>
        <w:tc>
          <w:tcPr>
            <w:tcW w:w="1651" w:type="dxa"/>
            <w:vAlign w:val="top"/>
          </w:tcPr>
          <w:p w14:paraId="3CEBB918">
            <w:pPr>
              <w:autoSpaceDE w:val="0"/>
              <w:autoSpaceDN w:val="0"/>
              <w:spacing w:before="34" w:line="223" w:lineRule="auto"/>
              <w:ind w:left="331" w:right="190" w:hanging="135"/>
              <w:rPr>
                <w:rFonts w:ascii="宋体" w:hAnsi="宋体" w:eastAsia="宋体" w:cs="宋体"/>
                <w:sz w:val="21"/>
                <w:szCs w:val="21"/>
              </w:rPr>
            </w:pPr>
            <w:r>
              <w:rPr>
                <w:rFonts w:ascii="宋体" w:hAnsi="宋体" w:eastAsia="宋体" w:cs="宋体"/>
                <w:b/>
                <w:bCs/>
                <w:spacing w:val="-3"/>
                <w:sz w:val="21"/>
                <w:szCs w:val="21"/>
              </w:rPr>
              <w:t>特别排放限值</w:t>
            </w:r>
            <w:r>
              <w:rPr>
                <w:rFonts w:ascii="宋体" w:hAnsi="宋体" w:eastAsia="宋体" w:cs="宋体"/>
                <w:spacing w:val="2"/>
                <w:sz w:val="21"/>
                <w:szCs w:val="21"/>
              </w:rPr>
              <w:t xml:space="preserve"> </w:t>
            </w:r>
            <w:r>
              <w:rPr>
                <w:rFonts w:ascii="宋体" w:hAnsi="宋体" w:eastAsia="宋体" w:cs="宋体"/>
                <w:b/>
                <w:bCs/>
                <w:spacing w:val="-2"/>
                <w:sz w:val="21"/>
                <w:szCs w:val="21"/>
              </w:rPr>
              <w:t>（</w:t>
            </w:r>
            <w:r>
              <w:rPr>
                <w:rFonts w:ascii="Times New Roman" w:hAnsi="Times New Roman" w:eastAsia="Times New Roman" w:cs="Times New Roman"/>
                <w:b/>
                <w:bCs/>
                <w:spacing w:val="-2"/>
                <w:sz w:val="21"/>
                <w:szCs w:val="21"/>
              </w:rPr>
              <w:t>mg/m</w:t>
            </w:r>
            <w:r>
              <w:rPr>
                <w:rFonts w:ascii="Times New Roman" w:hAnsi="Times New Roman" w:eastAsia="Times New Roman" w:cs="Times New Roman"/>
                <w:b/>
                <w:bCs/>
                <w:spacing w:val="-2"/>
                <w:position w:val="6"/>
                <w:sz w:val="13"/>
                <w:szCs w:val="13"/>
              </w:rPr>
              <w:t>3</w:t>
            </w:r>
            <w:r>
              <w:rPr>
                <w:rFonts w:ascii="宋体" w:hAnsi="宋体" w:eastAsia="宋体" w:cs="宋体"/>
                <w:b/>
                <w:bCs/>
                <w:spacing w:val="-2"/>
                <w:sz w:val="21"/>
                <w:szCs w:val="21"/>
              </w:rPr>
              <w:t>）</w:t>
            </w:r>
          </w:p>
        </w:tc>
        <w:tc>
          <w:tcPr>
            <w:tcW w:w="3073" w:type="dxa"/>
            <w:vAlign w:val="top"/>
          </w:tcPr>
          <w:p w14:paraId="4EC27EB9">
            <w:pPr>
              <w:autoSpaceDE w:val="0"/>
              <w:autoSpaceDN w:val="0"/>
              <w:spacing w:before="170" w:line="221" w:lineRule="auto"/>
              <w:ind w:left="1136"/>
              <w:rPr>
                <w:rFonts w:ascii="宋体" w:hAnsi="宋体" w:eastAsia="宋体" w:cs="宋体"/>
                <w:sz w:val="21"/>
                <w:szCs w:val="21"/>
              </w:rPr>
            </w:pPr>
            <w:r>
              <w:rPr>
                <w:rFonts w:ascii="宋体" w:hAnsi="宋体" w:eastAsia="宋体" w:cs="宋体"/>
                <w:b/>
                <w:bCs/>
                <w:spacing w:val="-6"/>
                <w:sz w:val="21"/>
                <w:szCs w:val="21"/>
              </w:rPr>
              <w:t>限值含义</w:t>
            </w:r>
          </w:p>
        </w:tc>
        <w:tc>
          <w:tcPr>
            <w:tcW w:w="2382" w:type="dxa"/>
            <w:vAlign w:val="top"/>
          </w:tcPr>
          <w:p w14:paraId="13390ABA">
            <w:pPr>
              <w:autoSpaceDE w:val="0"/>
              <w:autoSpaceDN w:val="0"/>
              <w:spacing w:before="171" w:line="221" w:lineRule="auto"/>
              <w:ind w:left="246"/>
              <w:rPr>
                <w:rFonts w:ascii="宋体" w:hAnsi="宋体" w:eastAsia="宋体" w:cs="宋体"/>
                <w:sz w:val="21"/>
                <w:szCs w:val="21"/>
              </w:rPr>
            </w:pPr>
            <w:r>
              <w:rPr>
                <w:rFonts w:ascii="宋体" w:hAnsi="宋体" w:eastAsia="宋体" w:cs="宋体"/>
                <w:b/>
                <w:bCs/>
                <w:spacing w:val="-3"/>
                <w:sz w:val="21"/>
                <w:szCs w:val="21"/>
              </w:rPr>
              <w:t>无组织排放监控位置</w:t>
            </w:r>
          </w:p>
        </w:tc>
      </w:tr>
      <w:tr w14:paraId="2A7410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1751" w:type="dxa"/>
            <w:vMerge w:val="restart"/>
            <w:tcBorders>
              <w:bottom w:val="nil"/>
            </w:tcBorders>
            <w:vAlign w:val="top"/>
          </w:tcPr>
          <w:p w14:paraId="520BBBF7">
            <w:pPr>
              <w:autoSpaceDE w:val="0"/>
              <w:autoSpaceDN w:val="0"/>
              <w:spacing w:before="281" w:line="187" w:lineRule="auto"/>
              <w:ind w:left="553"/>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NMHC</w:t>
            </w:r>
          </w:p>
        </w:tc>
        <w:tc>
          <w:tcPr>
            <w:tcW w:w="1651" w:type="dxa"/>
            <w:vAlign w:val="top"/>
          </w:tcPr>
          <w:p w14:paraId="132AF06F">
            <w:pPr>
              <w:autoSpaceDE w:val="0"/>
              <w:autoSpaceDN w:val="0"/>
              <w:spacing w:before="106" w:line="187" w:lineRule="auto"/>
              <w:ind w:left="778"/>
              <w:rPr>
                <w:rFonts w:ascii="Times New Roman" w:hAnsi="Times New Roman" w:eastAsia="Times New Roman" w:cs="Times New Roman"/>
                <w:sz w:val="21"/>
                <w:szCs w:val="21"/>
              </w:rPr>
            </w:pPr>
            <w:r>
              <w:rPr>
                <w:rFonts w:ascii="Times New Roman" w:hAnsi="Times New Roman" w:eastAsia="Times New Roman" w:cs="Times New Roman"/>
                <w:sz w:val="21"/>
                <w:szCs w:val="21"/>
              </w:rPr>
              <w:t>6</w:t>
            </w:r>
          </w:p>
        </w:tc>
        <w:tc>
          <w:tcPr>
            <w:tcW w:w="3073" w:type="dxa"/>
            <w:vAlign w:val="top"/>
          </w:tcPr>
          <w:p w14:paraId="188E5A00">
            <w:pPr>
              <w:autoSpaceDE w:val="0"/>
              <w:autoSpaceDN w:val="0"/>
              <w:spacing w:before="67" w:line="221" w:lineRule="auto"/>
              <w:ind w:left="337"/>
              <w:rPr>
                <w:rFonts w:ascii="宋体" w:hAnsi="宋体" w:eastAsia="宋体" w:cs="宋体"/>
                <w:sz w:val="21"/>
                <w:szCs w:val="21"/>
              </w:rPr>
            </w:pPr>
            <w:r>
              <w:rPr>
                <w:rFonts w:ascii="宋体" w:hAnsi="宋体" w:eastAsia="宋体" w:cs="宋体"/>
                <w:spacing w:val="-3"/>
                <w:sz w:val="21"/>
                <w:szCs w:val="21"/>
              </w:rPr>
              <w:t>监控点处</w:t>
            </w:r>
            <w:r>
              <w:rPr>
                <w:rFonts w:ascii="宋体" w:hAnsi="宋体" w:eastAsia="宋体" w:cs="宋体"/>
                <w:spacing w:val="-21"/>
                <w:sz w:val="21"/>
                <w:szCs w:val="21"/>
              </w:rPr>
              <w:t xml:space="preserve"> </w:t>
            </w:r>
            <w:r>
              <w:rPr>
                <w:rFonts w:ascii="Times New Roman" w:hAnsi="Times New Roman" w:eastAsia="Times New Roman" w:cs="Times New Roman"/>
                <w:spacing w:val="-3"/>
                <w:sz w:val="21"/>
                <w:szCs w:val="21"/>
              </w:rPr>
              <w:t xml:space="preserve">1h </w:t>
            </w:r>
            <w:r>
              <w:rPr>
                <w:rFonts w:ascii="宋体" w:hAnsi="宋体" w:eastAsia="宋体" w:cs="宋体"/>
                <w:spacing w:val="-3"/>
                <w:sz w:val="21"/>
                <w:szCs w:val="21"/>
              </w:rPr>
              <w:t>平均浓度限值</w:t>
            </w:r>
          </w:p>
        </w:tc>
        <w:tc>
          <w:tcPr>
            <w:tcW w:w="2382" w:type="dxa"/>
            <w:vMerge w:val="restart"/>
            <w:tcBorders>
              <w:bottom w:val="nil"/>
            </w:tcBorders>
            <w:vAlign w:val="top"/>
          </w:tcPr>
          <w:p w14:paraId="4EB15EF1">
            <w:pPr>
              <w:autoSpaceDE w:val="0"/>
              <w:autoSpaceDN w:val="0"/>
              <w:spacing w:before="243" w:line="221" w:lineRule="auto"/>
              <w:ind w:left="248"/>
              <w:rPr>
                <w:rFonts w:ascii="宋体" w:hAnsi="宋体" w:eastAsia="宋体" w:cs="宋体"/>
                <w:sz w:val="21"/>
                <w:szCs w:val="21"/>
              </w:rPr>
            </w:pPr>
            <w:r>
              <w:rPr>
                <w:rFonts w:ascii="宋体" w:hAnsi="宋体" w:eastAsia="宋体" w:cs="宋体"/>
                <w:spacing w:val="-1"/>
                <w:sz w:val="21"/>
                <w:szCs w:val="21"/>
              </w:rPr>
              <w:t>在厂房外设置监控点</w:t>
            </w:r>
          </w:p>
        </w:tc>
      </w:tr>
      <w:tr w14:paraId="55886E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1751" w:type="dxa"/>
            <w:vMerge w:val="continue"/>
            <w:tcBorders>
              <w:top w:val="nil"/>
            </w:tcBorders>
            <w:vAlign w:val="top"/>
          </w:tcPr>
          <w:p w14:paraId="2C26ECCF">
            <w:pPr>
              <w:autoSpaceDE w:val="0"/>
              <w:autoSpaceDN w:val="0"/>
              <w:rPr>
                <w:rFonts w:ascii="Arial"/>
                <w:sz w:val="21"/>
              </w:rPr>
            </w:pPr>
          </w:p>
        </w:tc>
        <w:tc>
          <w:tcPr>
            <w:tcW w:w="1651" w:type="dxa"/>
            <w:vAlign w:val="top"/>
          </w:tcPr>
          <w:p w14:paraId="71179580">
            <w:pPr>
              <w:autoSpaceDE w:val="0"/>
              <w:autoSpaceDN w:val="0"/>
              <w:spacing w:before="108" w:line="187" w:lineRule="auto"/>
              <w:ind w:left="720"/>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20</w:t>
            </w:r>
          </w:p>
        </w:tc>
        <w:tc>
          <w:tcPr>
            <w:tcW w:w="3073" w:type="dxa"/>
            <w:vAlign w:val="top"/>
          </w:tcPr>
          <w:p w14:paraId="60B41024">
            <w:pPr>
              <w:autoSpaceDE w:val="0"/>
              <w:autoSpaceDN w:val="0"/>
              <w:spacing w:before="69" w:line="221" w:lineRule="auto"/>
              <w:ind w:left="387"/>
              <w:rPr>
                <w:rFonts w:ascii="宋体" w:hAnsi="宋体" w:eastAsia="宋体" w:cs="宋体"/>
                <w:sz w:val="21"/>
                <w:szCs w:val="21"/>
              </w:rPr>
            </w:pPr>
            <w:r>
              <w:rPr>
                <w:rFonts w:ascii="宋体" w:hAnsi="宋体" w:eastAsia="宋体" w:cs="宋体"/>
                <w:spacing w:val="-1"/>
                <w:sz w:val="21"/>
                <w:szCs w:val="21"/>
              </w:rPr>
              <w:t>监控点处任意一次浓度值</w:t>
            </w:r>
          </w:p>
        </w:tc>
        <w:tc>
          <w:tcPr>
            <w:tcW w:w="2382" w:type="dxa"/>
            <w:vMerge w:val="continue"/>
            <w:tcBorders>
              <w:top w:val="nil"/>
            </w:tcBorders>
            <w:vAlign w:val="top"/>
          </w:tcPr>
          <w:p w14:paraId="591BE235">
            <w:pPr>
              <w:autoSpaceDE w:val="0"/>
              <w:autoSpaceDN w:val="0"/>
              <w:rPr>
                <w:rFonts w:ascii="Arial"/>
                <w:sz w:val="21"/>
              </w:rPr>
            </w:pPr>
          </w:p>
        </w:tc>
      </w:tr>
    </w:tbl>
    <w:p w14:paraId="3133845A">
      <w:pPr>
        <w:pStyle w:val="3"/>
        <w:rPr>
          <w:rFonts w:hint="eastAsia" w:eastAsia="宋体"/>
        </w:rPr>
      </w:pPr>
      <w:bookmarkStart w:id="65" w:name="_Toc15471"/>
      <w:bookmarkStart w:id="66" w:name="_Toc5012"/>
      <w:r>
        <w:rPr>
          <w:rFonts w:hint="eastAsia" w:eastAsia="宋体"/>
        </w:rPr>
        <w:t>6.3噪声验收执行标准</w:t>
      </w:r>
      <w:bookmarkEnd w:id="65"/>
      <w:bookmarkEnd w:id="66"/>
    </w:p>
    <w:p w14:paraId="6B25ED2B">
      <w:pPr>
        <w:pStyle w:val="61"/>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480"/>
        <w:textAlignment w:val="auto"/>
        <w:rPr>
          <w:rFonts w:hint="eastAsia"/>
          <w:sz w:val="18"/>
        </w:rPr>
      </w:pPr>
      <w:r>
        <w:rPr>
          <w:rFonts w:hint="eastAsia"/>
          <w:sz w:val="24"/>
          <w:lang w:val="en-US" w:bidi="zh-CN"/>
        </w:rPr>
        <w:t>本</w:t>
      </w:r>
      <w:r>
        <w:rPr>
          <w:rFonts w:hint="eastAsia"/>
          <w:sz w:val="24"/>
          <w:lang w:bidi="zh-CN"/>
        </w:rPr>
        <w:t>项目厂界噪声排放执行《工业企业厂界环境噪声排放标准》（GB 12348-2008）中3类标准，</w:t>
      </w:r>
      <w:r>
        <w:rPr>
          <w:rFonts w:hint="eastAsia"/>
          <w:sz w:val="24"/>
          <w:szCs w:val="24"/>
        </w:rPr>
        <w:t>见表6.3-1</w:t>
      </w:r>
      <w:r>
        <w:rPr>
          <w:rFonts w:hint="eastAsia"/>
          <w:sz w:val="18"/>
        </w:rPr>
        <w:t>。</w:t>
      </w:r>
    </w:p>
    <w:p w14:paraId="3CD1635B">
      <w:pPr>
        <w:spacing w:line="360" w:lineRule="auto"/>
        <w:ind w:firstLine="482" w:firstLineChars="200"/>
        <w:jc w:val="center"/>
        <w:rPr>
          <w:rFonts w:hint="default" w:ascii="Times New Roman" w:hAnsi="Times New Roman" w:eastAsia="宋体" w:cs="Times New Roman"/>
          <w:b/>
          <w:bCs/>
          <w:color w:val="auto"/>
          <w:kern w:val="2"/>
          <w:sz w:val="21"/>
          <w:szCs w:val="21"/>
          <w:lang w:val="en-US" w:eastAsia="zh-CN" w:bidi="ar-SA"/>
        </w:rPr>
      </w:pPr>
      <w:r>
        <w:rPr>
          <w:rFonts w:hint="eastAsia" w:ascii="Times New Roman" w:hAnsi="Times New Roman" w:eastAsia="宋体" w:cs="Times New Roman"/>
          <w:b/>
          <w:bCs/>
          <w:color w:val="auto"/>
          <w:kern w:val="2"/>
          <w:sz w:val="24"/>
          <w:szCs w:val="24"/>
          <w:lang w:val="en-US" w:eastAsia="zh-CN" w:bidi="ar-SA"/>
        </w:rPr>
        <w:t xml:space="preserve"> 表 6.3-</w:t>
      </w:r>
      <w:r>
        <w:rPr>
          <w:rFonts w:hint="default" w:ascii="Times New Roman" w:hAnsi="Times New Roman" w:eastAsia="宋体" w:cs="Times New Roman"/>
          <w:b/>
          <w:bCs/>
          <w:color w:val="auto"/>
          <w:kern w:val="2"/>
          <w:sz w:val="24"/>
          <w:szCs w:val="24"/>
          <w:lang w:val="en-US" w:eastAsia="zh-CN" w:bidi="ar-SA"/>
        </w:rPr>
        <w:t>1</w:t>
      </w:r>
      <w:r>
        <w:rPr>
          <w:rFonts w:hint="eastAsia" w:ascii="Times New Roman" w:hAnsi="Times New Roman" w:eastAsia="宋体" w:cs="Times New Roman"/>
          <w:b/>
          <w:bCs/>
          <w:color w:val="auto"/>
          <w:kern w:val="2"/>
          <w:sz w:val="24"/>
          <w:szCs w:val="24"/>
          <w:lang w:val="en-US" w:eastAsia="zh-CN" w:bidi="ar-SA"/>
        </w:rPr>
        <w:t xml:space="preserve"> </w:t>
      </w:r>
      <w:r>
        <w:rPr>
          <w:rFonts w:ascii="宋体" w:hAnsi="宋体" w:eastAsia="宋体" w:cs="宋体"/>
          <w:b/>
          <w:bCs/>
          <w:sz w:val="21"/>
          <w:szCs w:val="21"/>
        </w:rPr>
        <w:t>《工业企业厂界环境噪声排放标</w:t>
      </w:r>
      <w:r>
        <w:rPr>
          <w:rFonts w:ascii="宋体" w:hAnsi="宋体" w:eastAsia="宋体" w:cs="宋体"/>
          <w:b/>
          <w:bCs/>
          <w:spacing w:val="-1"/>
          <w:sz w:val="21"/>
          <w:szCs w:val="21"/>
        </w:rPr>
        <w:t>准》</w:t>
      </w:r>
      <w:r>
        <w:rPr>
          <w:rFonts w:ascii="Times New Roman" w:hAnsi="Times New Roman" w:eastAsia="Times New Roman" w:cs="Times New Roman"/>
          <w:b/>
          <w:bCs/>
          <w:spacing w:val="-1"/>
          <w:sz w:val="21"/>
          <w:szCs w:val="21"/>
        </w:rPr>
        <w:t xml:space="preserve">(GB12348-2008)          </w:t>
      </w:r>
      <w:r>
        <w:rPr>
          <w:rFonts w:ascii="宋体" w:hAnsi="宋体" w:eastAsia="宋体" w:cs="宋体"/>
          <w:b/>
          <w:bCs/>
          <w:spacing w:val="-1"/>
          <w:sz w:val="21"/>
          <w:szCs w:val="21"/>
        </w:rPr>
        <w:t>单位：</w:t>
      </w:r>
      <w:r>
        <w:rPr>
          <w:rFonts w:ascii="Times New Roman" w:hAnsi="Times New Roman" w:eastAsia="Times New Roman" w:cs="Times New Roman"/>
          <w:b/>
          <w:bCs/>
          <w:spacing w:val="-1"/>
          <w:sz w:val="21"/>
          <w:szCs w:val="21"/>
        </w:rPr>
        <w:t>dB(A)</w:t>
      </w:r>
    </w:p>
    <w:tbl>
      <w:tblPr>
        <w:tblStyle w:val="120"/>
        <w:tblW w:w="8857" w:type="dxa"/>
        <w:tblInd w:w="9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14"/>
        <w:gridCol w:w="1478"/>
        <w:gridCol w:w="1624"/>
        <w:gridCol w:w="2541"/>
      </w:tblGrid>
      <w:tr w14:paraId="1CBFB9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1" w:hRule="atLeast"/>
        </w:trPr>
        <w:tc>
          <w:tcPr>
            <w:tcW w:w="3214" w:type="dxa"/>
            <w:vMerge w:val="restart"/>
            <w:tcBorders>
              <w:bottom w:val="nil"/>
            </w:tcBorders>
            <w:vAlign w:val="top"/>
          </w:tcPr>
          <w:p w14:paraId="7C958E49">
            <w:pPr>
              <w:autoSpaceDE w:val="0"/>
              <w:autoSpaceDN w:val="0"/>
              <w:spacing w:before="188" w:line="221" w:lineRule="auto"/>
              <w:ind w:left="456"/>
              <w:rPr>
                <w:rFonts w:ascii="宋体" w:hAnsi="宋体" w:eastAsia="宋体" w:cs="宋体"/>
                <w:sz w:val="21"/>
                <w:szCs w:val="21"/>
              </w:rPr>
            </w:pPr>
            <w:bookmarkStart w:id="67" w:name="_Toc7057"/>
            <w:bookmarkStart w:id="68" w:name="_Toc18679"/>
            <w:r>
              <w:rPr>
                <w:rFonts w:ascii="宋体" w:hAnsi="宋体" w:eastAsia="宋体" w:cs="宋体"/>
                <w:b/>
                <w:bCs/>
                <w:spacing w:val="-3"/>
                <w:sz w:val="21"/>
                <w:szCs w:val="21"/>
              </w:rPr>
              <w:t>厂界外声环境功能区类别</w:t>
            </w:r>
          </w:p>
        </w:tc>
        <w:tc>
          <w:tcPr>
            <w:tcW w:w="3102" w:type="dxa"/>
            <w:gridSpan w:val="2"/>
            <w:vAlign w:val="top"/>
          </w:tcPr>
          <w:p w14:paraId="656A5C77">
            <w:pPr>
              <w:autoSpaceDE w:val="0"/>
              <w:autoSpaceDN w:val="0"/>
              <w:spacing w:before="39" w:line="212" w:lineRule="auto"/>
              <w:ind w:left="1357"/>
              <w:rPr>
                <w:rFonts w:ascii="宋体" w:hAnsi="宋体" w:eastAsia="宋体" w:cs="宋体"/>
                <w:sz w:val="21"/>
                <w:szCs w:val="21"/>
              </w:rPr>
            </w:pPr>
            <w:r>
              <w:rPr>
                <w:rFonts w:ascii="宋体" w:hAnsi="宋体" w:eastAsia="宋体" w:cs="宋体"/>
                <w:b/>
                <w:bCs/>
                <w:spacing w:val="-7"/>
                <w:sz w:val="21"/>
                <w:szCs w:val="21"/>
              </w:rPr>
              <w:t>时段</w:t>
            </w:r>
          </w:p>
        </w:tc>
        <w:tc>
          <w:tcPr>
            <w:tcW w:w="2541" w:type="dxa"/>
            <w:vMerge w:val="restart"/>
            <w:tcBorders>
              <w:bottom w:val="nil"/>
            </w:tcBorders>
            <w:vAlign w:val="top"/>
          </w:tcPr>
          <w:p w14:paraId="1194FA02">
            <w:pPr>
              <w:autoSpaceDE w:val="0"/>
              <w:autoSpaceDN w:val="0"/>
              <w:spacing w:before="188" w:line="221" w:lineRule="auto"/>
              <w:ind w:left="852"/>
              <w:rPr>
                <w:rFonts w:ascii="宋体" w:hAnsi="宋体" w:eastAsia="宋体" w:cs="宋体"/>
                <w:sz w:val="21"/>
                <w:szCs w:val="21"/>
              </w:rPr>
            </w:pPr>
            <w:r>
              <w:rPr>
                <w:rFonts w:ascii="宋体" w:hAnsi="宋体" w:eastAsia="宋体" w:cs="宋体"/>
                <w:b/>
                <w:bCs/>
                <w:spacing w:val="-3"/>
                <w:sz w:val="21"/>
                <w:szCs w:val="21"/>
              </w:rPr>
              <w:t>适用范围</w:t>
            </w:r>
          </w:p>
        </w:tc>
      </w:tr>
      <w:tr w14:paraId="582D9A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8" w:hRule="atLeast"/>
        </w:trPr>
        <w:tc>
          <w:tcPr>
            <w:tcW w:w="3214" w:type="dxa"/>
            <w:vMerge w:val="continue"/>
            <w:tcBorders>
              <w:top w:val="nil"/>
            </w:tcBorders>
            <w:vAlign w:val="top"/>
          </w:tcPr>
          <w:p w14:paraId="3C75EECD">
            <w:pPr>
              <w:autoSpaceDE w:val="0"/>
              <w:autoSpaceDN w:val="0"/>
              <w:rPr>
                <w:rFonts w:ascii="Arial"/>
                <w:sz w:val="21"/>
              </w:rPr>
            </w:pPr>
          </w:p>
        </w:tc>
        <w:tc>
          <w:tcPr>
            <w:tcW w:w="1478" w:type="dxa"/>
            <w:vAlign w:val="top"/>
          </w:tcPr>
          <w:p w14:paraId="6B7B3472">
            <w:pPr>
              <w:autoSpaceDE w:val="0"/>
              <w:autoSpaceDN w:val="0"/>
              <w:spacing w:before="39" w:line="210" w:lineRule="auto"/>
              <w:ind w:left="535"/>
              <w:rPr>
                <w:rFonts w:ascii="宋体" w:hAnsi="宋体" w:eastAsia="宋体" w:cs="宋体"/>
                <w:sz w:val="21"/>
                <w:szCs w:val="21"/>
              </w:rPr>
            </w:pPr>
            <w:r>
              <w:rPr>
                <w:rFonts w:ascii="宋体" w:hAnsi="宋体" w:eastAsia="宋体" w:cs="宋体"/>
                <w:b/>
                <w:bCs/>
                <w:spacing w:val="-4"/>
                <w:sz w:val="21"/>
                <w:szCs w:val="21"/>
              </w:rPr>
              <w:t>昼间</w:t>
            </w:r>
          </w:p>
        </w:tc>
        <w:tc>
          <w:tcPr>
            <w:tcW w:w="1624" w:type="dxa"/>
            <w:vAlign w:val="top"/>
          </w:tcPr>
          <w:p w14:paraId="583F975F">
            <w:pPr>
              <w:autoSpaceDE w:val="0"/>
              <w:autoSpaceDN w:val="0"/>
              <w:spacing w:before="39" w:line="210" w:lineRule="auto"/>
              <w:ind w:left="609"/>
              <w:rPr>
                <w:rFonts w:ascii="宋体" w:hAnsi="宋体" w:eastAsia="宋体" w:cs="宋体"/>
                <w:sz w:val="21"/>
                <w:szCs w:val="21"/>
              </w:rPr>
            </w:pPr>
            <w:r>
              <w:rPr>
                <w:rFonts w:ascii="宋体" w:hAnsi="宋体" w:eastAsia="宋体" w:cs="宋体"/>
                <w:b/>
                <w:bCs/>
                <w:spacing w:val="-5"/>
                <w:sz w:val="21"/>
                <w:szCs w:val="21"/>
              </w:rPr>
              <w:t>夜间</w:t>
            </w:r>
          </w:p>
        </w:tc>
        <w:tc>
          <w:tcPr>
            <w:tcW w:w="2541" w:type="dxa"/>
            <w:vMerge w:val="continue"/>
            <w:tcBorders>
              <w:top w:val="nil"/>
            </w:tcBorders>
            <w:vAlign w:val="top"/>
          </w:tcPr>
          <w:p w14:paraId="517B1419">
            <w:pPr>
              <w:autoSpaceDE w:val="0"/>
              <w:autoSpaceDN w:val="0"/>
              <w:rPr>
                <w:rFonts w:ascii="Arial"/>
                <w:sz w:val="21"/>
              </w:rPr>
            </w:pPr>
          </w:p>
        </w:tc>
      </w:tr>
      <w:tr w14:paraId="20B749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1" w:hRule="atLeast"/>
        </w:trPr>
        <w:tc>
          <w:tcPr>
            <w:tcW w:w="3214" w:type="dxa"/>
            <w:vAlign w:val="top"/>
          </w:tcPr>
          <w:p w14:paraId="1FBD030B">
            <w:pPr>
              <w:autoSpaceDE w:val="0"/>
              <w:autoSpaceDN w:val="0"/>
              <w:spacing w:before="38" w:line="213" w:lineRule="auto"/>
              <w:ind w:left="1429"/>
              <w:rPr>
                <w:rFonts w:ascii="宋体" w:hAnsi="宋体" w:eastAsia="宋体" w:cs="宋体"/>
                <w:sz w:val="21"/>
                <w:szCs w:val="21"/>
              </w:rPr>
            </w:pPr>
            <w:r>
              <w:rPr>
                <w:rFonts w:ascii="Times New Roman" w:hAnsi="Times New Roman" w:eastAsia="Times New Roman" w:cs="Times New Roman"/>
                <w:spacing w:val="-5"/>
                <w:sz w:val="21"/>
                <w:szCs w:val="21"/>
              </w:rPr>
              <w:t>3</w:t>
            </w:r>
            <w:r>
              <w:rPr>
                <w:rFonts w:ascii="Times New Roman" w:hAnsi="Times New Roman" w:eastAsia="Times New Roman" w:cs="Times New Roman"/>
                <w:spacing w:val="9"/>
                <w:sz w:val="21"/>
                <w:szCs w:val="21"/>
              </w:rPr>
              <w:t xml:space="preserve"> </w:t>
            </w:r>
            <w:r>
              <w:rPr>
                <w:rFonts w:ascii="宋体" w:hAnsi="宋体" w:eastAsia="宋体" w:cs="宋体"/>
                <w:spacing w:val="-5"/>
                <w:sz w:val="21"/>
                <w:szCs w:val="21"/>
              </w:rPr>
              <w:t>类</w:t>
            </w:r>
          </w:p>
        </w:tc>
        <w:tc>
          <w:tcPr>
            <w:tcW w:w="1478" w:type="dxa"/>
            <w:vAlign w:val="top"/>
          </w:tcPr>
          <w:p w14:paraId="3C34F0CE">
            <w:pPr>
              <w:autoSpaceDE w:val="0"/>
              <w:autoSpaceDN w:val="0"/>
              <w:spacing w:before="77" w:line="187" w:lineRule="auto"/>
              <w:ind w:left="642"/>
              <w:rPr>
                <w:rFonts w:ascii="Times New Roman" w:hAnsi="Times New Roman" w:eastAsia="Times New Roman" w:cs="Times New Roman"/>
                <w:sz w:val="21"/>
                <w:szCs w:val="21"/>
              </w:rPr>
            </w:pPr>
            <w:r>
              <w:rPr>
                <w:rFonts w:ascii="Times New Roman" w:hAnsi="Times New Roman" w:eastAsia="Times New Roman" w:cs="Times New Roman"/>
                <w:spacing w:val="-2"/>
                <w:sz w:val="21"/>
                <w:szCs w:val="21"/>
              </w:rPr>
              <w:t>65</w:t>
            </w:r>
          </w:p>
        </w:tc>
        <w:tc>
          <w:tcPr>
            <w:tcW w:w="1624" w:type="dxa"/>
            <w:vAlign w:val="top"/>
          </w:tcPr>
          <w:p w14:paraId="0D0327E3">
            <w:pPr>
              <w:autoSpaceDE w:val="0"/>
              <w:autoSpaceDN w:val="0"/>
              <w:spacing w:before="80" w:line="184" w:lineRule="auto"/>
              <w:ind w:left="714"/>
              <w:rPr>
                <w:rFonts w:ascii="Times New Roman" w:hAnsi="Times New Roman" w:eastAsia="Times New Roman" w:cs="Times New Roman"/>
                <w:sz w:val="21"/>
                <w:szCs w:val="21"/>
              </w:rPr>
            </w:pPr>
            <w:r>
              <w:rPr>
                <w:rFonts w:ascii="Times New Roman" w:hAnsi="Times New Roman" w:eastAsia="Times New Roman" w:cs="Times New Roman"/>
                <w:spacing w:val="-3"/>
                <w:sz w:val="21"/>
                <w:szCs w:val="21"/>
              </w:rPr>
              <w:t>55</w:t>
            </w:r>
          </w:p>
        </w:tc>
        <w:tc>
          <w:tcPr>
            <w:tcW w:w="2541" w:type="dxa"/>
            <w:vAlign w:val="top"/>
          </w:tcPr>
          <w:p w14:paraId="5E5DE509">
            <w:pPr>
              <w:autoSpaceDE w:val="0"/>
              <w:autoSpaceDN w:val="0"/>
              <w:spacing w:before="38" w:line="213" w:lineRule="auto"/>
              <w:ind w:left="960"/>
              <w:rPr>
                <w:rFonts w:ascii="宋体" w:hAnsi="宋体" w:eastAsia="宋体" w:cs="宋体"/>
                <w:sz w:val="21"/>
                <w:szCs w:val="21"/>
              </w:rPr>
            </w:pPr>
            <w:r>
              <w:rPr>
                <w:rFonts w:ascii="宋体" w:hAnsi="宋体" w:eastAsia="宋体" w:cs="宋体"/>
                <w:spacing w:val="-3"/>
                <w:sz w:val="21"/>
                <w:szCs w:val="21"/>
              </w:rPr>
              <w:t>各厂界</w:t>
            </w:r>
          </w:p>
        </w:tc>
      </w:tr>
    </w:tbl>
    <w:p w14:paraId="4D081DE9">
      <w:pPr>
        <w:pStyle w:val="3"/>
        <w:rPr>
          <w:rFonts w:hint="eastAsia" w:eastAsia="宋体"/>
        </w:rPr>
      </w:pPr>
      <w:r>
        <w:rPr>
          <w:rFonts w:hint="eastAsia" w:eastAsia="宋体"/>
        </w:rPr>
        <w:t>6.4固废验收执行标准</w:t>
      </w:r>
      <w:bookmarkEnd w:id="67"/>
      <w:bookmarkEnd w:id="68"/>
    </w:p>
    <w:p w14:paraId="79CD066B">
      <w:pPr>
        <w:spacing w:line="360" w:lineRule="auto"/>
        <w:ind w:firstLine="480" w:firstLineChars="200"/>
        <w:outlineLvl w:val="9"/>
        <w:rPr>
          <w:rFonts w:hint="eastAsia" w:eastAsia="宋体"/>
        </w:rPr>
      </w:pPr>
      <w:r>
        <w:rPr>
          <w:rFonts w:hint="eastAsia" w:ascii="Times New Roman" w:hAnsi="Times New Roman" w:eastAsia="宋体" w:cs="Times New Roman"/>
          <w:kern w:val="0"/>
          <w:sz w:val="24"/>
          <w:szCs w:val="24"/>
          <w:lang w:val="en-US" w:eastAsia="zh-CN"/>
        </w:rPr>
        <w:t>项目产生的固体废物的处理、处置均应满足《中华人民共和国固体废物污染环境防治法》中的有关规定要求。危险废物执行《危险废物贮存污染控制标准》(GB 18597-2023)、《危险废物识别标志设置技术规范》（HJ 1276-2022）、《环境保护图形标志—固体废物贮存（处置）场》（GB 15562.2-1995）及修改单，一般工业固体废物执行《一般工业固体废物贮存和填埋污染控制标准》(GB 18599-2020)中相关规定。生活垃圾处理参照执行《城市生活垃圾处理及污染防治技术政策》（建城[2000]120号）和《生活垃圾处理技术指南》（建城[2010]61号）以及国家、省市关于固体废物污染环境防治的法律法规</w:t>
      </w:r>
      <w:r>
        <w:rPr>
          <w:rFonts w:ascii="Times New Roman" w:hAnsi="Times New Roman" w:eastAsia="宋体" w:cs="Times New Roman"/>
          <w:kern w:val="0"/>
          <w:sz w:val="24"/>
          <w:szCs w:val="24"/>
        </w:rPr>
        <w:t>。</w:t>
      </w:r>
    </w:p>
    <w:p w14:paraId="6315F1EA">
      <w:pPr>
        <w:pStyle w:val="3"/>
        <w:rPr>
          <w:rFonts w:eastAsia="宋体"/>
        </w:rPr>
      </w:pPr>
      <w:bookmarkStart w:id="69" w:name="_Toc20116"/>
      <w:r>
        <w:rPr>
          <w:rFonts w:hint="eastAsia" w:eastAsia="宋体"/>
          <w:highlight w:val="none"/>
        </w:rPr>
        <w:t>6</w:t>
      </w:r>
      <w:r>
        <w:rPr>
          <w:rFonts w:eastAsia="宋体"/>
          <w:highlight w:val="none"/>
        </w:rPr>
        <w:t>.</w:t>
      </w:r>
      <w:r>
        <w:rPr>
          <w:rFonts w:hint="eastAsia" w:eastAsia="宋体"/>
          <w:highlight w:val="none"/>
        </w:rPr>
        <w:t>5主要污染物</w:t>
      </w:r>
      <w:r>
        <w:rPr>
          <w:rFonts w:hint="eastAsia" w:eastAsia="宋体"/>
        </w:rPr>
        <w:t>排放总量控制指标</w:t>
      </w:r>
      <w:bookmarkEnd w:id="69"/>
    </w:p>
    <w:p w14:paraId="63CA9089">
      <w:pPr>
        <w:pStyle w:val="61"/>
        <w:keepNext w:val="0"/>
        <w:keepLines w:val="0"/>
        <w:pageBreakBefore w:val="0"/>
        <w:widowControl w:val="0"/>
        <w:kinsoku/>
        <w:wordWrap/>
        <w:overflowPunct/>
        <w:topLinePunct w:val="0"/>
        <w:autoSpaceDE/>
        <w:autoSpaceDN/>
        <w:bidi w:val="0"/>
        <w:adjustRightInd/>
        <w:snapToGrid w:val="0"/>
        <w:spacing w:before="161" w:beforeLines="50" w:line="360" w:lineRule="auto"/>
        <w:ind w:firstLine="480"/>
        <w:textAlignment w:val="auto"/>
        <w:rPr>
          <w:rFonts w:hint="eastAsia"/>
          <w:sz w:val="24"/>
          <w:szCs w:val="24"/>
          <w:lang w:bidi="en-US"/>
        </w:rPr>
      </w:pPr>
      <w:r>
        <w:rPr>
          <w:rFonts w:hint="eastAsia" w:ascii="Times New Roman" w:hAnsi="Times New Roman" w:cs="Times New Roman"/>
          <w:sz w:val="24"/>
          <w:szCs w:val="24"/>
          <w:lang w:val="en-US" w:eastAsia="zh-CN" w:bidi="en-US"/>
        </w:rPr>
        <w:t>《</w:t>
      </w:r>
      <w:r>
        <w:rPr>
          <w:rFonts w:hint="eastAsia" w:cs="Times New Roman"/>
          <w:sz w:val="24"/>
          <w:szCs w:val="24"/>
          <w:lang w:val="en-US" w:eastAsia="zh-CN" w:bidi="en-US"/>
        </w:rPr>
        <w:t>永康市居将装饰材料有限公司年加工1000万平方米壁纸生产线技改项目</w:t>
      </w:r>
      <w:r>
        <w:rPr>
          <w:rFonts w:hint="eastAsia" w:ascii="Times New Roman" w:hAnsi="Times New Roman" w:cs="Times New Roman"/>
          <w:sz w:val="24"/>
          <w:szCs w:val="24"/>
          <w:lang w:val="en-US" w:eastAsia="zh-CN" w:bidi="en-US"/>
        </w:rPr>
        <w:t>环境影响登记表》及</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lang w:val="en-US" w:eastAsia="zh-CN"/>
        </w:rPr>
        <w:t>浙江省“区域环评+环境标准”改革项目环境影响登记表备案通知书</w:t>
      </w:r>
      <w:r>
        <w:rPr>
          <w:rFonts w:ascii="Times New Roman" w:hAnsi="Times New Roman" w:eastAsia="宋体" w:cs="Times New Roman"/>
          <w:kern w:val="0"/>
          <w:sz w:val="24"/>
        </w:rPr>
        <w:t>》</w:t>
      </w:r>
      <w:r>
        <w:rPr>
          <w:rFonts w:hint="default" w:ascii="Times New Roman" w:hAnsi="Times New Roman" w:eastAsia="宋体" w:cs="Times New Roman"/>
          <w:sz w:val="24"/>
          <w:szCs w:val="24"/>
          <w:lang w:val="en-US" w:eastAsia="zh-CN"/>
        </w:rPr>
        <w:t>中要求</w:t>
      </w:r>
      <w:r>
        <w:rPr>
          <w:rFonts w:hint="eastAsia" w:cs="Times New Roman"/>
          <w:sz w:val="24"/>
          <w:szCs w:val="24"/>
          <w:lang w:val="en-US" w:eastAsia="zh-CN"/>
        </w:rPr>
        <w:t>永康市居将装饰材料有限公司年加工1000万平方米壁纸生产线技改项目</w:t>
      </w:r>
      <w:r>
        <w:rPr>
          <w:rFonts w:hint="default" w:ascii="Times New Roman" w:hAnsi="Times New Roman" w:eastAsia="宋体" w:cs="Times New Roman"/>
          <w:sz w:val="24"/>
          <w:szCs w:val="24"/>
          <w:lang w:val="en-US" w:eastAsia="zh-CN"/>
        </w:rPr>
        <w:t>的主要污染物排放总量控制指标</w:t>
      </w:r>
      <w:r>
        <w:rPr>
          <w:rFonts w:hint="default" w:ascii="Times New Roman" w:hAnsi="Times New Roman" w:eastAsia="宋体" w:cs="Times New Roman"/>
          <w:sz w:val="24"/>
          <w:szCs w:val="24"/>
        </w:rPr>
        <w:t>详见表6.5-1</w:t>
      </w:r>
      <w:r>
        <w:rPr>
          <w:rFonts w:hint="eastAsia"/>
          <w:sz w:val="24"/>
          <w:szCs w:val="24"/>
          <w:lang w:bidi="en-US"/>
        </w:rPr>
        <w:t>。</w:t>
      </w:r>
    </w:p>
    <w:p w14:paraId="7A2476AF">
      <w:pPr>
        <w:keepNext w:val="0"/>
        <w:keepLines w:val="0"/>
        <w:pageBreakBefore w:val="0"/>
        <w:widowControl w:val="0"/>
        <w:kinsoku/>
        <w:wordWrap/>
        <w:overflowPunct/>
        <w:topLinePunct w:val="0"/>
        <w:autoSpaceDE/>
        <w:autoSpaceDN/>
        <w:bidi w:val="0"/>
        <w:adjustRightInd/>
        <w:snapToGrid/>
        <w:spacing w:before="65" w:beforeLines="20" w:after="4" w:line="360" w:lineRule="auto"/>
        <w:ind w:left="369" w:right="612"/>
        <w:jc w:val="center"/>
        <w:textAlignment w:val="auto"/>
        <w:rPr>
          <w:rFonts w:ascii="Times New Roman" w:hAnsi="Times New Roman" w:eastAsia="宋体" w:cs="Times New Roman"/>
          <w:b/>
          <w:sz w:val="24"/>
          <w:szCs w:val="24"/>
        </w:rPr>
      </w:pPr>
      <w:r>
        <w:rPr>
          <w:rFonts w:ascii="Times New Roman" w:hAnsi="Times New Roman" w:eastAsia="宋体"/>
          <w:b/>
          <w:sz w:val="24"/>
          <w:szCs w:val="24"/>
        </w:rPr>
        <w:t>表</w:t>
      </w:r>
      <w:r>
        <w:rPr>
          <w:rFonts w:hint="eastAsia" w:ascii="Times New Roman" w:hAnsi="Times New Roman" w:eastAsia="宋体"/>
          <w:b/>
          <w:sz w:val="24"/>
          <w:szCs w:val="24"/>
        </w:rPr>
        <w:t>6.5</w:t>
      </w:r>
      <w:r>
        <w:rPr>
          <w:rFonts w:ascii="Times New Roman" w:hAnsi="Times New Roman" w:eastAsia="宋体" w:cs="Times New Roman"/>
          <w:b/>
          <w:sz w:val="24"/>
          <w:szCs w:val="24"/>
        </w:rPr>
        <w:t xml:space="preserve">-1  </w:t>
      </w:r>
      <w:r>
        <w:rPr>
          <w:rFonts w:ascii="Times New Roman" w:hAnsi="Times New Roman" w:eastAsia="宋体"/>
          <w:b/>
          <w:sz w:val="24"/>
          <w:szCs w:val="24"/>
        </w:rPr>
        <w:t>企业</w:t>
      </w:r>
      <w:r>
        <w:rPr>
          <w:rFonts w:hint="eastAsia" w:ascii="Times New Roman" w:hAnsi="Times New Roman" w:eastAsia="宋体"/>
          <w:b/>
          <w:sz w:val="24"/>
          <w:szCs w:val="24"/>
        </w:rPr>
        <w:t>主要</w:t>
      </w:r>
      <w:r>
        <w:rPr>
          <w:rFonts w:ascii="Times New Roman" w:hAnsi="Times New Roman" w:eastAsia="宋体"/>
          <w:b/>
          <w:sz w:val="24"/>
          <w:szCs w:val="24"/>
        </w:rPr>
        <w:t>污染物总量控制</w:t>
      </w:r>
      <w:r>
        <w:rPr>
          <w:rFonts w:hint="eastAsia" w:ascii="Times New Roman" w:hAnsi="Times New Roman" w:eastAsia="宋体"/>
          <w:b/>
          <w:sz w:val="24"/>
          <w:szCs w:val="24"/>
        </w:rPr>
        <w:t>指标</w:t>
      </w:r>
      <w:r>
        <w:rPr>
          <w:rFonts w:hint="eastAsia" w:ascii="Times New Roman" w:hAnsi="Times New Roman" w:eastAsia="宋体" w:cs="Times New Roman"/>
          <w:b/>
          <w:sz w:val="24"/>
          <w:szCs w:val="24"/>
          <w:lang w:val="en-US" w:eastAsia="zh-CN"/>
        </w:rPr>
        <w:t xml:space="preserve">   </w:t>
      </w:r>
      <w:r>
        <w:rPr>
          <w:rFonts w:ascii="Times New Roman" w:hAnsi="Times New Roman" w:eastAsia="宋体"/>
          <w:b/>
          <w:sz w:val="24"/>
          <w:szCs w:val="24"/>
        </w:rPr>
        <w:t>单位：</w:t>
      </w:r>
      <w:r>
        <w:rPr>
          <w:rFonts w:ascii="Times New Roman" w:hAnsi="Times New Roman" w:eastAsia="宋体" w:cs="Times New Roman"/>
          <w:b/>
          <w:sz w:val="24"/>
          <w:szCs w:val="24"/>
        </w:rPr>
        <w:t>t/a</w:t>
      </w:r>
    </w:p>
    <w:tbl>
      <w:tblPr>
        <w:tblStyle w:val="99"/>
        <w:tblW w:w="4876"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4" w:type="dxa"/>
          <w:left w:w="115" w:type="dxa"/>
          <w:bottom w:w="0" w:type="dxa"/>
          <w:right w:w="115" w:type="dxa"/>
        </w:tblCellMar>
      </w:tblPr>
      <w:tblGrid>
        <w:gridCol w:w="2237"/>
        <w:gridCol w:w="2977"/>
        <w:gridCol w:w="3968"/>
      </w:tblGrid>
      <w:tr w14:paraId="54935FB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15" w:type="dxa"/>
            <w:bottom w:w="0" w:type="dxa"/>
            <w:right w:w="115" w:type="dxa"/>
          </w:tblCellMar>
        </w:tblPrEx>
        <w:trPr>
          <w:trHeight w:val="454" w:hRule="atLeast"/>
          <w:jc w:val="center"/>
        </w:trPr>
        <w:tc>
          <w:tcPr>
            <w:tcW w:w="2237" w:type="dxa"/>
            <w:vAlign w:val="center"/>
          </w:tcPr>
          <w:p w14:paraId="0731C06C">
            <w:pPr>
              <w:spacing w:line="259" w:lineRule="auto"/>
              <w:ind w:left="1"/>
              <w:jc w:val="center"/>
              <w:rPr>
                <w:rFonts w:ascii="Times New Roman" w:hAnsi="Times New Roman" w:eastAsia="宋体"/>
                <w:b/>
              </w:rPr>
            </w:pPr>
            <w:r>
              <w:rPr>
                <w:rFonts w:ascii="Times New Roman" w:hAnsi="Times New Roman" w:eastAsia="宋体"/>
                <w:b/>
              </w:rPr>
              <w:t>污染种类</w:t>
            </w:r>
            <w:r>
              <w:rPr>
                <w:rFonts w:ascii="Times New Roman" w:hAnsi="Times New Roman" w:eastAsia="宋体" w:cs="Times New Roman"/>
                <w:b/>
              </w:rPr>
              <w:t xml:space="preserve"> </w:t>
            </w:r>
          </w:p>
        </w:tc>
        <w:tc>
          <w:tcPr>
            <w:tcW w:w="2977" w:type="dxa"/>
            <w:vAlign w:val="center"/>
          </w:tcPr>
          <w:p w14:paraId="238CBEB8">
            <w:pPr>
              <w:spacing w:line="259" w:lineRule="auto"/>
              <w:jc w:val="center"/>
              <w:rPr>
                <w:rFonts w:ascii="Times New Roman" w:hAnsi="Times New Roman" w:eastAsia="宋体"/>
                <w:b/>
              </w:rPr>
            </w:pPr>
            <w:r>
              <w:rPr>
                <w:rFonts w:ascii="Times New Roman" w:hAnsi="Times New Roman" w:eastAsia="宋体"/>
                <w:b/>
              </w:rPr>
              <w:t>污染物名称</w:t>
            </w:r>
            <w:r>
              <w:rPr>
                <w:rFonts w:ascii="Times New Roman" w:hAnsi="Times New Roman" w:eastAsia="宋体" w:cs="Times New Roman"/>
                <w:b/>
              </w:rPr>
              <w:t xml:space="preserve"> </w:t>
            </w:r>
          </w:p>
        </w:tc>
        <w:tc>
          <w:tcPr>
            <w:tcW w:w="3968" w:type="dxa"/>
            <w:vAlign w:val="center"/>
          </w:tcPr>
          <w:p w14:paraId="0B855B7D">
            <w:pPr>
              <w:spacing w:line="259" w:lineRule="auto"/>
              <w:ind w:right="5" w:rightChars="0"/>
              <w:jc w:val="center"/>
              <w:rPr>
                <w:rFonts w:hint="default" w:ascii="Times New Roman" w:hAnsi="Times New Roman" w:eastAsia="宋体"/>
                <w:b/>
                <w:lang w:val="en-US" w:eastAsia="zh-CN"/>
              </w:rPr>
            </w:pPr>
            <w:r>
              <w:rPr>
                <w:rFonts w:hint="eastAsia" w:ascii="Times New Roman" w:hAnsi="Times New Roman" w:eastAsia="宋体"/>
                <w:b/>
                <w:highlight w:val="none"/>
                <w:lang w:val="en-US" w:eastAsia="zh-CN"/>
              </w:rPr>
              <w:t>环评建议</w:t>
            </w:r>
            <w:r>
              <w:rPr>
                <w:rFonts w:hint="eastAsia" w:ascii="Times New Roman" w:hAnsi="Times New Roman" w:eastAsia="宋体"/>
                <w:b/>
                <w:highlight w:val="none"/>
                <w:lang w:eastAsia="zh-CN"/>
              </w:rPr>
              <w:t>总量控制（</w:t>
            </w:r>
            <w:r>
              <w:rPr>
                <w:rFonts w:ascii="Times New Roman" w:hAnsi="Times New Roman" w:eastAsia="宋体" w:cs="Times New Roman"/>
                <w:b/>
                <w:highlight w:val="none"/>
              </w:rPr>
              <w:t>t/a</w:t>
            </w:r>
            <w:r>
              <w:rPr>
                <w:rFonts w:hint="eastAsia" w:ascii="Times New Roman" w:hAnsi="Times New Roman" w:eastAsia="宋体"/>
                <w:b/>
                <w:highlight w:val="none"/>
                <w:lang w:eastAsia="zh-CN"/>
              </w:rPr>
              <w:t>）</w:t>
            </w:r>
          </w:p>
        </w:tc>
      </w:tr>
      <w:tr w14:paraId="03B67F8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15" w:type="dxa"/>
            <w:bottom w:w="0" w:type="dxa"/>
            <w:right w:w="115" w:type="dxa"/>
          </w:tblCellMar>
        </w:tblPrEx>
        <w:trPr>
          <w:trHeight w:val="454" w:hRule="atLeast"/>
          <w:jc w:val="center"/>
        </w:trPr>
        <w:tc>
          <w:tcPr>
            <w:tcW w:w="2237" w:type="dxa"/>
            <w:vMerge w:val="restart"/>
            <w:vAlign w:val="center"/>
          </w:tcPr>
          <w:p w14:paraId="0D5FE79B">
            <w:pPr>
              <w:spacing w:line="259" w:lineRule="auto"/>
              <w:ind w:left="3"/>
              <w:jc w:val="center"/>
              <w:rPr>
                <w:rFonts w:hint="default" w:ascii="Times New Roman" w:hAnsi="Times New Roman" w:eastAsia="宋体"/>
                <w:lang w:val="en-US" w:eastAsia="zh-CN"/>
              </w:rPr>
            </w:pPr>
            <w:r>
              <w:rPr>
                <w:rFonts w:hint="eastAsia" w:ascii="Times New Roman" w:hAnsi="Times New Roman" w:eastAsia="宋体"/>
                <w:lang w:val="en-US" w:eastAsia="zh-CN"/>
              </w:rPr>
              <w:t>废水</w:t>
            </w:r>
          </w:p>
        </w:tc>
        <w:tc>
          <w:tcPr>
            <w:tcW w:w="2977" w:type="dxa"/>
            <w:vAlign w:val="center"/>
          </w:tcPr>
          <w:p w14:paraId="255124B6">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COD</w:t>
            </w:r>
            <w:r>
              <w:rPr>
                <w:rFonts w:hint="eastAsia" w:ascii="Times New Roman" w:hAnsi="Times New Roman" w:eastAsia="宋体" w:cs="Times New Roman"/>
                <w:color w:val="auto"/>
                <w:sz w:val="21"/>
                <w:szCs w:val="21"/>
                <w:highlight w:val="none"/>
                <w:vertAlign w:val="subscript"/>
                <w:lang w:val="en-US" w:eastAsia="zh-CN"/>
              </w:rPr>
              <w:t>Cr</w:t>
            </w:r>
          </w:p>
        </w:tc>
        <w:tc>
          <w:tcPr>
            <w:tcW w:w="3968" w:type="dxa"/>
            <w:vAlign w:val="center"/>
          </w:tcPr>
          <w:p w14:paraId="4C535D16">
            <w:pPr>
              <w:spacing w:line="259" w:lineRule="auto"/>
              <w:ind w:left="3" w:leftChars="0"/>
              <w:jc w:val="center"/>
              <w:rPr>
                <w:rFonts w:hint="default" w:ascii="Times New Roman" w:hAnsi="Times New Roman" w:eastAsia="宋体"/>
                <w:lang w:val="en-US" w:eastAsia="zh-CN"/>
              </w:rPr>
            </w:pPr>
            <w:r>
              <w:rPr>
                <w:rFonts w:hint="eastAsia" w:ascii="Times New Roman" w:hAnsi="Times New Roman" w:eastAsia="宋体"/>
                <w:lang w:val="en-US" w:eastAsia="zh-CN"/>
              </w:rPr>
              <w:t>0.012</w:t>
            </w:r>
          </w:p>
        </w:tc>
      </w:tr>
      <w:tr w14:paraId="42F9EC3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15" w:type="dxa"/>
            <w:bottom w:w="0" w:type="dxa"/>
            <w:right w:w="115" w:type="dxa"/>
          </w:tblCellMar>
        </w:tblPrEx>
        <w:trPr>
          <w:trHeight w:val="454" w:hRule="atLeast"/>
          <w:jc w:val="center"/>
        </w:trPr>
        <w:tc>
          <w:tcPr>
            <w:tcW w:w="2237" w:type="dxa"/>
            <w:vMerge w:val="continue"/>
            <w:vAlign w:val="center"/>
          </w:tcPr>
          <w:p w14:paraId="3C64D280">
            <w:pPr>
              <w:spacing w:line="259" w:lineRule="auto"/>
              <w:ind w:left="3"/>
              <w:jc w:val="center"/>
              <w:rPr>
                <w:rFonts w:hint="eastAsia" w:ascii="Times New Roman" w:hAnsi="Times New Roman" w:eastAsia="宋体"/>
                <w:lang w:val="en-US" w:eastAsia="zh-CN"/>
              </w:rPr>
            </w:pPr>
          </w:p>
        </w:tc>
        <w:tc>
          <w:tcPr>
            <w:tcW w:w="2977" w:type="dxa"/>
            <w:vAlign w:val="center"/>
          </w:tcPr>
          <w:p w14:paraId="3D94BDD9">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NH</w:t>
            </w:r>
            <w:r>
              <w:rPr>
                <w:rFonts w:hint="eastAsia" w:ascii="Times New Roman" w:hAnsi="Times New Roman" w:eastAsia="宋体" w:cs="Times New Roman"/>
                <w:color w:val="auto"/>
                <w:sz w:val="21"/>
                <w:szCs w:val="21"/>
                <w:highlight w:val="none"/>
                <w:vertAlign w:val="subscript"/>
                <w:lang w:val="en-US" w:eastAsia="zh-CN"/>
              </w:rPr>
              <w:t>3</w:t>
            </w:r>
            <w:r>
              <w:rPr>
                <w:rFonts w:hint="eastAsia" w:ascii="Times New Roman" w:hAnsi="Times New Roman" w:eastAsia="宋体" w:cs="Times New Roman"/>
                <w:color w:val="auto"/>
                <w:sz w:val="21"/>
                <w:szCs w:val="21"/>
                <w:highlight w:val="none"/>
                <w:lang w:val="en-US" w:eastAsia="zh-CN"/>
              </w:rPr>
              <w:t>-N</w:t>
            </w:r>
          </w:p>
        </w:tc>
        <w:tc>
          <w:tcPr>
            <w:tcW w:w="3968" w:type="dxa"/>
            <w:vAlign w:val="center"/>
          </w:tcPr>
          <w:p w14:paraId="75BA616F">
            <w:pPr>
              <w:spacing w:line="259" w:lineRule="auto"/>
              <w:ind w:left="3" w:leftChars="0"/>
              <w:jc w:val="center"/>
              <w:rPr>
                <w:rFonts w:hint="default" w:ascii="Times New Roman" w:hAnsi="Times New Roman" w:eastAsia="宋体"/>
                <w:lang w:val="en-US" w:eastAsia="zh-CN"/>
              </w:rPr>
            </w:pPr>
            <w:r>
              <w:rPr>
                <w:rFonts w:hint="eastAsia" w:ascii="Times New Roman" w:hAnsi="Times New Roman" w:eastAsia="宋体"/>
                <w:lang w:val="en-US" w:eastAsia="zh-CN"/>
              </w:rPr>
              <w:t>0.001</w:t>
            </w:r>
          </w:p>
        </w:tc>
      </w:tr>
      <w:tr w14:paraId="0D389CF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15" w:type="dxa"/>
            <w:bottom w:w="0" w:type="dxa"/>
            <w:right w:w="115" w:type="dxa"/>
          </w:tblCellMar>
        </w:tblPrEx>
        <w:trPr>
          <w:trHeight w:val="454" w:hRule="atLeast"/>
          <w:jc w:val="center"/>
        </w:trPr>
        <w:tc>
          <w:tcPr>
            <w:tcW w:w="2237" w:type="dxa"/>
            <w:vMerge w:val="restart"/>
            <w:vAlign w:val="center"/>
          </w:tcPr>
          <w:p w14:paraId="4F4D149C">
            <w:pPr>
              <w:spacing w:line="259" w:lineRule="auto"/>
              <w:ind w:left="3"/>
              <w:jc w:val="center"/>
              <w:rPr>
                <w:rFonts w:ascii="Times New Roman" w:hAnsi="Times New Roman" w:eastAsia="宋体"/>
              </w:rPr>
            </w:pPr>
            <w:r>
              <w:rPr>
                <w:rFonts w:hint="eastAsia" w:ascii="Times New Roman" w:hAnsi="Times New Roman" w:eastAsia="宋体"/>
                <w:lang w:val="en-US" w:eastAsia="zh-CN"/>
              </w:rPr>
              <w:t>大</w:t>
            </w:r>
            <w:r>
              <w:rPr>
                <w:rFonts w:hint="eastAsia" w:ascii="Times New Roman" w:hAnsi="Times New Roman" w:eastAsia="宋体"/>
              </w:rPr>
              <w:t>气污染物</w:t>
            </w:r>
          </w:p>
        </w:tc>
        <w:tc>
          <w:tcPr>
            <w:tcW w:w="2977" w:type="dxa"/>
            <w:vAlign w:val="center"/>
          </w:tcPr>
          <w:p w14:paraId="2D5B6831">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VOC</w:t>
            </w:r>
            <w:r>
              <w:rPr>
                <w:rFonts w:hint="eastAsia" w:ascii="Times New Roman" w:hAnsi="Times New Roman" w:eastAsia="宋体" w:cs="Times New Roman"/>
                <w:color w:val="auto"/>
                <w:sz w:val="21"/>
                <w:szCs w:val="21"/>
                <w:highlight w:val="none"/>
                <w:vertAlign w:val="subscript"/>
                <w:lang w:val="en-US" w:eastAsia="zh-CN"/>
              </w:rPr>
              <w:t>S</w:t>
            </w:r>
          </w:p>
        </w:tc>
        <w:tc>
          <w:tcPr>
            <w:tcW w:w="3968" w:type="dxa"/>
            <w:vAlign w:val="center"/>
          </w:tcPr>
          <w:p w14:paraId="233DC061">
            <w:pPr>
              <w:spacing w:line="259" w:lineRule="auto"/>
              <w:ind w:left="3" w:leftChars="0"/>
              <w:jc w:val="center"/>
              <w:rPr>
                <w:rFonts w:hint="default" w:ascii="Times New Roman" w:hAnsi="Times New Roman" w:eastAsia="宋体" w:cstheme="minorBidi"/>
                <w:kern w:val="2"/>
                <w:sz w:val="21"/>
                <w:szCs w:val="22"/>
                <w:lang w:val="en-US" w:eastAsia="zh-CN" w:bidi="ar-SA"/>
              </w:rPr>
            </w:pPr>
            <w:r>
              <w:rPr>
                <w:rFonts w:hint="eastAsia" w:ascii="Times New Roman" w:hAnsi="Times New Roman" w:eastAsia="宋体"/>
                <w:lang w:val="en-US" w:eastAsia="zh-CN"/>
              </w:rPr>
              <w:t>1.073</w:t>
            </w:r>
          </w:p>
        </w:tc>
      </w:tr>
      <w:tr w14:paraId="5DEE4DA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15" w:type="dxa"/>
            <w:bottom w:w="0" w:type="dxa"/>
            <w:right w:w="115" w:type="dxa"/>
          </w:tblCellMar>
        </w:tblPrEx>
        <w:trPr>
          <w:trHeight w:val="454" w:hRule="atLeast"/>
          <w:jc w:val="center"/>
        </w:trPr>
        <w:tc>
          <w:tcPr>
            <w:tcW w:w="2237" w:type="dxa"/>
            <w:vMerge w:val="continue"/>
            <w:vAlign w:val="center"/>
          </w:tcPr>
          <w:p w14:paraId="7099A073">
            <w:pPr>
              <w:spacing w:line="259" w:lineRule="auto"/>
              <w:ind w:left="3"/>
              <w:jc w:val="center"/>
              <w:rPr>
                <w:rFonts w:hint="eastAsia" w:ascii="Times New Roman" w:hAnsi="Times New Roman" w:eastAsia="宋体"/>
                <w:lang w:val="en-US" w:eastAsia="zh-CN"/>
              </w:rPr>
            </w:pPr>
            <w:bookmarkStart w:id="70" w:name="_Toc17851"/>
            <w:bookmarkStart w:id="71" w:name="_Toc4432"/>
          </w:p>
        </w:tc>
        <w:tc>
          <w:tcPr>
            <w:tcW w:w="2977" w:type="dxa"/>
            <w:vAlign w:val="center"/>
          </w:tcPr>
          <w:p w14:paraId="4F136CDE">
            <w:pPr>
              <w:keepNext w:val="0"/>
              <w:keepLines w:val="0"/>
              <w:pageBreakBefore w:val="0"/>
              <w:widowControl w:val="0"/>
              <w:kinsoku/>
              <w:wordWrap/>
              <w:overflowPunct/>
              <w:topLinePunct w:val="0"/>
              <w:bidi w:val="0"/>
              <w:snapToGrid/>
              <w:spacing w:line="240" w:lineRule="auto"/>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二氧化硫</w:t>
            </w:r>
          </w:p>
        </w:tc>
        <w:tc>
          <w:tcPr>
            <w:tcW w:w="3968" w:type="dxa"/>
            <w:vAlign w:val="center"/>
          </w:tcPr>
          <w:p w14:paraId="3269BB24">
            <w:pPr>
              <w:spacing w:line="259" w:lineRule="auto"/>
              <w:ind w:left="3" w:leftChars="0"/>
              <w:jc w:val="center"/>
              <w:rPr>
                <w:rFonts w:hint="default" w:ascii="Times New Roman" w:hAnsi="Times New Roman" w:eastAsia="宋体"/>
                <w:lang w:val="en-US" w:eastAsia="zh-CN"/>
              </w:rPr>
            </w:pPr>
            <w:r>
              <w:rPr>
                <w:rFonts w:hint="eastAsia" w:ascii="Times New Roman" w:hAnsi="Times New Roman" w:eastAsia="宋体"/>
                <w:lang w:val="en-US" w:eastAsia="zh-CN"/>
              </w:rPr>
              <w:t>0.080</w:t>
            </w:r>
          </w:p>
        </w:tc>
      </w:tr>
      <w:tr w14:paraId="2B861BB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34" w:type="dxa"/>
            <w:left w:w="115" w:type="dxa"/>
            <w:bottom w:w="0" w:type="dxa"/>
            <w:right w:w="115" w:type="dxa"/>
          </w:tblCellMar>
        </w:tblPrEx>
        <w:trPr>
          <w:trHeight w:val="454" w:hRule="atLeast"/>
          <w:jc w:val="center"/>
        </w:trPr>
        <w:tc>
          <w:tcPr>
            <w:tcW w:w="2237" w:type="dxa"/>
            <w:vMerge w:val="continue"/>
            <w:vAlign w:val="center"/>
          </w:tcPr>
          <w:p w14:paraId="3C367600">
            <w:pPr>
              <w:spacing w:line="259" w:lineRule="auto"/>
              <w:ind w:left="3"/>
              <w:jc w:val="center"/>
              <w:rPr>
                <w:rFonts w:hint="eastAsia" w:ascii="Times New Roman" w:hAnsi="Times New Roman" w:eastAsia="宋体"/>
                <w:lang w:val="en-US" w:eastAsia="zh-CN"/>
              </w:rPr>
            </w:pPr>
          </w:p>
        </w:tc>
        <w:tc>
          <w:tcPr>
            <w:tcW w:w="2977" w:type="dxa"/>
            <w:vAlign w:val="center"/>
          </w:tcPr>
          <w:p w14:paraId="179D530C">
            <w:pPr>
              <w:keepNext w:val="0"/>
              <w:keepLines w:val="0"/>
              <w:pageBreakBefore w:val="0"/>
              <w:widowControl w:val="0"/>
              <w:kinsoku/>
              <w:wordWrap/>
              <w:overflowPunct/>
              <w:topLinePunct w:val="0"/>
              <w:bidi w:val="0"/>
              <w:snapToGrid/>
              <w:spacing w:line="240" w:lineRule="auto"/>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氮氧化物</w:t>
            </w:r>
          </w:p>
        </w:tc>
        <w:tc>
          <w:tcPr>
            <w:tcW w:w="3968" w:type="dxa"/>
            <w:vAlign w:val="center"/>
          </w:tcPr>
          <w:p w14:paraId="4FD41930">
            <w:pPr>
              <w:spacing w:line="259" w:lineRule="auto"/>
              <w:ind w:left="3" w:leftChars="0"/>
              <w:jc w:val="center"/>
              <w:rPr>
                <w:rFonts w:hint="default" w:ascii="Times New Roman" w:hAnsi="Times New Roman" w:eastAsia="宋体"/>
                <w:lang w:val="en-US" w:eastAsia="zh-CN"/>
              </w:rPr>
            </w:pPr>
            <w:r>
              <w:rPr>
                <w:rFonts w:hint="eastAsia" w:ascii="Times New Roman" w:hAnsi="Times New Roman" w:eastAsia="宋体"/>
                <w:lang w:val="en-US" w:eastAsia="zh-CN"/>
              </w:rPr>
              <w:t>0.748</w:t>
            </w:r>
          </w:p>
        </w:tc>
      </w:tr>
    </w:tbl>
    <w:p w14:paraId="5491EA0E">
      <w:pPr>
        <w:pStyle w:val="3"/>
        <w:rPr>
          <w:rFonts w:ascii="Times New Roman" w:hAnsi="Times New Roman" w:eastAsia="宋体"/>
        </w:rPr>
      </w:pPr>
      <w:r>
        <w:rPr>
          <w:rFonts w:hint="eastAsia" w:ascii="Times New Roman" w:hAnsi="Times New Roman" w:eastAsia="宋体"/>
          <w:highlight w:val="none"/>
        </w:rPr>
        <w:t>6.6环境质量标准</w:t>
      </w:r>
      <w:bookmarkEnd w:id="70"/>
      <w:bookmarkEnd w:id="71"/>
    </w:p>
    <w:p w14:paraId="379C1394">
      <w:pPr>
        <w:spacing w:line="360" w:lineRule="auto"/>
        <w:ind w:firstLine="480" w:firstLineChars="200"/>
        <w:rPr>
          <w:rFonts w:hint="eastAsia" w:ascii="Times New Roman" w:hAnsi="Times New Roman" w:eastAsia="宋体" w:cs="Times New Roman"/>
          <w:b w:val="0"/>
          <w:bCs w:val="0"/>
          <w:kern w:val="2"/>
          <w:sz w:val="24"/>
          <w:szCs w:val="20"/>
          <w:lang w:val="en-US" w:eastAsia="zh-CN" w:bidi="zh-CN"/>
        </w:rPr>
      </w:pPr>
      <w:r>
        <w:rPr>
          <w:rFonts w:hint="eastAsia" w:ascii="Times New Roman" w:hAnsi="Times New Roman" w:eastAsia="宋体" w:cs="Times New Roman"/>
          <w:b w:val="0"/>
          <w:bCs w:val="0"/>
          <w:kern w:val="2"/>
          <w:sz w:val="24"/>
          <w:szCs w:val="20"/>
          <w:lang w:val="en-US" w:eastAsia="zh-CN" w:bidi="zh-CN"/>
        </w:rPr>
        <w:t>根据大气环境、声环境（厂界外50米范围内），距离本项目厂界最近的敏感点为厂界南侧梧龙村（距离约160m）</w:t>
      </w:r>
      <w:r>
        <w:rPr>
          <w:rFonts w:hint="eastAsia" w:ascii="Times New Roman" w:hAnsi="Times New Roman" w:cs="Times New Roman"/>
          <w:color w:val="000000"/>
          <w:sz w:val="24"/>
          <w:highlight w:val="none"/>
        </w:rPr>
        <w:t>。</w:t>
      </w:r>
      <w:r>
        <w:rPr>
          <w:rFonts w:hint="eastAsia" w:ascii="Times New Roman" w:hAnsi="Times New Roman" w:eastAsia="宋体" w:cs="Times New Roman"/>
          <w:b w:val="0"/>
          <w:bCs w:val="0"/>
          <w:kern w:val="2"/>
          <w:sz w:val="24"/>
          <w:szCs w:val="20"/>
          <w:highlight w:val="none"/>
          <w:lang w:val="en-US" w:eastAsia="zh-CN" w:bidi="zh-CN"/>
        </w:rPr>
        <w:t>敏</w:t>
      </w:r>
      <w:r>
        <w:rPr>
          <w:rFonts w:hint="eastAsia" w:ascii="Times New Roman" w:hAnsi="Times New Roman" w:eastAsia="宋体" w:cs="Times New Roman"/>
          <w:b w:val="0"/>
          <w:bCs w:val="0"/>
          <w:kern w:val="2"/>
          <w:sz w:val="24"/>
          <w:szCs w:val="20"/>
          <w:lang w:val="en-US" w:eastAsia="zh-CN" w:bidi="zh-CN"/>
        </w:rPr>
        <w:t>感点非甲烷总烃执行</w:t>
      </w:r>
      <w:r>
        <w:rPr>
          <w:rFonts w:hint="default" w:ascii="Times New Roman" w:hAnsi="Times New Roman" w:eastAsia="宋体" w:cs="Times New Roman"/>
          <w:color w:val="auto"/>
          <w:kern w:val="22"/>
          <w:sz w:val="24"/>
          <w:szCs w:val="24"/>
          <w:highlight w:val="none"/>
          <w:lang w:val="en-US" w:eastAsia="zh-CN"/>
        </w:rPr>
        <w:t>《大气污染物综合排放标准详解》中相关要求</w:t>
      </w:r>
      <w:r>
        <w:rPr>
          <w:rFonts w:hint="eastAsia" w:ascii="Times New Roman" w:hAnsi="Times New Roman" w:eastAsia="宋体" w:cs="Times New Roman"/>
          <w:b w:val="0"/>
          <w:bCs w:val="0"/>
          <w:kern w:val="2"/>
          <w:sz w:val="24"/>
          <w:szCs w:val="20"/>
          <w:lang w:val="en-US" w:eastAsia="zh-CN" w:bidi="zh-CN"/>
        </w:rPr>
        <w:t>甲醛执行《环境影响评价技术导则大气环境》HJ 2.2-2018 附录D.1标准。</w:t>
      </w:r>
    </w:p>
    <w:p w14:paraId="504D45D1">
      <w:pPr>
        <w:spacing w:line="360" w:lineRule="auto"/>
        <w:ind w:firstLine="480" w:firstLineChars="200"/>
        <w:rPr>
          <w:rFonts w:hint="default" w:ascii="Times New Roman" w:hAnsi="Times New Roman" w:eastAsia="宋体" w:cs="Times New Roman"/>
          <w:b w:val="0"/>
          <w:bCs w:val="0"/>
          <w:kern w:val="2"/>
          <w:sz w:val="24"/>
          <w:szCs w:val="20"/>
          <w:lang w:val="en-US" w:eastAsia="zh-CN" w:bidi="zh-CN"/>
        </w:rPr>
        <w:sectPr>
          <w:pgSz w:w="11906" w:h="16838"/>
          <w:pgMar w:top="1361" w:right="1247" w:bottom="1361" w:left="1474" w:header="850" w:footer="992" w:gutter="0"/>
          <w:pgBorders>
            <w:top w:val="none" w:sz="0" w:space="0"/>
            <w:left w:val="none" w:sz="0" w:space="0"/>
            <w:bottom w:val="none" w:sz="0" w:space="0"/>
            <w:right w:val="none" w:sz="0" w:space="0"/>
          </w:pgBorders>
          <w:pgNumType w:fmt="decimal"/>
          <w:cols w:space="0" w:num="1"/>
          <w:docGrid w:type="lines" w:linePitch="319" w:charSpace="0"/>
        </w:sectPr>
      </w:pPr>
    </w:p>
    <w:p w14:paraId="30BAF704">
      <w:pPr>
        <w:pStyle w:val="2"/>
      </w:pPr>
      <w:bookmarkStart w:id="72" w:name="_Toc3788"/>
      <w:r>
        <w:rPr>
          <w:rFonts w:hint="eastAsia"/>
        </w:rPr>
        <w:t>7</w:t>
      </w:r>
      <w:r>
        <w:rPr>
          <w:rFonts w:hint="eastAsia"/>
          <w:highlight w:val="none"/>
        </w:rPr>
        <w:t>验收监测</w:t>
      </w:r>
      <w:r>
        <w:rPr>
          <w:rFonts w:hint="eastAsia"/>
        </w:rPr>
        <w:t>内容</w:t>
      </w:r>
      <w:bookmarkEnd w:id="72"/>
    </w:p>
    <w:p w14:paraId="49242919">
      <w:pPr>
        <w:pStyle w:val="3"/>
        <w:rPr>
          <w:rFonts w:eastAsia="宋体"/>
        </w:rPr>
      </w:pPr>
      <w:bookmarkStart w:id="73" w:name="_Toc17401"/>
      <w:r>
        <w:rPr>
          <w:rFonts w:eastAsia="宋体"/>
        </w:rPr>
        <w:t>7.1环境保护设施调</w:t>
      </w:r>
      <w:r>
        <w:rPr>
          <w:rFonts w:hint="eastAsia" w:eastAsia="宋体"/>
          <w:lang w:val="en-US" w:eastAsia="zh-CN"/>
        </w:rPr>
        <w:t xml:space="preserve"> </w:t>
      </w:r>
      <w:r>
        <w:rPr>
          <w:rFonts w:eastAsia="宋体"/>
        </w:rPr>
        <w:t>试运行效果</w:t>
      </w:r>
      <w:bookmarkEnd w:id="73"/>
    </w:p>
    <w:p w14:paraId="18DC4B32">
      <w:pPr>
        <w:spacing w:line="360" w:lineRule="auto"/>
        <w:ind w:firstLine="480" w:firstLineChars="200"/>
        <w:rPr>
          <w:rFonts w:ascii="Times New Roman" w:hAnsi="Times New Roman" w:cs="宋体"/>
          <w:bCs/>
          <w:sz w:val="24"/>
        </w:rPr>
      </w:pPr>
      <w:r>
        <w:rPr>
          <w:rFonts w:hint="eastAsia" w:ascii="Times New Roman" w:hAnsi="Times New Roman" w:cs="宋体"/>
          <w:bCs/>
          <w:sz w:val="24"/>
          <w:highlight w:val="none"/>
        </w:rPr>
        <w:t>通过对各类污染物达标排放的监测，来</w:t>
      </w:r>
      <w:r>
        <w:rPr>
          <w:rFonts w:hint="eastAsia" w:ascii="Times New Roman" w:hAnsi="Times New Roman" w:cs="宋体"/>
          <w:bCs/>
          <w:sz w:val="24"/>
        </w:rPr>
        <w:t>说明环境保护设施调试效果，具体监测内容如下：</w:t>
      </w:r>
    </w:p>
    <w:p w14:paraId="65A5B1CC">
      <w:pPr>
        <w:pStyle w:val="4"/>
      </w:pPr>
      <w:bookmarkStart w:id="74" w:name="_Toc24452"/>
      <w:r>
        <w:rPr>
          <w:rFonts w:hint="eastAsia"/>
        </w:rPr>
        <w:t>7.1.1废水验收监测内容</w:t>
      </w:r>
      <w:bookmarkEnd w:id="74"/>
    </w:p>
    <w:p w14:paraId="6D40E49D">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废水监测点位、频次及内容见表7.1-1：</w:t>
      </w:r>
    </w:p>
    <w:p w14:paraId="61879DF5">
      <w:pPr>
        <w:spacing w:line="360" w:lineRule="auto"/>
        <w:jc w:val="center"/>
        <w:rPr>
          <w:rFonts w:ascii="Times New Roman" w:hAnsi="Times New Roman"/>
          <w:b/>
          <w:bCs/>
          <w:szCs w:val="21"/>
        </w:rPr>
      </w:pPr>
      <w:r>
        <w:rPr>
          <w:rFonts w:hint="eastAsia" w:ascii="Times New Roman" w:hAnsi="Times New Roman"/>
          <w:b/>
          <w:bCs/>
          <w:sz w:val="21"/>
          <w:szCs w:val="21"/>
          <w:highlight w:val="none"/>
        </w:rPr>
        <w:t>表7</w:t>
      </w:r>
      <w:r>
        <w:rPr>
          <w:rFonts w:ascii="Times New Roman" w:hAnsi="Times New Roman"/>
          <w:b/>
          <w:bCs/>
          <w:sz w:val="21"/>
          <w:szCs w:val="21"/>
          <w:highlight w:val="none"/>
        </w:rPr>
        <w:t>.1</w:t>
      </w:r>
      <w:r>
        <w:rPr>
          <w:rFonts w:hint="eastAsia" w:ascii="Times New Roman" w:hAnsi="Times New Roman"/>
          <w:b/>
          <w:bCs/>
          <w:sz w:val="21"/>
          <w:szCs w:val="21"/>
          <w:highlight w:val="none"/>
        </w:rPr>
        <w:t>-1 废水监测点位、频次及内容</w:t>
      </w:r>
    </w:p>
    <w:tbl>
      <w:tblPr>
        <w:tblStyle w:val="33"/>
        <w:tblW w:w="4866"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61"/>
        <w:gridCol w:w="1664"/>
        <w:gridCol w:w="4856"/>
        <w:gridCol w:w="1107"/>
      </w:tblGrid>
      <w:tr w14:paraId="2BC25F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61" w:type="dxa"/>
            <w:vAlign w:val="center"/>
          </w:tcPr>
          <w:p w14:paraId="08A7C5CC">
            <w:pPr>
              <w:jc w:val="center"/>
              <w:rPr>
                <w:rFonts w:hint="default" w:ascii="Times New Roman" w:hAnsi="Times New Roman" w:cs="Times New Roman"/>
                <w:b/>
                <w:bCs/>
                <w:szCs w:val="21"/>
              </w:rPr>
            </w:pPr>
            <w:r>
              <w:rPr>
                <w:rFonts w:hint="default" w:ascii="Times New Roman" w:hAnsi="Times New Roman" w:cs="Times New Roman"/>
                <w:b/>
                <w:bCs/>
                <w:szCs w:val="21"/>
              </w:rPr>
              <w:t>序号</w:t>
            </w:r>
          </w:p>
        </w:tc>
        <w:tc>
          <w:tcPr>
            <w:tcW w:w="1664" w:type="dxa"/>
            <w:vAlign w:val="center"/>
          </w:tcPr>
          <w:p w14:paraId="0FFF64F6">
            <w:pPr>
              <w:jc w:val="center"/>
              <w:rPr>
                <w:rFonts w:hint="default" w:ascii="Times New Roman" w:hAnsi="Times New Roman" w:cs="Times New Roman"/>
                <w:b/>
                <w:bCs/>
                <w:szCs w:val="21"/>
              </w:rPr>
            </w:pPr>
            <w:r>
              <w:rPr>
                <w:rFonts w:hint="default" w:ascii="Times New Roman" w:hAnsi="Times New Roman" w:cs="Times New Roman"/>
                <w:b/>
                <w:bCs/>
                <w:szCs w:val="21"/>
              </w:rPr>
              <w:t>监测点位</w:t>
            </w:r>
          </w:p>
        </w:tc>
        <w:tc>
          <w:tcPr>
            <w:tcW w:w="4856" w:type="dxa"/>
            <w:vAlign w:val="center"/>
          </w:tcPr>
          <w:p w14:paraId="5C64B9DC">
            <w:pPr>
              <w:jc w:val="center"/>
              <w:rPr>
                <w:rFonts w:hint="eastAsia" w:ascii="Times New Roman" w:hAnsi="Times New Roman" w:cs="Times New Roman" w:eastAsiaTheme="minorEastAsia"/>
                <w:b/>
                <w:bCs/>
                <w:szCs w:val="21"/>
                <w:lang w:eastAsia="zh-CN"/>
              </w:rPr>
            </w:pPr>
            <w:r>
              <w:rPr>
                <w:rFonts w:hint="default" w:ascii="Times New Roman" w:hAnsi="Times New Roman" w:cs="Times New Roman"/>
                <w:b/>
                <w:bCs/>
                <w:szCs w:val="21"/>
              </w:rPr>
              <w:t>监测</w:t>
            </w:r>
            <w:r>
              <w:rPr>
                <w:rFonts w:hint="eastAsia" w:ascii="Times New Roman" w:hAnsi="Times New Roman" w:cs="Times New Roman"/>
                <w:b/>
                <w:bCs/>
                <w:szCs w:val="21"/>
                <w:lang w:val="en-US" w:eastAsia="zh-CN"/>
              </w:rPr>
              <w:t>因子</w:t>
            </w:r>
          </w:p>
        </w:tc>
        <w:tc>
          <w:tcPr>
            <w:tcW w:w="1107" w:type="dxa"/>
            <w:vAlign w:val="center"/>
          </w:tcPr>
          <w:p w14:paraId="7BFDAF8C">
            <w:pPr>
              <w:jc w:val="center"/>
              <w:rPr>
                <w:rFonts w:hint="default" w:ascii="Times New Roman" w:hAnsi="Times New Roman" w:cs="Times New Roman"/>
                <w:b/>
                <w:bCs/>
                <w:szCs w:val="21"/>
              </w:rPr>
            </w:pPr>
            <w:r>
              <w:rPr>
                <w:rFonts w:hint="default" w:ascii="Times New Roman" w:hAnsi="Times New Roman" w:cs="Times New Roman"/>
                <w:b/>
                <w:bCs/>
                <w:szCs w:val="21"/>
              </w:rPr>
              <w:t>监测频次</w:t>
            </w:r>
          </w:p>
        </w:tc>
      </w:tr>
      <w:tr w14:paraId="49189E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61" w:type="dxa"/>
            <w:vAlign w:val="center"/>
          </w:tcPr>
          <w:p w14:paraId="277D09CA">
            <w:pPr>
              <w:spacing w:line="280" w:lineRule="exact"/>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lang w:val="en-US" w:eastAsia="zh-CN"/>
              </w:rPr>
              <w:t>1</w:t>
            </w:r>
          </w:p>
        </w:tc>
        <w:tc>
          <w:tcPr>
            <w:tcW w:w="1664" w:type="dxa"/>
            <w:vAlign w:val="center"/>
          </w:tcPr>
          <w:p w14:paraId="763446D7">
            <w:pPr>
              <w:spacing w:line="280" w:lineRule="exact"/>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生活污水排放口DW001-2</w:t>
            </w:r>
          </w:p>
        </w:tc>
        <w:tc>
          <w:tcPr>
            <w:tcW w:w="4856" w:type="dxa"/>
            <w:vAlign w:val="center"/>
          </w:tcPr>
          <w:p w14:paraId="0FBB9E7B">
            <w:pPr>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pH、</w:t>
            </w:r>
            <w:r>
              <w:rPr>
                <w:rFonts w:hint="eastAsia" w:ascii="Times New Roman" w:hAnsi="Times New Roman" w:cs="Times New Roman"/>
                <w:szCs w:val="21"/>
                <w:lang w:val="en-US" w:eastAsia="zh-CN"/>
              </w:rPr>
              <w:t>悬浮物</w:t>
            </w:r>
            <w:r>
              <w:rPr>
                <w:rFonts w:hint="default" w:ascii="Times New Roman" w:hAnsi="Times New Roman" w:cs="Times New Roman"/>
                <w:szCs w:val="21"/>
              </w:rPr>
              <w:t>、</w:t>
            </w:r>
            <w:r>
              <w:rPr>
                <w:rFonts w:hint="eastAsia" w:ascii="Times New Roman" w:hAnsi="Times New Roman" w:cs="Times New Roman"/>
                <w:szCs w:val="21"/>
                <w:lang w:val="en-US" w:eastAsia="zh-CN"/>
              </w:rPr>
              <w:t>化学需氧量</w:t>
            </w:r>
            <w:r>
              <w:rPr>
                <w:rFonts w:hint="default" w:ascii="Times New Roman" w:hAnsi="Times New Roman" w:cs="Times New Roman"/>
                <w:szCs w:val="21"/>
              </w:rPr>
              <w:t>、</w:t>
            </w:r>
            <w:r>
              <w:rPr>
                <w:rFonts w:hint="eastAsia" w:ascii="Times New Roman" w:hAnsi="Times New Roman" w:cs="Times New Roman"/>
                <w:szCs w:val="21"/>
                <w:lang w:val="en-US" w:eastAsia="zh-CN"/>
              </w:rPr>
              <w:t>五日生化需氧量、石油类、</w:t>
            </w:r>
            <w:r>
              <w:rPr>
                <w:rFonts w:hint="default" w:ascii="Times New Roman" w:hAnsi="Times New Roman" w:cs="Times New Roman"/>
                <w:szCs w:val="21"/>
              </w:rPr>
              <w:t>氨氮、总磷</w:t>
            </w:r>
            <w:r>
              <w:rPr>
                <w:rFonts w:hint="eastAsia" w:ascii="Times New Roman" w:hAnsi="Times New Roman" w:cs="Times New Roman"/>
                <w:szCs w:val="21"/>
                <w:lang w:eastAsia="zh-CN"/>
              </w:rPr>
              <w:t>、</w:t>
            </w:r>
            <w:r>
              <w:rPr>
                <w:rFonts w:hint="eastAsia" w:ascii="Times New Roman" w:hAnsi="Times New Roman" w:cs="Times New Roman"/>
                <w:szCs w:val="21"/>
                <w:lang w:val="en-US" w:eastAsia="zh-CN"/>
              </w:rPr>
              <w:t>阴离子表面活计</w:t>
            </w:r>
          </w:p>
        </w:tc>
        <w:tc>
          <w:tcPr>
            <w:tcW w:w="1107" w:type="dxa"/>
            <w:vAlign w:val="center"/>
          </w:tcPr>
          <w:p w14:paraId="691FE8F8">
            <w:pPr>
              <w:jc w:val="center"/>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4次/天，</w:t>
            </w:r>
          </w:p>
          <w:p w14:paraId="4856B087">
            <w:pPr>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eastAsia="宋体" w:cs="Times New Roman"/>
                <w:kern w:val="0"/>
                <w:szCs w:val="21"/>
              </w:rPr>
              <w:t>监测2天</w:t>
            </w:r>
          </w:p>
        </w:tc>
      </w:tr>
    </w:tbl>
    <w:p w14:paraId="5A973ABE">
      <w:pPr>
        <w:pStyle w:val="4"/>
      </w:pPr>
      <w:bookmarkStart w:id="75" w:name="_Toc20452"/>
      <w:r>
        <w:rPr>
          <w:rFonts w:hint="eastAsia"/>
        </w:rPr>
        <w:t>7.1.2废气验收监测内容</w:t>
      </w:r>
      <w:bookmarkEnd w:id="75"/>
    </w:p>
    <w:p w14:paraId="0E0ADADF">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废气监测包括有组织排放与无组织排放，监测点位、频次及内容见表7</w:t>
      </w:r>
      <w:r>
        <w:rPr>
          <w:rFonts w:ascii="Times New Roman" w:hAnsi="Times New Roman"/>
          <w:sz w:val="24"/>
          <w:szCs w:val="24"/>
        </w:rPr>
        <w:t>.1</w:t>
      </w:r>
      <w:r>
        <w:rPr>
          <w:rFonts w:hint="eastAsia" w:ascii="Times New Roman" w:hAnsi="Times New Roman"/>
          <w:sz w:val="24"/>
          <w:szCs w:val="24"/>
        </w:rPr>
        <w:t>-</w:t>
      </w:r>
      <w:r>
        <w:rPr>
          <w:rFonts w:hint="eastAsia" w:ascii="Times New Roman" w:hAnsi="Times New Roman"/>
          <w:sz w:val="24"/>
          <w:szCs w:val="24"/>
          <w:lang w:val="en-US" w:eastAsia="zh-CN"/>
        </w:rPr>
        <w:t>2</w:t>
      </w:r>
      <w:r>
        <w:rPr>
          <w:rFonts w:hint="eastAsia" w:ascii="Times New Roman" w:hAnsi="Times New Roman"/>
          <w:sz w:val="24"/>
          <w:szCs w:val="24"/>
        </w:rPr>
        <w:t>：</w:t>
      </w:r>
    </w:p>
    <w:p w14:paraId="7900F3BD">
      <w:pPr>
        <w:spacing w:line="360" w:lineRule="auto"/>
        <w:jc w:val="center"/>
        <w:rPr>
          <w:rFonts w:ascii="Times New Roman" w:hAnsi="Times New Roman"/>
          <w:b/>
          <w:bCs/>
          <w:sz w:val="21"/>
          <w:szCs w:val="21"/>
        </w:rPr>
      </w:pPr>
      <w:r>
        <w:rPr>
          <w:rFonts w:hint="eastAsia" w:ascii="Times New Roman" w:hAnsi="Times New Roman"/>
          <w:b/>
          <w:bCs/>
          <w:sz w:val="21"/>
          <w:szCs w:val="21"/>
        </w:rPr>
        <w:t>表7</w:t>
      </w:r>
      <w:r>
        <w:rPr>
          <w:rFonts w:ascii="Times New Roman" w:hAnsi="Times New Roman"/>
          <w:b/>
          <w:bCs/>
          <w:sz w:val="21"/>
          <w:szCs w:val="21"/>
          <w:highlight w:val="none"/>
        </w:rPr>
        <w:t>.1</w:t>
      </w:r>
      <w:r>
        <w:rPr>
          <w:rFonts w:hint="eastAsia" w:ascii="Times New Roman" w:hAnsi="Times New Roman"/>
          <w:b/>
          <w:bCs/>
          <w:sz w:val="21"/>
          <w:szCs w:val="21"/>
          <w:highlight w:val="none"/>
        </w:rPr>
        <w:t>-</w:t>
      </w:r>
      <w:r>
        <w:rPr>
          <w:rFonts w:hint="eastAsia" w:ascii="Times New Roman" w:hAnsi="Times New Roman"/>
          <w:b/>
          <w:bCs/>
          <w:sz w:val="21"/>
          <w:szCs w:val="21"/>
          <w:highlight w:val="none"/>
          <w:lang w:val="en-US" w:eastAsia="zh-CN"/>
        </w:rPr>
        <w:t>2</w:t>
      </w:r>
      <w:r>
        <w:rPr>
          <w:rFonts w:hint="eastAsia" w:ascii="Times New Roman" w:hAnsi="Times New Roman"/>
          <w:b/>
          <w:bCs/>
          <w:sz w:val="21"/>
          <w:szCs w:val="21"/>
          <w:highlight w:val="none"/>
        </w:rPr>
        <w:t xml:space="preserve"> 废</w:t>
      </w:r>
      <w:r>
        <w:rPr>
          <w:rFonts w:hint="eastAsia" w:ascii="Times New Roman" w:hAnsi="Times New Roman"/>
          <w:b/>
          <w:bCs/>
          <w:sz w:val="21"/>
          <w:szCs w:val="21"/>
        </w:rPr>
        <w:t>气监测点位、频次及内容</w:t>
      </w:r>
    </w:p>
    <w:tbl>
      <w:tblPr>
        <w:tblStyle w:val="33"/>
        <w:tblW w:w="490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92"/>
        <w:gridCol w:w="1306"/>
        <w:gridCol w:w="2748"/>
        <w:gridCol w:w="2237"/>
        <w:gridCol w:w="1379"/>
      </w:tblGrid>
      <w:tr w14:paraId="7EA95C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2" w:type="dxa"/>
            <w:tcBorders>
              <w:tl2br w:val="nil"/>
              <w:tr2bl w:val="nil"/>
            </w:tcBorders>
            <w:vAlign w:val="center"/>
          </w:tcPr>
          <w:p w14:paraId="04E8BC68">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序号</w:t>
            </w:r>
          </w:p>
        </w:tc>
        <w:tc>
          <w:tcPr>
            <w:tcW w:w="1306" w:type="dxa"/>
            <w:tcBorders>
              <w:tl2br w:val="nil"/>
              <w:tr2bl w:val="nil"/>
            </w:tcBorders>
            <w:vAlign w:val="center"/>
          </w:tcPr>
          <w:p w14:paraId="0633A2E1">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监测项目</w:t>
            </w:r>
          </w:p>
        </w:tc>
        <w:tc>
          <w:tcPr>
            <w:tcW w:w="2748" w:type="dxa"/>
            <w:tcBorders>
              <w:tl2br w:val="nil"/>
              <w:tr2bl w:val="nil"/>
            </w:tcBorders>
            <w:vAlign w:val="center"/>
          </w:tcPr>
          <w:p w14:paraId="4C6F0E4D">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监测点位</w:t>
            </w:r>
          </w:p>
        </w:tc>
        <w:tc>
          <w:tcPr>
            <w:tcW w:w="2237" w:type="dxa"/>
            <w:tcBorders>
              <w:tl2br w:val="nil"/>
              <w:tr2bl w:val="nil"/>
            </w:tcBorders>
            <w:vAlign w:val="center"/>
          </w:tcPr>
          <w:p w14:paraId="1EADCC92">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w:t>
            </w:r>
            <w:r>
              <w:rPr>
                <w:rFonts w:hint="eastAsia" w:ascii="Times New Roman" w:hAnsi="Times New Roman" w:cs="Times New Roman"/>
                <w:b/>
                <w:bCs/>
                <w:szCs w:val="21"/>
                <w:lang w:val="en-US" w:eastAsia="zh-CN"/>
              </w:rPr>
              <w:t>因子</w:t>
            </w:r>
          </w:p>
        </w:tc>
        <w:tc>
          <w:tcPr>
            <w:tcW w:w="1379" w:type="dxa"/>
            <w:tcBorders>
              <w:tl2br w:val="nil"/>
              <w:tr2bl w:val="nil"/>
            </w:tcBorders>
            <w:vAlign w:val="center"/>
          </w:tcPr>
          <w:p w14:paraId="1AE05277">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监测频次</w:t>
            </w:r>
          </w:p>
        </w:tc>
      </w:tr>
      <w:tr w14:paraId="712810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692" w:type="dxa"/>
            <w:tcBorders>
              <w:tl2br w:val="nil"/>
              <w:tr2bl w:val="nil"/>
            </w:tcBorders>
            <w:vAlign w:val="center"/>
          </w:tcPr>
          <w:p w14:paraId="788C4F9D">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c>
          <w:tcPr>
            <w:tcW w:w="1306" w:type="dxa"/>
            <w:vMerge w:val="restart"/>
            <w:tcBorders>
              <w:tl2br w:val="nil"/>
              <w:tr2bl w:val="nil"/>
            </w:tcBorders>
            <w:vAlign w:val="center"/>
          </w:tcPr>
          <w:p w14:paraId="11BECAA6">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有组织废气</w:t>
            </w:r>
          </w:p>
        </w:tc>
        <w:tc>
          <w:tcPr>
            <w:tcW w:w="2748" w:type="dxa"/>
            <w:tcBorders>
              <w:tl2br w:val="nil"/>
              <w:tr2bl w:val="nil"/>
            </w:tcBorders>
            <w:vAlign w:val="center"/>
          </w:tcPr>
          <w:p w14:paraId="0FB43511">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生产线浸渍干燥废气排放口进口DA001-1</w:t>
            </w:r>
          </w:p>
        </w:tc>
        <w:tc>
          <w:tcPr>
            <w:tcW w:w="2237" w:type="dxa"/>
            <w:tcBorders>
              <w:tl2br w:val="nil"/>
              <w:tr2bl w:val="nil"/>
            </w:tcBorders>
            <w:vAlign w:val="center"/>
          </w:tcPr>
          <w:p w14:paraId="34A7766C">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rPr>
              <w:t>非甲烷总烃</w:t>
            </w: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lang w:val="en-US" w:eastAsia="zh-CN"/>
              </w:rPr>
              <w:t>甲醛</w:t>
            </w:r>
          </w:p>
        </w:tc>
        <w:tc>
          <w:tcPr>
            <w:tcW w:w="1379" w:type="dxa"/>
            <w:tcBorders>
              <w:tl2br w:val="nil"/>
              <w:tr2bl w:val="nil"/>
            </w:tcBorders>
            <w:vAlign w:val="center"/>
          </w:tcPr>
          <w:p w14:paraId="62C0E9BA">
            <w:pPr>
              <w:spacing w:line="240" w:lineRule="auto"/>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rPr>
              <w:t>次/天，监测2天</w:t>
            </w:r>
          </w:p>
        </w:tc>
      </w:tr>
      <w:tr w14:paraId="0A8A7F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692" w:type="dxa"/>
            <w:tcBorders>
              <w:tl2br w:val="nil"/>
              <w:tr2bl w:val="nil"/>
            </w:tcBorders>
            <w:vAlign w:val="center"/>
          </w:tcPr>
          <w:p w14:paraId="10CAAA97">
            <w:pPr>
              <w:spacing w:line="240" w:lineRule="auto"/>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2</w:t>
            </w:r>
          </w:p>
        </w:tc>
        <w:tc>
          <w:tcPr>
            <w:tcW w:w="1306" w:type="dxa"/>
            <w:vMerge w:val="continue"/>
            <w:tcBorders>
              <w:tl2br w:val="nil"/>
              <w:tr2bl w:val="nil"/>
            </w:tcBorders>
            <w:vAlign w:val="center"/>
          </w:tcPr>
          <w:p w14:paraId="00A77E88">
            <w:pPr>
              <w:spacing w:line="240" w:lineRule="auto"/>
              <w:jc w:val="center"/>
            </w:pPr>
          </w:p>
        </w:tc>
        <w:tc>
          <w:tcPr>
            <w:tcW w:w="2748" w:type="dxa"/>
            <w:tcBorders>
              <w:tl2br w:val="nil"/>
              <w:tr2bl w:val="nil"/>
            </w:tcBorders>
            <w:vAlign w:val="center"/>
          </w:tcPr>
          <w:p w14:paraId="7CF5C1DC">
            <w:pPr>
              <w:spacing w:line="240" w:lineRule="auto"/>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生产线浸渍干燥废气排放口出口DA001-2</w:t>
            </w:r>
          </w:p>
        </w:tc>
        <w:tc>
          <w:tcPr>
            <w:tcW w:w="2237" w:type="dxa"/>
            <w:tcBorders>
              <w:tl2br w:val="nil"/>
              <w:tr2bl w:val="nil"/>
            </w:tcBorders>
            <w:vAlign w:val="center"/>
          </w:tcPr>
          <w:p w14:paraId="4718C510">
            <w:pPr>
              <w:spacing w:line="240" w:lineRule="auto"/>
              <w:jc w:val="center"/>
              <w:rPr>
                <w:rFonts w:hint="default" w:ascii="Times New Roman" w:hAnsi="Times New Roman" w:eastAsia="宋体" w:cs="Times New Roman"/>
                <w:sz w:val="21"/>
                <w:szCs w:val="21"/>
                <w:lang w:val="en-US"/>
              </w:rPr>
            </w:pPr>
            <w:r>
              <w:rPr>
                <w:rFonts w:hint="eastAsia" w:ascii="Times New Roman" w:hAnsi="Times New Roman" w:eastAsia="宋体" w:cs="Times New Roman"/>
                <w:sz w:val="21"/>
                <w:szCs w:val="21"/>
              </w:rPr>
              <w:t>非甲烷总烃</w:t>
            </w: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lang w:val="en-US" w:eastAsia="zh-CN"/>
              </w:rPr>
              <w:t>甲醛、低浓度颗粒物、二氧化硫、氮氧化物</w:t>
            </w:r>
          </w:p>
        </w:tc>
        <w:tc>
          <w:tcPr>
            <w:tcW w:w="1379" w:type="dxa"/>
            <w:tcBorders>
              <w:tl2br w:val="nil"/>
              <w:tr2bl w:val="nil"/>
            </w:tcBorders>
            <w:vAlign w:val="center"/>
          </w:tcPr>
          <w:p w14:paraId="34B23F06">
            <w:pPr>
              <w:spacing w:line="240" w:lineRule="auto"/>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rPr>
              <w:t>次/天，监测2天</w:t>
            </w:r>
          </w:p>
        </w:tc>
      </w:tr>
      <w:tr w14:paraId="65CA94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92" w:type="dxa"/>
            <w:tcBorders>
              <w:tl2br w:val="nil"/>
              <w:tr2bl w:val="nil"/>
            </w:tcBorders>
            <w:vAlign w:val="center"/>
          </w:tcPr>
          <w:p w14:paraId="25AB9CDE">
            <w:pPr>
              <w:spacing w:line="240" w:lineRule="auto"/>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3</w:t>
            </w:r>
          </w:p>
        </w:tc>
        <w:tc>
          <w:tcPr>
            <w:tcW w:w="1306" w:type="dxa"/>
            <w:vMerge w:val="restart"/>
            <w:tcBorders>
              <w:tl2br w:val="nil"/>
              <w:tr2bl w:val="nil"/>
            </w:tcBorders>
            <w:vAlign w:val="center"/>
          </w:tcPr>
          <w:p w14:paraId="13B5E64F">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无组织废气</w:t>
            </w:r>
          </w:p>
        </w:tc>
        <w:tc>
          <w:tcPr>
            <w:tcW w:w="2748" w:type="dxa"/>
            <w:tcBorders>
              <w:tl2br w:val="nil"/>
              <w:tr2bl w:val="nil"/>
            </w:tcBorders>
            <w:vAlign w:val="center"/>
          </w:tcPr>
          <w:p w14:paraId="07DE727C">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厂界上风向设1个参照点（G0），下风向侧设</w:t>
            </w:r>
            <w:r>
              <w:rPr>
                <w:rFonts w:hint="default" w:ascii="Times New Roman" w:hAnsi="Times New Roman" w:eastAsia="宋体" w:cs="Times New Roman"/>
                <w:sz w:val="21"/>
                <w:szCs w:val="21"/>
              </w:rPr>
              <w:t>3个控点</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G1~G3</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w:t>
            </w:r>
          </w:p>
        </w:tc>
        <w:tc>
          <w:tcPr>
            <w:tcW w:w="2237" w:type="dxa"/>
            <w:tcBorders>
              <w:tl2br w:val="nil"/>
              <w:tr2bl w:val="nil"/>
            </w:tcBorders>
            <w:vAlign w:val="center"/>
          </w:tcPr>
          <w:p w14:paraId="26E91CA3">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非甲烷总烃</w:t>
            </w: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lang w:val="en-US" w:eastAsia="zh-CN"/>
              </w:rPr>
              <w:t>甲醛、浓颗粒物、二氧化硫、氮氧化物</w:t>
            </w:r>
          </w:p>
        </w:tc>
        <w:tc>
          <w:tcPr>
            <w:tcW w:w="1379" w:type="dxa"/>
            <w:tcBorders>
              <w:tl2br w:val="nil"/>
              <w:tr2bl w:val="nil"/>
            </w:tcBorders>
            <w:vAlign w:val="center"/>
          </w:tcPr>
          <w:p w14:paraId="78C49189">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lang w:val="en-US" w:eastAsia="zh-CN"/>
              </w:rPr>
              <w:t>次/天，</w:t>
            </w:r>
          </w:p>
          <w:p w14:paraId="1C141B92">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监测2天</w:t>
            </w:r>
          </w:p>
        </w:tc>
      </w:tr>
      <w:tr w14:paraId="1AD5F7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92" w:type="dxa"/>
            <w:tcBorders>
              <w:tl2br w:val="nil"/>
              <w:tr2bl w:val="nil"/>
            </w:tcBorders>
            <w:vAlign w:val="center"/>
          </w:tcPr>
          <w:p w14:paraId="43EC7524">
            <w:pPr>
              <w:spacing w:line="240" w:lineRule="auto"/>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4</w:t>
            </w:r>
          </w:p>
        </w:tc>
        <w:tc>
          <w:tcPr>
            <w:tcW w:w="1306" w:type="dxa"/>
            <w:vMerge w:val="continue"/>
            <w:tcBorders>
              <w:tl2br w:val="nil"/>
              <w:tr2bl w:val="nil"/>
            </w:tcBorders>
            <w:vAlign w:val="center"/>
          </w:tcPr>
          <w:p w14:paraId="561779EA">
            <w:pPr>
              <w:spacing w:line="240" w:lineRule="auto"/>
              <w:jc w:val="center"/>
              <w:rPr>
                <w:rFonts w:hint="default" w:ascii="Times New Roman" w:hAnsi="Times New Roman" w:eastAsia="宋体" w:cs="Times New Roman"/>
                <w:sz w:val="21"/>
                <w:szCs w:val="21"/>
              </w:rPr>
            </w:pPr>
          </w:p>
        </w:tc>
        <w:tc>
          <w:tcPr>
            <w:tcW w:w="2748" w:type="dxa"/>
            <w:tcBorders>
              <w:tl2br w:val="nil"/>
              <w:tr2bl w:val="nil"/>
            </w:tcBorders>
            <w:vAlign w:val="center"/>
          </w:tcPr>
          <w:p w14:paraId="7289AFA9">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厂区内生产车间外（G4）</w:t>
            </w:r>
          </w:p>
        </w:tc>
        <w:tc>
          <w:tcPr>
            <w:tcW w:w="2237" w:type="dxa"/>
            <w:tcBorders>
              <w:tl2br w:val="nil"/>
              <w:tr2bl w:val="nil"/>
            </w:tcBorders>
            <w:vAlign w:val="center"/>
          </w:tcPr>
          <w:p w14:paraId="53D50905">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rPr>
              <w:t>非甲烷总烃</w:t>
            </w:r>
          </w:p>
        </w:tc>
        <w:tc>
          <w:tcPr>
            <w:tcW w:w="1379" w:type="dxa"/>
            <w:tcBorders>
              <w:tl2br w:val="nil"/>
              <w:tr2bl w:val="nil"/>
            </w:tcBorders>
            <w:vAlign w:val="center"/>
          </w:tcPr>
          <w:p w14:paraId="4569F040">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lang w:val="en-US" w:eastAsia="zh-CN"/>
              </w:rPr>
              <w:t>次/天，</w:t>
            </w:r>
          </w:p>
          <w:p w14:paraId="6CF0C40F">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监测2天</w:t>
            </w:r>
          </w:p>
        </w:tc>
      </w:tr>
    </w:tbl>
    <w:p w14:paraId="0C5E1CEE">
      <w:pPr>
        <w:pStyle w:val="4"/>
      </w:pPr>
      <w:bookmarkStart w:id="76" w:name="_Toc6445"/>
      <w:r>
        <w:rPr>
          <w:rFonts w:hint="eastAsia"/>
        </w:rPr>
        <w:t>7.1.3厂界噪声监测</w:t>
      </w:r>
      <w:bookmarkEnd w:id="76"/>
    </w:p>
    <w:p w14:paraId="1B987B57">
      <w:pPr>
        <w:spacing w:line="360" w:lineRule="auto"/>
        <w:ind w:firstLine="480" w:firstLineChars="200"/>
        <w:jc w:val="left"/>
      </w:pPr>
      <w:r>
        <w:rPr>
          <w:rFonts w:ascii="Times New Roman" w:hAnsi="Times New Roman"/>
          <w:sz w:val="24"/>
          <w:szCs w:val="24"/>
        </w:rPr>
        <w:t>在项目厂界</w:t>
      </w:r>
      <w:r>
        <w:rPr>
          <w:rFonts w:hint="eastAsia" w:ascii="Times New Roman" w:hAnsi="Times New Roman"/>
          <w:sz w:val="24"/>
          <w:szCs w:val="24"/>
          <w:lang w:val="en-US" w:eastAsia="zh-CN"/>
        </w:rPr>
        <w:t>南侧、西侧、北侧外</w:t>
      </w:r>
      <w:r>
        <w:rPr>
          <w:rFonts w:ascii="Times New Roman" w:hAnsi="Times New Roman"/>
          <w:sz w:val="24"/>
          <w:szCs w:val="24"/>
        </w:rPr>
        <w:t>1m处</w:t>
      </w:r>
      <w:r>
        <w:rPr>
          <w:rFonts w:hint="eastAsia" w:ascii="Times New Roman" w:hAnsi="Times New Roman"/>
          <w:sz w:val="24"/>
          <w:szCs w:val="24"/>
          <w:lang w:eastAsia="zh-CN"/>
        </w:rPr>
        <w:t>，</w:t>
      </w:r>
      <w:r>
        <w:rPr>
          <w:rFonts w:hint="eastAsia" w:ascii="Times New Roman" w:hAnsi="Times New Roman"/>
          <w:sz w:val="24"/>
          <w:szCs w:val="24"/>
          <w:lang w:val="en-US" w:eastAsia="zh-CN"/>
        </w:rPr>
        <w:t>各</w:t>
      </w:r>
      <w:r>
        <w:rPr>
          <w:rFonts w:ascii="Times New Roman" w:hAnsi="Times New Roman"/>
          <w:sz w:val="24"/>
          <w:szCs w:val="24"/>
        </w:rPr>
        <w:t>设一个监测点</w:t>
      </w:r>
      <w:r>
        <w:rPr>
          <w:rFonts w:hint="eastAsia" w:ascii="Times New Roman" w:hAnsi="Times New Roman"/>
          <w:sz w:val="24"/>
          <w:szCs w:val="24"/>
        </w:rPr>
        <w:t>（</w:t>
      </w:r>
      <w:r>
        <w:rPr>
          <w:rFonts w:hint="eastAsia" w:ascii="Times New Roman" w:hAnsi="Times New Roman"/>
          <w:sz w:val="24"/>
          <w:szCs w:val="24"/>
          <w:lang w:val="en-US" w:eastAsia="zh-CN"/>
        </w:rPr>
        <w:t>N2、N3、N4</w:t>
      </w:r>
      <w:r>
        <w:rPr>
          <w:rFonts w:hint="eastAsia" w:ascii="Times New Roman" w:hAnsi="Times New Roman"/>
          <w:sz w:val="24"/>
          <w:szCs w:val="24"/>
        </w:rPr>
        <w:t>）</w:t>
      </w:r>
      <w:r>
        <w:rPr>
          <w:rFonts w:ascii="Times New Roman" w:hAnsi="Times New Roman"/>
          <w:sz w:val="24"/>
          <w:szCs w:val="24"/>
        </w:rPr>
        <w:t>，昼</w:t>
      </w:r>
      <w:r>
        <w:rPr>
          <w:rFonts w:hint="eastAsia" w:ascii="Times New Roman" w:hAnsi="Times New Roman"/>
          <w:sz w:val="24"/>
          <w:szCs w:val="24"/>
          <w:lang w:eastAsia="zh-CN"/>
        </w:rPr>
        <w:t>、</w:t>
      </w:r>
      <w:r>
        <w:rPr>
          <w:rFonts w:hint="eastAsia" w:ascii="Times New Roman" w:hAnsi="Times New Roman"/>
          <w:sz w:val="24"/>
          <w:szCs w:val="24"/>
          <w:lang w:val="en-US" w:eastAsia="zh-CN"/>
        </w:rPr>
        <w:t>夜</w:t>
      </w:r>
      <w:r>
        <w:rPr>
          <w:rFonts w:ascii="Times New Roman" w:hAnsi="Times New Roman"/>
          <w:sz w:val="24"/>
          <w:szCs w:val="24"/>
        </w:rPr>
        <w:t>间监测1次，连续监测2天。</w:t>
      </w:r>
      <w:r>
        <w:rPr>
          <w:rFonts w:hint="eastAsia" w:ascii="Times New Roman" w:hAnsi="Times New Roman"/>
          <w:sz w:val="24"/>
          <w:szCs w:val="24"/>
          <w:lang w:val="en-US" w:eastAsia="zh-CN"/>
        </w:rPr>
        <w:t>厂界东侧不具备监测条件。</w:t>
      </w:r>
    </w:p>
    <w:p w14:paraId="65AD8BC4">
      <w:pPr>
        <w:pStyle w:val="4"/>
        <w:rPr>
          <w:rFonts w:hint="eastAsia"/>
        </w:rPr>
      </w:pPr>
      <w:bookmarkStart w:id="77" w:name="_Toc966"/>
      <w:r>
        <w:rPr>
          <w:rFonts w:hint="eastAsia"/>
        </w:rPr>
        <w:t>7.1.4</w:t>
      </w:r>
      <w:r>
        <w:rPr>
          <w:rFonts w:hint="eastAsia"/>
          <w:lang w:val="en-US" w:eastAsia="zh-CN"/>
        </w:rPr>
        <w:t>监测</w:t>
      </w:r>
      <w:r>
        <w:rPr>
          <w:rFonts w:hint="eastAsia"/>
        </w:rPr>
        <w:t>点位</w:t>
      </w:r>
      <w:r>
        <w:rPr>
          <w:rFonts w:hint="eastAsia"/>
          <w:highlight w:val="none"/>
          <w:lang w:val="en-US" w:eastAsia="zh-CN"/>
        </w:rPr>
        <w:t>布置</w:t>
      </w:r>
      <w:r>
        <w:rPr>
          <w:rFonts w:hint="eastAsia"/>
        </w:rPr>
        <w:t>图</w:t>
      </w:r>
      <w:bookmarkEnd w:id="77"/>
    </w:p>
    <w:p w14:paraId="5C04DA19">
      <w:pPr>
        <w:spacing w:line="360" w:lineRule="auto"/>
        <w:ind w:firstLine="480" w:firstLineChars="200"/>
        <w:outlineLvl w:val="9"/>
        <w:rPr>
          <w:rFonts w:hint="eastAsia"/>
        </w:rPr>
      </w:pPr>
      <w:r>
        <w:rPr>
          <w:rFonts w:hint="eastAsia" w:ascii="宋体" w:hAnsi="宋体" w:eastAsia="宋体" w:cs="宋体"/>
          <w:color w:val="000000"/>
          <w:kern w:val="0"/>
          <w:sz w:val="24"/>
          <w:szCs w:val="24"/>
          <w:lang w:val="en-US" w:eastAsia="zh-CN" w:bidi="ar"/>
        </w:rPr>
        <w:t>企业有组织废气、无组织废气、噪声监测点位</w:t>
      </w:r>
      <w:r>
        <w:rPr>
          <w:rFonts w:hint="eastAsia" w:ascii="宋体" w:hAnsi="宋体" w:eastAsia="宋体" w:cs="宋体"/>
          <w:color w:val="000000"/>
          <w:kern w:val="0"/>
          <w:sz w:val="24"/>
          <w:szCs w:val="24"/>
          <w:highlight w:val="none"/>
          <w:lang w:val="en-US" w:eastAsia="zh-CN" w:bidi="ar"/>
        </w:rPr>
        <w:t>布置</w:t>
      </w:r>
      <w:r>
        <w:rPr>
          <w:rFonts w:hint="eastAsia" w:ascii="宋体" w:hAnsi="宋体" w:eastAsia="宋体" w:cs="宋体"/>
          <w:color w:val="000000"/>
          <w:kern w:val="0"/>
          <w:sz w:val="24"/>
          <w:szCs w:val="24"/>
          <w:lang w:val="en-US" w:eastAsia="zh-CN" w:bidi="ar"/>
        </w:rPr>
        <w:t>见图</w:t>
      </w:r>
      <w:r>
        <w:rPr>
          <w:rFonts w:hint="default" w:ascii="Times New Roman" w:hAnsi="Times New Roman" w:eastAsia="宋体" w:cs="Times New Roman"/>
          <w:color w:val="000000"/>
          <w:kern w:val="0"/>
          <w:sz w:val="24"/>
          <w:szCs w:val="24"/>
          <w:lang w:val="en-US" w:eastAsia="zh-CN" w:bidi="ar"/>
        </w:rPr>
        <w:t>7.1.4-1</w:t>
      </w:r>
      <w:r>
        <w:rPr>
          <w:rFonts w:hint="eastAsia" w:ascii="Times New Roman" w:hAnsi="Times New Roman" w:eastAsia="宋体" w:cs="Times New Roman"/>
          <w:color w:val="000000"/>
          <w:kern w:val="0"/>
          <w:sz w:val="24"/>
          <w:szCs w:val="24"/>
          <w:lang w:val="en-US" w:eastAsia="zh-CN" w:bidi="ar"/>
        </w:rPr>
        <w:t>。</w:t>
      </w:r>
    </w:p>
    <w:tbl>
      <w:tblPr>
        <w:tblStyle w:val="33"/>
        <w:tblW w:w="828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280"/>
      </w:tblGrid>
      <w:tr w14:paraId="76FBE4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46" w:hRule="atLeast"/>
          <w:jc w:val="center"/>
        </w:trPr>
        <w:tc>
          <w:tcPr>
            <w:tcW w:w="8280" w:type="dxa"/>
          </w:tcPr>
          <w:p w14:paraId="08D71DA2">
            <w:pPr>
              <w:jc w:val="center"/>
              <w:rPr>
                <w:rFonts w:hint="eastAsia" w:ascii="Times New Roman" w:hAnsi="Times New Roman" w:eastAsiaTheme="minorEastAsia"/>
                <w:lang w:eastAsia="zh-CN"/>
              </w:rPr>
            </w:pPr>
          </w:p>
          <w:p w14:paraId="08D6E8C7">
            <w:pPr>
              <w:rPr>
                <w:rFonts w:hint="eastAsia" w:ascii="Times New Roman" w:hAnsi="Times New Roman"/>
              </w:rPr>
            </w:pPr>
            <w:r>
              <w:rPr>
                <w:rFonts w:hint="eastAsia" w:ascii="Times New Roman" w:hAnsi="Times New Roman"/>
              </w:rPr>
              <w:t>备注：▲为噪声监测点位；◎为有组织废气监测点位；</w:t>
            </w:r>
          </w:p>
          <w:p w14:paraId="59049662">
            <w:pPr>
              <w:ind w:firstLine="630" w:firstLineChars="300"/>
              <w:rPr>
                <w:rFonts w:ascii="Times New Roman" w:hAnsi="Times New Roman"/>
              </w:rPr>
            </w:pPr>
            <w:r>
              <w:rPr>
                <w:rFonts w:hint="eastAsia" w:ascii="Times New Roman" w:hAnsi="Times New Roman"/>
                <w:lang w:val="en-US" w:eastAsia="zh-CN"/>
              </w:rPr>
              <w:t>★为废水监测点位；</w:t>
            </w:r>
            <w:r>
              <w:rPr>
                <w:rFonts w:hint="eastAsia" w:ascii="Times New Roman" w:hAnsi="Times New Roman"/>
              </w:rPr>
              <w:t>○</w:t>
            </w:r>
            <w:r>
              <w:rPr>
                <w:rFonts w:hint="eastAsia" w:ascii="Times New Roman" w:hAnsi="Times New Roman" w:eastAsia="宋体" w:cs="宋体"/>
              </w:rPr>
              <w:t>为无组织废气监测点位。</w:t>
            </w:r>
          </w:p>
        </w:tc>
      </w:tr>
    </w:tbl>
    <w:p w14:paraId="500C6CEB">
      <w:pPr>
        <w:spacing w:line="360" w:lineRule="auto"/>
        <w:ind w:firstLine="482" w:firstLineChars="200"/>
        <w:jc w:val="center"/>
        <w:rPr>
          <w:rFonts w:hint="default"/>
        </w:rPr>
      </w:pPr>
      <w:r>
        <w:rPr>
          <w:rFonts w:hint="default" w:ascii="Times New Roman" w:hAnsi="Times New Roman" w:eastAsia="宋体" w:cs="Times New Roman"/>
          <w:b/>
          <w:bCs/>
          <w:sz w:val="24"/>
          <w:szCs w:val="24"/>
        </w:rPr>
        <w:t>图7.1</w:t>
      </w:r>
      <w:r>
        <w:rPr>
          <w:rFonts w:hint="eastAsia" w:ascii="Times New Roman" w:hAnsi="Times New Roman" w:eastAsia="宋体" w:cs="Times New Roman"/>
          <w:b/>
          <w:bCs/>
          <w:sz w:val="24"/>
          <w:szCs w:val="24"/>
          <w:lang w:val="en-US" w:eastAsia="zh-CN"/>
        </w:rPr>
        <w:t>.4</w:t>
      </w:r>
      <w:r>
        <w:rPr>
          <w:rFonts w:hint="default" w:ascii="Times New Roman" w:hAnsi="Times New Roman" w:eastAsia="宋体" w:cs="Times New Roman"/>
          <w:b/>
          <w:bCs/>
          <w:sz w:val="24"/>
          <w:szCs w:val="24"/>
        </w:rPr>
        <w:t>-1 现场采样点位布置图</w:t>
      </w:r>
    </w:p>
    <w:p w14:paraId="1636A813">
      <w:pPr>
        <w:pStyle w:val="22"/>
        <w:ind w:left="0" w:leftChars="0" w:firstLine="0" w:firstLineChars="0"/>
        <w:outlineLvl w:val="1"/>
        <w:rPr>
          <w:rFonts w:hint="eastAsia" w:ascii="Times New Roman" w:hAnsi="Times New Roman" w:eastAsia="宋体" w:cstheme="majorBidi"/>
          <w:b/>
          <w:bCs/>
          <w:caps w:val="0"/>
          <w:kern w:val="2"/>
          <w:sz w:val="32"/>
          <w:szCs w:val="32"/>
          <w:lang w:val="en-US" w:eastAsia="zh-CN" w:bidi="ar-SA"/>
        </w:rPr>
      </w:pPr>
      <w:bookmarkStart w:id="78" w:name="_Toc12690"/>
      <w:bookmarkStart w:id="79" w:name="_Toc28562"/>
      <w:bookmarkStart w:id="80" w:name="_Toc2655"/>
      <w:r>
        <w:rPr>
          <w:rFonts w:hint="eastAsia" w:ascii="Times New Roman" w:hAnsi="Times New Roman" w:eastAsia="宋体" w:cstheme="majorBidi"/>
          <w:b/>
          <w:bCs/>
          <w:caps w:val="0"/>
          <w:kern w:val="2"/>
          <w:sz w:val="32"/>
          <w:szCs w:val="32"/>
          <w:highlight w:val="none"/>
          <w:lang w:val="en-US" w:eastAsia="zh-CN" w:bidi="ar-SA"/>
        </w:rPr>
        <w:t>7.2环境质量监测</w:t>
      </w:r>
      <w:bookmarkEnd w:id="78"/>
      <w:bookmarkEnd w:id="79"/>
      <w:bookmarkEnd w:id="80"/>
    </w:p>
    <w:p w14:paraId="0116957E">
      <w:pPr>
        <w:spacing w:line="360" w:lineRule="auto"/>
        <w:ind w:firstLine="480" w:firstLineChars="200"/>
        <w:jc w:val="left"/>
      </w:pPr>
      <w:r>
        <w:rPr>
          <w:rFonts w:ascii="Times New Roman" w:hAnsi="Times New Roman"/>
          <w:sz w:val="24"/>
          <w:szCs w:val="24"/>
        </w:rPr>
        <w:t>在项目</w:t>
      </w:r>
      <w:r>
        <w:rPr>
          <w:rFonts w:hint="eastAsia" w:ascii="Times New Roman" w:hAnsi="Times New Roman"/>
          <w:sz w:val="24"/>
          <w:szCs w:val="24"/>
          <w:highlight w:val="none"/>
          <w:lang w:val="en-US" w:eastAsia="zh-CN"/>
        </w:rPr>
        <w:t>南侧的梧龙村</w:t>
      </w:r>
      <w:r>
        <w:rPr>
          <w:rFonts w:ascii="Times New Roman" w:hAnsi="Times New Roman"/>
          <w:sz w:val="24"/>
          <w:szCs w:val="24"/>
        </w:rPr>
        <w:t>设一个</w:t>
      </w:r>
      <w:r>
        <w:rPr>
          <w:rFonts w:hint="eastAsia" w:ascii="Times New Roman" w:hAnsi="Times New Roman"/>
          <w:sz w:val="24"/>
          <w:szCs w:val="24"/>
          <w:lang w:val="en-US" w:eastAsia="zh-CN"/>
        </w:rPr>
        <w:t>环境空气</w:t>
      </w:r>
      <w:r>
        <w:rPr>
          <w:rFonts w:ascii="Times New Roman" w:hAnsi="Times New Roman"/>
          <w:sz w:val="24"/>
          <w:szCs w:val="24"/>
        </w:rPr>
        <w:t>监测点</w:t>
      </w:r>
      <w:r>
        <w:rPr>
          <w:rFonts w:hint="eastAsia" w:ascii="Times New Roman" w:hAnsi="Times New Roman"/>
          <w:sz w:val="24"/>
          <w:szCs w:val="24"/>
          <w:lang w:eastAsia="zh-CN"/>
        </w:rPr>
        <w:t>（</w:t>
      </w:r>
      <w:r>
        <w:rPr>
          <w:rFonts w:hint="eastAsia" w:ascii="Times New Roman" w:hAnsi="Times New Roman"/>
          <w:sz w:val="24"/>
          <w:szCs w:val="24"/>
          <w:lang w:val="en-US" w:eastAsia="zh-CN"/>
        </w:rPr>
        <w:t>G5</w:t>
      </w:r>
      <w:r>
        <w:rPr>
          <w:rFonts w:hint="eastAsia" w:ascii="Times New Roman" w:hAnsi="Times New Roman"/>
          <w:sz w:val="24"/>
          <w:szCs w:val="24"/>
          <w:lang w:eastAsia="zh-CN"/>
        </w:rPr>
        <w:t>），</w:t>
      </w:r>
      <w:r>
        <w:rPr>
          <w:rFonts w:ascii="Times New Roman" w:hAnsi="Times New Roman"/>
          <w:sz w:val="24"/>
          <w:szCs w:val="24"/>
        </w:rPr>
        <w:t>连续监测2天</w:t>
      </w:r>
      <w:r>
        <w:rPr>
          <w:rFonts w:hint="eastAsia" w:ascii="Times New Roman" w:hAnsi="Times New Roman"/>
          <w:sz w:val="24"/>
          <w:szCs w:val="24"/>
          <w:lang w:val="en-US" w:eastAsia="zh-CN"/>
        </w:rPr>
        <w:t>。</w:t>
      </w:r>
    </w:p>
    <w:p w14:paraId="5FA2E23D">
      <w:pPr>
        <w:spacing w:line="360" w:lineRule="auto"/>
        <w:ind w:firstLine="480" w:firstLineChars="200"/>
        <w:rPr>
          <w:rFonts w:hint="eastAsia" w:ascii="Times New Roman" w:hAnsi="Times New Roman" w:cs="Times New Roman"/>
          <w:color w:val="000000"/>
          <w:sz w:val="24"/>
          <w:highlight w:val="none"/>
        </w:rPr>
      </w:pPr>
      <w:r>
        <w:rPr>
          <w:rFonts w:hint="eastAsia" w:ascii="Times New Roman" w:hAnsi="Times New Roman" w:cs="Times New Roman"/>
          <w:color w:val="000000"/>
          <w:sz w:val="24"/>
          <w:highlight w:val="none"/>
        </w:rPr>
        <w:t>。</w:t>
      </w:r>
    </w:p>
    <w:p w14:paraId="57D21B4F">
      <w:pPr>
        <w:pStyle w:val="15"/>
        <w:spacing w:beforeAutospacing="0" w:afterAutospacing="0" w:line="360" w:lineRule="auto"/>
        <w:ind w:firstLine="480" w:firstLineChars="200"/>
        <w:rPr>
          <w:rFonts w:hint="eastAsia" w:ascii="Times New Roman" w:hAnsi="Times New Roman" w:eastAsia="宋体" w:cs="Times New Roman"/>
          <w:b w:val="0"/>
          <w:bCs w:val="0"/>
          <w:kern w:val="2"/>
          <w:sz w:val="24"/>
          <w:szCs w:val="20"/>
          <w:lang w:val="en-US" w:eastAsia="zh-CN" w:bidi="zh-CN"/>
        </w:rPr>
        <w:sectPr>
          <w:pgSz w:w="11906" w:h="16838"/>
          <w:pgMar w:top="1440" w:right="1803" w:bottom="1440" w:left="1803" w:header="850" w:footer="992" w:gutter="0"/>
          <w:pgBorders>
            <w:top w:val="none" w:sz="0" w:space="0"/>
            <w:left w:val="none" w:sz="0" w:space="0"/>
            <w:bottom w:val="none" w:sz="0" w:space="0"/>
            <w:right w:val="none" w:sz="0" w:space="0"/>
          </w:pgBorders>
          <w:pgNumType w:fmt="decimal"/>
          <w:cols w:space="0" w:num="1"/>
          <w:docGrid w:type="lines" w:linePitch="319" w:charSpace="0"/>
        </w:sectPr>
      </w:pPr>
    </w:p>
    <w:p w14:paraId="3DC5D335">
      <w:pPr>
        <w:pStyle w:val="2"/>
      </w:pPr>
      <w:bookmarkStart w:id="81" w:name="_Toc27801"/>
      <w:r>
        <w:rPr>
          <w:rFonts w:hint="eastAsia"/>
        </w:rPr>
        <w:t>8质量保证及质量控制</w:t>
      </w:r>
      <w:bookmarkEnd w:id="81"/>
    </w:p>
    <w:p w14:paraId="2EB376B6">
      <w:pPr>
        <w:pStyle w:val="3"/>
        <w:rPr>
          <w:rFonts w:eastAsia="宋体"/>
        </w:rPr>
      </w:pPr>
      <w:bookmarkStart w:id="82" w:name="_Toc10932"/>
      <w:r>
        <w:rPr>
          <w:rFonts w:eastAsia="宋体"/>
        </w:rPr>
        <w:t>8.1监测分析方法</w:t>
      </w:r>
      <w:bookmarkEnd w:id="82"/>
    </w:p>
    <w:p w14:paraId="1C168404">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监测分析方法见表8</w:t>
      </w:r>
      <w:r>
        <w:rPr>
          <w:rFonts w:ascii="Times New Roman" w:hAnsi="Times New Roman"/>
          <w:sz w:val="24"/>
          <w:szCs w:val="24"/>
        </w:rPr>
        <w:t>.1</w:t>
      </w:r>
      <w:r>
        <w:rPr>
          <w:rFonts w:hint="eastAsia" w:ascii="Times New Roman" w:hAnsi="Times New Roman"/>
          <w:sz w:val="24"/>
          <w:szCs w:val="24"/>
        </w:rPr>
        <w:t>-1：</w:t>
      </w:r>
    </w:p>
    <w:p w14:paraId="784EDF0B">
      <w:pPr>
        <w:spacing w:line="360" w:lineRule="auto"/>
        <w:jc w:val="center"/>
        <w:rPr>
          <w:rFonts w:hint="eastAsia" w:ascii="Times New Roman" w:hAnsi="Times New Roman"/>
          <w:b/>
          <w:bCs/>
          <w:szCs w:val="21"/>
          <w:highlight w:val="none"/>
        </w:rPr>
      </w:pPr>
      <w:r>
        <w:rPr>
          <w:rFonts w:hint="eastAsia" w:ascii="Times New Roman" w:hAnsi="Times New Roman"/>
          <w:b/>
          <w:bCs/>
          <w:sz w:val="24"/>
          <w:szCs w:val="24"/>
          <w:highlight w:val="none"/>
        </w:rPr>
        <w:t>表8</w:t>
      </w:r>
      <w:r>
        <w:rPr>
          <w:rFonts w:ascii="Times New Roman" w:hAnsi="Times New Roman"/>
          <w:b/>
          <w:bCs/>
          <w:sz w:val="24"/>
          <w:szCs w:val="24"/>
          <w:highlight w:val="none"/>
        </w:rPr>
        <w:t>.1</w:t>
      </w:r>
      <w:r>
        <w:rPr>
          <w:rFonts w:hint="eastAsia" w:ascii="Times New Roman" w:hAnsi="Times New Roman"/>
          <w:b/>
          <w:bCs/>
          <w:sz w:val="24"/>
          <w:szCs w:val="24"/>
          <w:highlight w:val="none"/>
        </w:rPr>
        <w:t>-1 监测分析方法</w:t>
      </w:r>
    </w:p>
    <w:tbl>
      <w:tblPr>
        <w:tblStyle w:val="32"/>
        <w:tblW w:w="924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753"/>
        <w:gridCol w:w="1190"/>
        <w:gridCol w:w="2711"/>
        <w:gridCol w:w="3503"/>
        <w:gridCol w:w="1092"/>
      </w:tblGrid>
      <w:tr w14:paraId="430912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753" w:type="dxa"/>
            <w:tcBorders>
              <w:tl2br w:val="nil"/>
              <w:tr2bl w:val="nil"/>
            </w:tcBorders>
            <w:vAlign w:val="center"/>
          </w:tcPr>
          <w:p w14:paraId="08DEE03D">
            <w:pPr>
              <w:widowControl/>
              <w:adjustRightInd w:val="0"/>
              <w:snapToGrid w:val="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类别</w:t>
            </w:r>
          </w:p>
        </w:tc>
        <w:tc>
          <w:tcPr>
            <w:tcW w:w="1190" w:type="dxa"/>
            <w:tcBorders>
              <w:tl2br w:val="nil"/>
              <w:tr2bl w:val="nil"/>
            </w:tcBorders>
            <w:vAlign w:val="center"/>
          </w:tcPr>
          <w:p w14:paraId="31334CE5">
            <w:pPr>
              <w:widowControl/>
              <w:adjustRightInd w:val="0"/>
              <w:snapToGrid w:val="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检测项目</w:t>
            </w:r>
          </w:p>
        </w:tc>
        <w:tc>
          <w:tcPr>
            <w:tcW w:w="2711" w:type="dxa"/>
            <w:tcBorders>
              <w:tl2br w:val="nil"/>
              <w:tr2bl w:val="nil"/>
            </w:tcBorders>
            <w:vAlign w:val="center"/>
          </w:tcPr>
          <w:p w14:paraId="03DF1D74">
            <w:pPr>
              <w:widowControl/>
              <w:adjustRightInd w:val="0"/>
              <w:snapToGrid w:val="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主要检测</w:t>
            </w:r>
            <w:r>
              <w:rPr>
                <w:rFonts w:hint="default" w:ascii="Times New Roman" w:hAnsi="Times New Roman" w:eastAsia="宋体" w:cs="Times New Roman"/>
                <w:b/>
                <w:bCs w:val="0"/>
                <w:kern w:val="0"/>
                <w:sz w:val="21"/>
                <w:szCs w:val="21"/>
                <w:lang w:eastAsia="zh-CN"/>
              </w:rPr>
              <w:t>、</w:t>
            </w:r>
            <w:r>
              <w:rPr>
                <w:rFonts w:hint="default" w:ascii="Times New Roman" w:hAnsi="Times New Roman" w:eastAsia="宋体" w:cs="Times New Roman"/>
                <w:b/>
                <w:bCs w:val="0"/>
                <w:kern w:val="0"/>
                <w:sz w:val="21"/>
                <w:szCs w:val="21"/>
              </w:rPr>
              <w:t>设备名称</w:t>
            </w:r>
          </w:p>
          <w:p w14:paraId="74FA85D7">
            <w:pPr>
              <w:widowControl/>
              <w:adjustRightInd w:val="0"/>
              <w:snapToGrid w:val="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及编号</w:t>
            </w:r>
          </w:p>
        </w:tc>
        <w:tc>
          <w:tcPr>
            <w:tcW w:w="3503" w:type="dxa"/>
            <w:tcBorders>
              <w:tl2br w:val="nil"/>
              <w:tr2bl w:val="nil"/>
            </w:tcBorders>
            <w:vAlign w:val="center"/>
          </w:tcPr>
          <w:p w14:paraId="281D26D9">
            <w:pPr>
              <w:widowControl/>
              <w:adjustRightInd w:val="0"/>
              <w:snapToGrid w:val="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检测</w:t>
            </w:r>
            <w:r>
              <w:rPr>
                <w:rFonts w:hint="default" w:ascii="Times New Roman" w:hAnsi="Times New Roman" w:eastAsia="宋体" w:cs="Times New Roman"/>
                <w:b/>
                <w:bCs w:val="0"/>
                <w:kern w:val="0"/>
                <w:sz w:val="21"/>
                <w:szCs w:val="21"/>
                <w:lang w:val="en-US" w:eastAsia="zh-CN"/>
              </w:rPr>
              <w:t>方法名称及标准号</w:t>
            </w:r>
          </w:p>
        </w:tc>
        <w:tc>
          <w:tcPr>
            <w:tcW w:w="1092" w:type="dxa"/>
            <w:tcBorders>
              <w:tl2br w:val="nil"/>
              <w:tr2bl w:val="nil"/>
            </w:tcBorders>
            <w:vAlign w:val="center"/>
          </w:tcPr>
          <w:p w14:paraId="17DC367B">
            <w:pPr>
              <w:widowControl/>
              <w:adjustRightInd w:val="0"/>
              <w:snapToGrid w:val="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方法检出限</w:t>
            </w:r>
          </w:p>
        </w:tc>
      </w:tr>
      <w:tr w14:paraId="2D93D4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vMerge w:val="restart"/>
            <w:tcBorders>
              <w:tl2br w:val="nil"/>
              <w:tr2bl w:val="nil"/>
            </w:tcBorders>
            <w:vAlign w:val="center"/>
          </w:tcPr>
          <w:p w14:paraId="02324000">
            <w:pPr>
              <w:adjustRightInd w:val="0"/>
              <w:snapToGrid w:val="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水和</w:t>
            </w:r>
          </w:p>
          <w:p w14:paraId="7587CB90">
            <w:pPr>
              <w:adjustRightInd w:val="0"/>
              <w:snapToGrid w:val="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废水</w:t>
            </w:r>
          </w:p>
        </w:tc>
        <w:tc>
          <w:tcPr>
            <w:tcW w:w="1190" w:type="dxa"/>
            <w:tcBorders>
              <w:tl2br w:val="nil"/>
              <w:tr2bl w:val="nil"/>
            </w:tcBorders>
            <w:shd w:val="clear" w:color="auto" w:fill="auto"/>
            <w:vAlign w:val="center"/>
          </w:tcPr>
          <w:p w14:paraId="18D81BD0">
            <w:pPr>
              <w:widowControl/>
              <w:adjustRightInd w:val="0"/>
              <w:snapToGrid w:val="0"/>
              <w:spacing w:line="320" w:lineRule="exact"/>
              <w:jc w:val="center"/>
              <w:rPr>
                <w:rFonts w:hint="default" w:ascii="Times New Roman" w:hAnsi="Times New Roman" w:eastAsia="宋体" w:cs="Times New Roman"/>
                <w:bCs/>
                <w:kern w:val="0"/>
                <w:sz w:val="21"/>
                <w:szCs w:val="21"/>
                <w:lang w:val="en-US" w:eastAsia="zh-CN"/>
              </w:rPr>
            </w:pPr>
            <w:r>
              <w:rPr>
                <w:bCs/>
                <w:kern w:val="0"/>
                <w:szCs w:val="21"/>
                <w:highlight w:val="none"/>
              </w:rPr>
              <w:t>pH值</w:t>
            </w:r>
          </w:p>
        </w:tc>
        <w:tc>
          <w:tcPr>
            <w:tcW w:w="2711" w:type="dxa"/>
            <w:tcBorders>
              <w:tl2br w:val="nil"/>
              <w:tr2bl w:val="nil"/>
            </w:tcBorders>
            <w:shd w:val="clear" w:color="auto" w:fill="auto"/>
            <w:vAlign w:val="center"/>
          </w:tcPr>
          <w:p w14:paraId="5A9F00A2">
            <w:pPr>
              <w:jc w:val="center"/>
              <w:rPr>
                <w:bCs/>
                <w:kern w:val="0"/>
                <w:szCs w:val="21"/>
                <w:highlight w:val="none"/>
              </w:rPr>
            </w:pPr>
            <w:r>
              <w:rPr>
                <w:bCs/>
                <w:kern w:val="0"/>
                <w:szCs w:val="21"/>
                <w:highlight w:val="none"/>
              </w:rPr>
              <w:t>SX836</w:t>
            </w:r>
            <w:r>
              <w:rPr>
                <w:rFonts w:hint="eastAsia"/>
                <w:bCs/>
                <w:kern w:val="0"/>
                <w:szCs w:val="21"/>
                <w:highlight w:val="none"/>
              </w:rPr>
              <w:t>便携式pH/电导率/溶解氧仪</w:t>
            </w:r>
          </w:p>
          <w:p w14:paraId="5C0E3AF2">
            <w:pPr>
              <w:jc w:val="center"/>
              <w:rPr>
                <w:rFonts w:hint="default" w:ascii="Times New Roman" w:hAnsi="Times New Roman" w:eastAsia="宋体" w:cs="Times New Roman"/>
                <w:bCs/>
                <w:kern w:val="0"/>
                <w:sz w:val="21"/>
                <w:szCs w:val="21"/>
                <w:lang w:val="en-US" w:eastAsia="zh-CN"/>
              </w:rPr>
            </w:pPr>
            <w:r>
              <w:rPr>
                <w:rFonts w:hint="eastAsia"/>
                <w:bCs/>
                <w:kern w:val="0"/>
                <w:szCs w:val="21"/>
                <w:highlight w:val="none"/>
              </w:rPr>
              <w:t>（</w:t>
            </w:r>
            <w:r>
              <w:rPr>
                <w:bCs/>
                <w:kern w:val="0"/>
                <w:szCs w:val="21"/>
                <w:highlight w:val="none"/>
              </w:rPr>
              <w:t>GXZY</w:t>
            </w:r>
            <w:r>
              <w:rPr>
                <w:rFonts w:hint="eastAsia"/>
                <w:bCs/>
                <w:kern w:val="0"/>
                <w:szCs w:val="21"/>
                <w:highlight w:val="none"/>
                <w:lang w:val="en-US" w:eastAsia="zh-CN"/>
              </w:rPr>
              <w:t>18009</w:t>
            </w:r>
            <w:r>
              <w:rPr>
                <w:rFonts w:hint="eastAsia"/>
                <w:bCs/>
                <w:kern w:val="0"/>
                <w:szCs w:val="21"/>
                <w:highlight w:val="none"/>
              </w:rPr>
              <w:t>）</w:t>
            </w:r>
          </w:p>
        </w:tc>
        <w:tc>
          <w:tcPr>
            <w:tcW w:w="3503" w:type="dxa"/>
            <w:tcBorders>
              <w:tl2br w:val="nil"/>
              <w:tr2bl w:val="nil"/>
            </w:tcBorders>
            <w:shd w:val="clear" w:color="auto" w:fill="auto"/>
            <w:vAlign w:val="center"/>
          </w:tcPr>
          <w:p w14:paraId="368E7702">
            <w:pPr>
              <w:jc w:val="center"/>
              <w:rPr>
                <w:szCs w:val="21"/>
                <w:highlight w:val="none"/>
              </w:rPr>
            </w:pPr>
            <w:r>
              <w:rPr>
                <w:rFonts w:hint="eastAsia"/>
                <w:szCs w:val="21"/>
                <w:highlight w:val="none"/>
              </w:rPr>
              <w:t>《水质pH值的测定 电极法》</w:t>
            </w:r>
          </w:p>
          <w:p w14:paraId="1ED2E65D">
            <w:pPr>
              <w:jc w:val="center"/>
              <w:rPr>
                <w:rFonts w:hint="default" w:ascii="Times New Roman" w:hAnsi="Times New Roman" w:eastAsia="宋体" w:cs="Times New Roman"/>
                <w:bCs/>
                <w:kern w:val="0"/>
                <w:sz w:val="21"/>
                <w:szCs w:val="21"/>
                <w:lang w:val="en-US" w:eastAsia="zh-CN"/>
              </w:rPr>
            </w:pPr>
            <w:r>
              <w:rPr>
                <w:szCs w:val="21"/>
                <w:highlight w:val="none"/>
              </w:rPr>
              <w:t>HJ 1147-2020</w:t>
            </w:r>
          </w:p>
        </w:tc>
        <w:tc>
          <w:tcPr>
            <w:tcW w:w="1092" w:type="dxa"/>
            <w:tcBorders>
              <w:tl2br w:val="nil"/>
              <w:tr2bl w:val="nil"/>
            </w:tcBorders>
            <w:shd w:val="clear" w:color="auto" w:fill="auto"/>
            <w:vAlign w:val="center"/>
          </w:tcPr>
          <w:p w14:paraId="06ECFFA1">
            <w:pPr>
              <w:jc w:val="center"/>
              <w:rPr>
                <w:rFonts w:hint="default" w:ascii="Times New Roman" w:hAnsi="Times New Roman" w:eastAsia="宋体" w:cs="Times New Roman"/>
                <w:bCs/>
                <w:kern w:val="0"/>
                <w:sz w:val="21"/>
                <w:szCs w:val="21"/>
                <w:lang w:val="en-US" w:eastAsia="zh-CN"/>
              </w:rPr>
            </w:pPr>
            <w:r>
              <w:rPr>
                <w:rFonts w:hint="eastAsia"/>
                <w:bCs/>
                <w:kern w:val="0"/>
                <w:szCs w:val="21"/>
                <w:highlight w:val="none"/>
              </w:rPr>
              <w:t>---</w:t>
            </w:r>
          </w:p>
        </w:tc>
      </w:tr>
      <w:tr w14:paraId="195968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vMerge w:val="continue"/>
            <w:tcBorders>
              <w:tl2br w:val="nil"/>
              <w:tr2bl w:val="nil"/>
            </w:tcBorders>
            <w:vAlign w:val="center"/>
          </w:tcPr>
          <w:p w14:paraId="31E70ABA">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14:paraId="3F50EA92">
            <w:pPr>
              <w:widowControl/>
              <w:adjustRightInd w:val="0"/>
              <w:snapToGrid w:val="0"/>
              <w:spacing w:line="320" w:lineRule="exact"/>
              <w:jc w:val="center"/>
              <w:rPr>
                <w:rFonts w:hint="default" w:ascii="Times New Roman" w:hAnsi="Times New Roman" w:eastAsia="宋体" w:cs="Times New Roman"/>
                <w:bCs/>
                <w:kern w:val="0"/>
                <w:sz w:val="21"/>
                <w:szCs w:val="21"/>
                <w:lang w:val="en-US" w:eastAsia="zh-CN"/>
              </w:rPr>
            </w:pPr>
            <w:r>
              <w:rPr>
                <w:rFonts w:hint="eastAsia"/>
                <w:bCs/>
                <w:kern w:val="0"/>
                <w:szCs w:val="21"/>
                <w:highlight w:val="none"/>
              </w:rPr>
              <w:t>悬浮物</w:t>
            </w:r>
          </w:p>
        </w:tc>
        <w:tc>
          <w:tcPr>
            <w:tcW w:w="2711" w:type="dxa"/>
            <w:tcBorders>
              <w:tl2br w:val="nil"/>
              <w:tr2bl w:val="nil"/>
            </w:tcBorders>
            <w:shd w:val="clear" w:color="auto" w:fill="auto"/>
            <w:vAlign w:val="center"/>
          </w:tcPr>
          <w:p w14:paraId="031AEB49">
            <w:pPr>
              <w:widowControl/>
              <w:adjustRightInd w:val="0"/>
              <w:snapToGrid w:val="0"/>
              <w:jc w:val="center"/>
              <w:rPr>
                <w:bCs/>
                <w:kern w:val="0"/>
                <w:szCs w:val="21"/>
                <w:highlight w:val="none"/>
              </w:rPr>
            </w:pPr>
            <w:r>
              <w:rPr>
                <w:bCs/>
                <w:kern w:val="0"/>
                <w:szCs w:val="21"/>
                <w:highlight w:val="none"/>
              </w:rPr>
              <w:t>BT125D电子分析天平</w:t>
            </w:r>
          </w:p>
          <w:p w14:paraId="31BC002D">
            <w:pPr>
              <w:jc w:val="center"/>
              <w:rPr>
                <w:rFonts w:hint="default" w:ascii="Times New Roman" w:hAnsi="Times New Roman" w:eastAsia="宋体" w:cs="Times New Roman"/>
                <w:bCs/>
                <w:kern w:val="0"/>
                <w:sz w:val="21"/>
                <w:szCs w:val="21"/>
                <w:lang w:val="en-US" w:eastAsia="zh-CN"/>
              </w:rPr>
            </w:pPr>
            <w:r>
              <w:rPr>
                <w:bCs/>
                <w:kern w:val="0"/>
                <w:szCs w:val="21"/>
                <w:highlight w:val="none"/>
              </w:rPr>
              <w:t>（LDZY11036）</w:t>
            </w:r>
          </w:p>
        </w:tc>
        <w:tc>
          <w:tcPr>
            <w:tcW w:w="3503" w:type="dxa"/>
            <w:tcBorders>
              <w:tl2br w:val="nil"/>
              <w:tr2bl w:val="nil"/>
            </w:tcBorders>
            <w:shd w:val="clear" w:color="auto" w:fill="auto"/>
            <w:vAlign w:val="center"/>
          </w:tcPr>
          <w:p w14:paraId="799E3C93">
            <w:pPr>
              <w:jc w:val="center"/>
              <w:rPr>
                <w:bCs/>
                <w:kern w:val="0"/>
                <w:szCs w:val="21"/>
                <w:highlight w:val="none"/>
              </w:rPr>
            </w:pPr>
            <w:r>
              <w:rPr>
                <w:rFonts w:hint="eastAsia"/>
                <w:bCs/>
                <w:kern w:val="0"/>
                <w:szCs w:val="21"/>
                <w:highlight w:val="none"/>
              </w:rPr>
              <w:t>《水质</w:t>
            </w:r>
            <w:r>
              <w:rPr>
                <w:rFonts w:hint="eastAsia"/>
                <w:bCs/>
                <w:kern w:val="0"/>
                <w:szCs w:val="21"/>
                <w:highlight w:val="none"/>
                <w:lang w:val="en-US" w:eastAsia="zh-CN"/>
              </w:rPr>
              <w:t xml:space="preserve"> </w:t>
            </w:r>
            <w:r>
              <w:rPr>
                <w:rFonts w:hint="eastAsia"/>
                <w:bCs/>
                <w:kern w:val="0"/>
                <w:szCs w:val="21"/>
                <w:highlight w:val="none"/>
              </w:rPr>
              <w:t>悬浮物的测定 重量法》</w:t>
            </w:r>
          </w:p>
          <w:p w14:paraId="045B6C6A">
            <w:pPr>
              <w:jc w:val="center"/>
              <w:rPr>
                <w:rFonts w:hint="default" w:ascii="Times New Roman" w:hAnsi="Times New Roman" w:eastAsia="宋体" w:cs="Times New Roman"/>
                <w:bCs/>
                <w:kern w:val="0"/>
                <w:sz w:val="21"/>
                <w:szCs w:val="21"/>
                <w:lang w:val="en-US" w:eastAsia="zh-CN"/>
              </w:rPr>
            </w:pPr>
            <w:r>
              <w:rPr>
                <w:rFonts w:hint="eastAsia"/>
                <w:bCs/>
                <w:kern w:val="0"/>
                <w:szCs w:val="21"/>
                <w:highlight w:val="none"/>
              </w:rPr>
              <w:t>GB/T 11901-1989</w:t>
            </w:r>
          </w:p>
        </w:tc>
        <w:tc>
          <w:tcPr>
            <w:tcW w:w="1092" w:type="dxa"/>
            <w:tcBorders>
              <w:tl2br w:val="nil"/>
              <w:tr2bl w:val="nil"/>
            </w:tcBorders>
            <w:shd w:val="clear" w:color="auto" w:fill="auto"/>
            <w:vAlign w:val="center"/>
          </w:tcPr>
          <w:p w14:paraId="083638E1">
            <w:pPr>
              <w:jc w:val="center"/>
              <w:rPr>
                <w:rFonts w:hint="default" w:ascii="Times New Roman" w:hAnsi="Times New Roman" w:eastAsia="宋体" w:cs="Times New Roman"/>
                <w:bCs/>
                <w:kern w:val="0"/>
                <w:sz w:val="21"/>
                <w:szCs w:val="21"/>
                <w:lang w:val="en-US" w:eastAsia="zh-CN"/>
              </w:rPr>
            </w:pPr>
            <w:r>
              <w:rPr>
                <w:rFonts w:hint="eastAsia"/>
                <w:bCs/>
                <w:kern w:val="0"/>
                <w:szCs w:val="21"/>
                <w:highlight w:val="none"/>
              </w:rPr>
              <w:t>4mg/L</w:t>
            </w:r>
          </w:p>
        </w:tc>
      </w:tr>
      <w:tr w14:paraId="001986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vMerge w:val="continue"/>
            <w:tcBorders>
              <w:tl2br w:val="nil"/>
              <w:tr2bl w:val="nil"/>
            </w:tcBorders>
            <w:vAlign w:val="center"/>
          </w:tcPr>
          <w:p w14:paraId="4D422D7C">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14:paraId="02B70907">
            <w:pPr>
              <w:jc w:val="center"/>
              <w:rPr>
                <w:rFonts w:hint="default" w:ascii="Times New Roman" w:hAnsi="Times New Roman" w:eastAsia="宋体" w:cs="Times New Roman"/>
                <w:bCs/>
                <w:kern w:val="0"/>
                <w:sz w:val="21"/>
                <w:szCs w:val="21"/>
                <w:lang w:val="en-US" w:eastAsia="zh-CN"/>
              </w:rPr>
            </w:pPr>
            <w:r>
              <w:rPr>
                <w:szCs w:val="21"/>
                <w:highlight w:val="none"/>
              </w:rPr>
              <w:t>五日生化需氧量</w:t>
            </w:r>
          </w:p>
        </w:tc>
        <w:tc>
          <w:tcPr>
            <w:tcW w:w="2711" w:type="dxa"/>
            <w:tcBorders>
              <w:tl2br w:val="nil"/>
              <w:tr2bl w:val="nil"/>
            </w:tcBorders>
            <w:shd w:val="clear" w:color="auto" w:fill="auto"/>
            <w:vAlign w:val="center"/>
          </w:tcPr>
          <w:p w14:paraId="341E96E4">
            <w:pPr>
              <w:jc w:val="center"/>
              <w:rPr>
                <w:szCs w:val="21"/>
                <w:highlight w:val="none"/>
              </w:rPr>
            </w:pPr>
            <w:r>
              <w:rPr>
                <w:szCs w:val="21"/>
                <w:highlight w:val="none"/>
              </w:rPr>
              <w:t>SPX-150B-Z</w:t>
            </w:r>
            <w:r>
              <w:rPr>
                <w:rFonts w:hint="eastAsia"/>
                <w:szCs w:val="21"/>
                <w:highlight w:val="none"/>
              </w:rPr>
              <w:t>生化培养箱</w:t>
            </w:r>
          </w:p>
          <w:p w14:paraId="65DDB49C">
            <w:pPr>
              <w:jc w:val="center"/>
              <w:rPr>
                <w:szCs w:val="21"/>
                <w:highlight w:val="none"/>
              </w:rPr>
            </w:pPr>
            <w:r>
              <w:rPr>
                <w:rFonts w:hint="eastAsia"/>
                <w:szCs w:val="21"/>
                <w:highlight w:val="none"/>
              </w:rPr>
              <w:t>（GXZY19052）</w:t>
            </w:r>
          </w:p>
          <w:p w14:paraId="06AA7BC6">
            <w:pPr>
              <w:jc w:val="center"/>
              <w:rPr>
                <w:szCs w:val="21"/>
                <w:highlight w:val="none"/>
              </w:rPr>
            </w:pPr>
            <w:r>
              <w:rPr>
                <w:szCs w:val="21"/>
                <w:highlight w:val="none"/>
              </w:rPr>
              <w:t>JPSJ-605F</w:t>
            </w:r>
            <w:r>
              <w:rPr>
                <w:rFonts w:hint="eastAsia"/>
                <w:szCs w:val="21"/>
                <w:highlight w:val="none"/>
              </w:rPr>
              <w:t>溶解氧测定仪</w:t>
            </w:r>
          </w:p>
          <w:p w14:paraId="50EC194F">
            <w:pPr>
              <w:jc w:val="center"/>
              <w:rPr>
                <w:rFonts w:hint="default" w:ascii="Times New Roman" w:hAnsi="Times New Roman" w:eastAsia="宋体" w:cs="Times New Roman"/>
                <w:bCs/>
                <w:kern w:val="0"/>
                <w:sz w:val="21"/>
                <w:szCs w:val="21"/>
                <w:lang w:val="en-US" w:eastAsia="zh-CN"/>
              </w:rPr>
            </w:pPr>
            <w:r>
              <w:rPr>
                <w:rFonts w:hint="eastAsia"/>
                <w:szCs w:val="21"/>
                <w:highlight w:val="none"/>
              </w:rPr>
              <w:t>（GXZY23011）</w:t>
            </w:r>
          </w:p>
        </w:tc>
        <w:tc>
          <w:tcPr>
            <w:tcW w:w="3503" w:type="dxa"/>
            <w:tcBorders>
              <w:tl2br w:val="nil"/>
              <w:tr2bl w:val="nil"/>
            </w:tcBorders>
            <w:shd w:val="clear" w:color="auto" w:fill="auto"/>
            <w:vAlign w:val="center"/>
          </w:tcPr>
          <w:p w14:paraId="3B493DFE">
            <w:pPr>
              <w:jc w:val="center"/>
              <w:rPr>
                <w:szCs w:val="21"/>
                <w:highlight w:val="none"/>
              </w:rPr>
            </w:pPr>
            <w:r>
              <w:rPr>
                <w:szCs w:val="21"/>
                <w:highlight w:val="none"/>
              </w:rPr>
              <w:t>《水质 五日生化需氧量(BOD</w:t>
            </w:r>
            <w:r>
              <w:rPr>
                <w:szCs w:val="21"/>
                <w:highlight w:val="none"/>
                <w:vertAlign w:val="subscript"/>
              </w:rPr>
              <w:t>5</w:t>
            </w:r>
            <w:r>
              <w:rPr>
                <w:szCs w:val="21"/>
                <w:highlight w:val="none"/>
              </w:rPr>
              <w:t>)的测定</w:t>
            </w:r>
          </w:p>
          <w:p w14:paraId="3593FA73">
            <w:pPr>
              <w:jc w:val="center"/>
              <w:rPr>
                <w:szCs w:val="21"/>
                <w:highlight w:val="none"/>
              </w:rPr>
            </w:pPr>
            <w:r>
              <w:rPr>
                <w:szCs w:val="21"/>
                <w:highlight w:val="none"/>
              </w:rPr>
              <w:t>稀释与接种法》</w:t>
            </w:r>
          </w:p>
          <w:p w14:paraId="3DDC84CD">
            <w:pPr>
              <w:jc w:val="center"/>
              <w:rPr>
                <w:rFonts w:hint="default" w:ascii="Times New Roman" w:hAnsi="Times New Roman" w:eastAsia="宋体" w:cs="Times New Roman"/>
                <w:bCs/>
                <w:kern w:val="0"/>
                <w:sz w:val="21"/>
                <w:szCs w:val="21"/>
                <w:lang w:val="en-US" w:eastAsia="zh-CN"/>
              </w:rPr>
            </w:pPr>
            <w:r>
              <w:rPr>
                <w:szCs w:val="21"/>
                <w:highlight w:val="none"/>
              </w:rPr>
              <w:t>HJ 505-2009</w:t>
            </w:r>
          </w:p>
        </w:tc>
        <w:tc>
          <w:tcPr>
            <w:tcW w:w="1092" w:type="dxa"/>
            <w:tcBorders>
              <w:tl2br w:val="nil"/>
              <w:tr2bl w:val="nil"/>
            </w:tcBorders>
            <w:shd w:val="clear" w:color="auto" w:fill="auto"/>
            <w:vAlign w:val="center"/>
          </w:tcPr>
          <w:p w14:paraId="2EA7E8D4">
            <w:pPr>
              <w:jc w:val="center"/>
              <w:rPr>
                <w:rFonts w:hint="default" w:ascii="Times New Roman" w:hAnsi="Times New Roman" w:eastAsia="宋体" w:cs="Times New Roman"/>
                <w:bCs/>
                <w:kern w:val="0"/>
                <w:sz w:val="21"/>
                <w:szCs w:val="21"/>
                <w:lang w:val="en-US" w:eastAsia="zh-CN"/>
              </w:rPr>
            </w:pPr>
            <w:r>
              <w:rPr>
                <w:szCs w:val="21"/>
                <w:highlight w:val="none"/>
              </w:rPr>
              <w:t>0.5mg/L</w:t>
            </w:r>
          </w:p>
        </w:tc>
      </w:tr>
      <w:tr w14:paraId="706971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vMerge w:val="continue"/>
            <w:tcBorders>
              <w:tl2br w:val="nil"/>
              <w:tr2bl w:val="nil"/>
            </w:tcBorders>
            <w:vAlign w:val="center"/>
          </w:tcPr>
          <w:p w14:paraId="19310190">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14:paraId="5E3D339D">
            <w:pPr>
              <w:widowControl/>
              <w:adjustRightInd w:val="0"/>
              <w:snapToGrid w:val="0"/>
              <w:spacing w:line="320" w:lineRule="exact"/>
              <w:jc w:val="center"/>
              <w:rPr>
                <w:rFonts w:hint="default" w:ascii="Times New Roman" w:hAnsi="Times New Roman" w:eastAsia="宋体" w:cs="Times New Roman"/>
                <w:bCs/>
                <w:kern w:val="0"/>
                <w:sz w:val="21"/>
                <w:szCs w:val="21"/>
                <w:lang w:val="en-US" w:eastAsia="zh-CN"/>
              </w:rPr>
            </w:pPr>
            <w:r>
              <w:rPr>
                <w:szCs w:val="21"/>
                <w:highlight w:val="none"/>
              </w:rPr>
              <w:t>化学需氧量</w:t>
            </w:r>
          </w:p>
        </w:tc>
        <w:tc>
          <w:tcPr>
            <w:tcW w:w="2711" w:type="dxa"/>
            <w:tcBorders>
              <w:tl2br w:val="nil"/>
              <w:tr2bl w:val="nil"/>
            </w:tcBorders>
            <w:shd w:val="clear" w:color="auto" w:fill="auto"/>
            <w:vAlign w:val="center"/>
          </w:tcPr>
          <w:p w14:paraId="794E4BC5">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szCs w:val="21"/>
                <w:highlight w:val="none"/>
                <w:lang w:val="en-US" w:eastAsia="zh-CN"/>
              </w:rPr>
              <w:t>25</w:t>
            </w:r>
            <w:r>
              <w:rPr>
                <w:szCs w:val="21"/>
                <w:highlight w:val="none"/>
              </w:rPr>
              <w:t>mL无色酸式滴定管（</w:t>
            </w:r>
            <w:r>
              <w:rPr>
                <w:rFonts w:hint="eastAsia"/>
                <w:szCs w:val="21"/>
                <w:highlight w:val="none"/>
              </w:rPr>
              <w:t>GX-DDG-0</w:t>
            </w:r>
            <w:r>
              <w:rPr>
                <w:rFonts w:hint="eastAsia"/>
                <w:szCs w:val="21"/>
                <w:highlight w:val="none"/>
                <w:lang w:val="en-US" w:eastAsia="zh-CN"/>
              </w:rPr>
              <w:t>3</w:t>
            </w:r>
            <w:r>
              <w:rPr>
                <w:rFonts w:hint="eastAsia"/>
                <w:szCs w:val="21"/>
                <w:highlight w:val="none"/>
              </w:rPr>
              <w:t>-00</w:t>
            </w:r>
            <w:r>
              <w:rPr>
                <w:rFonts w:hint="eastAsia"/>
                <w:szCs w:val="21"/>
                <w:highlight w:val="none"/>
                <w:lang w:val="en-US" w:eastAsia="zh-CN"/>
              </w:rPr>
              <w:t>2</w:t>
            </w:r>
            <w:r>
              <w:rPr>
                <w:szCs w:val="21"/>
                <w:highlight w:val="none"/>
              </w:rPr>
              <w:t>）</w:t>
            </w:r>
          </w:p>
        </w:tc>
        <w:tc>
          <w:tcPr>
            <w:tcW w:w="3503" w:type="dxa"/>
            <w:tcBorders>
              <w:tl2br w:val="nil"/>
              <w:tr2bl w:val="nil"/>
            </w:tcBorders>
            <w:shd w:val="clear" w:color="auto" w:fill="auto"/>
            <w:vAlign w:val="center"/>
          </w:tcPr>
          <w:p w14:paraId="72D47C26">
            <w:pPr>
              <w:jc w:val="center"/>
              <w:rPr>
                <w:rFonts w:hint="default" w:ascii="Times New Roman" w:hAnsi="Times New Roman" w:eastAsia="宋体" w:cs="Times New Roman"/>
                <w:bCs/>
                <w:kern w:val="0"/>
                <w:sz w:val="21"/>
                <w:szCs w:val="21"/>
                <w:lang w:val="en-US" w:eastAsia="zh-CN"/>
              </w:rPr>
            </w:pPr>
            <w:r>
              <w:rPr>
                <w:rFonts w:hint="eastAsia"/>
                <w:szCs w:val="21"/>
                <w:highlight w:val="none"/>
              </w:rPr>
              <w:t>《</w:t>
            </w:r>
            <w:r>
              <w:rPr>
                <w:szCs w:val="21"/>
                <w:highlight w:val="none"/>
              </w:rPr>
              <w:t>水质</w:t>
            </w:r>
            <w:r>
              <w:rPr>
                <w:rFonts w:hint="eastAsia"/>
                <w:szCs w:val="21"/>
                <w:highlight w:val="none"/>
              </w:rPr>
              <w:t xml:space="preserve"> </w:t>
            </w:r>
            <w:r>
              <w:rPr>
                <w:szCs w:val="21"/>
                <w:highlight w:val="none"/>
              </w:rPr>
              <w:t>化学需氧量的测定</w:t>
            </w:r>
            <w:r>
              <w:rPr>
                <w:rFonts w:hint="eastAsia"/>
                <w:szCs w:val="21"/>
                <w:highlight w:val="none"/>
              </w:rPr>
              <w:t xml:space="preserve"> </w:t>
            </w:r>
            <w:r>
              <w:rPr>
                <w:szCs w:val="21"/>
                <w:highlight w:val="none"/>
              </w:rPr>
              <w:t>重铬酸盐法</w:t>
            </w:r>
            <w:r>
              <w:rPr>
                <w:rFonts w:hint="eastAsia"/>
                <w:szCs w:val="21"/>
                <w:highlight w:val="none"/>
              </w:rPr>
              <w:t>》</w:t>
            </w:r>
            <w:r>
              <w:rPr>
                <w:szCs w:val="21"/>
                <w:highlight w:val="none"/>
              </w:rPr>
              <w:t>HJ 828-2017</w:t>
            </w:r>
          </w:p>
        </w:tc>
        <w:tc>
          <w:tcPr>
            <w:tcW w:w="1092" w:type="dxa"/>
            <w:tcBorders>
              <w:tl2br w:val="nil"/>
              <w:tr2bl w:val="nil"/>
            </w:tcBorders>
            <w:shd w:val="clear" w:color="auto" w:fill="auto"/>
            <w:vAlign w:val="center"/>
          </w:tcPr>
          <w:p w14:paraId="2406CD74">
            <w:pPr>
              <w:widowControl/>
              <w:adjustRightInd w:val="0"/>
              <w:snapToGrid w:val="0"/>
              <w:spacing w:line="320" w:lineRule="exact"/>
              <w:jc w:val="center"/>
              <w:rPr>
                <w:rFonts w:hint="default" w:ascii="Times New Roman" w:hAnsi="Times New Roman" w:eastAsia="宋体" w:cs="Times New Roman"/>
                <w:bCs/>
                <w:kern w:val="0"/>
                <w:sz w:val="21"/>
                <w:szCs w:val="21"/>
                <w:lang w:val="en-US" w:eastAsia="zh-CN"/>
              </w:rPr>
            </w:pPr>
            <w:r>
              <w:rPr>
                <w:szCs w:val="21"/>
                <w:highlight w:val="none"/>
              </w:rPr>
              <w:t>4mg/L</w:t>
            </w:r>
          </w:p>
        </w:tc>
      </w:tr>
      <w:tr w14:paraId="16A452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vMerge w:val="continue"/>
            <w:tcBorders>
              <w:tl2br w:val="nil"/>
              <w:tr2bl w:val="nil"/>
            </w:tcBorders>
            <w:vAlign w:val="center"/>
          </w:tcPr>
          <w:p w14:paraId="4A4FF0DF">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14:paraId="3F7EA064">
            <w:pPr>
              <w:widowControl/>
              <w:adjustRightInd w:val="0"/>
              <w:snapToGrid w:val="0"/>
              <w:spacing w:line="320" w:lineRule="exact"/>
              <w:jc w:val="center"/>
              <w:rPr>
                <w:rFonts w:hint="default" w:ascii="Times New Roman" w:hAnsi="Times New Roman" w:eastAsia="宋体" w:cs="Times New Roman"/>
                <w:bCs/>
                <w:kern w:val="0"/>
                <w:sz w:val="21"/>
                <w:szCs w:val="21"/>
                <w:lang w:val="en-US" w:eastAsia="zh-CN"/>
              </w:rPr>
            </w:pPr>
            <w:r>
              <w:rPr>
                <w:rFonts w:hint="eastAsia"/>
                <w:bCs/>
                <w:kern w:val="0"/>
                <w:szCs w:val="21"/>
                <w:highlight w:val="none"/>
                <w:lang w:val="en-US" w:eastAsia="zh-CN"/>
              </w:rPr>
              <w:t>石</w:t>
            </w:r>
            <w:r>
              <w:rPr>
                <w:rFonts w:hint="eastAsia"/>
                <w:bCs/>
                <w:kern w:val="0"/>
                <w:szCs w:val="21"/>
                <w:highlight w:val="none"/>
              </w:rPr>
              <w:t>油类</w:t>
            </w:r>
          </w:p>
        </w:tc>
        <w:tc>
          <w:tcPr>
            <w:tcW w:w="2711" w:type="dxa"/>
            <w:tcBorders>
              <w:tl2br w:val="nil"/>
              <w:tr2bl w:val="nil"/>
            </w:tcBorders>
            <w:vAlign w:val="center"/>
          </w:tcPr>
          <w:p w14:paraId="3C5E10F3">
            <w:pPr>
              <w:widowControl/>
              <w:adjustRightInd w:val="0"/>
              <w:snapToGrid w:val="0"/>
              <w:jc w:val="center"/>
              <w:rPr>
                <w:bCs/>
                <w:kern w:val="0"/>
                <w:szCs w:val="21"/>
                <w:highlight w:val="none"/>
              </w:rPr>
            </w:pPr>
            <w:r>
              <w:rPr>
                <w:rFonts w:hint="eastAsia"/>
                <w:bCs/>
                <w:kern w:val="0"/>
                <w:szCs w:val="21"/>
                <w:highlight w:val="none"/>
              </w:rPr>
              <w:t>OIL-6红外分光</w:t>
            </w:r>
            <w:r>
              <w:rPr>
                <w:bCs/>
                <w:kern w:val="0"/>
                <w:szCs w:val="21"/>
                <w:highlight w:val="none"/>
              </w:rPr>
              <w:t>测油仪</w:t>
            </w:r>
          </w:p>
          <w:p w14:paraId="6CD3F509">
            <w:pPr>
              <w:adjustRightInd w:val="0"/>
              <w:snapToGrid w:val="0"/>
              <w:jc w:val="center"/>
              <w:rPr>
                <w:rFonts w:hint="default" w:ascii="Times New Roman" w:hAnsi="Times New Roman" w:eastAsia="宋体" w:cs="Times New Roman"/>
                <w:bCs/>
                <w:kern w:val="0"/>
                <w:sz w:val="21"/>
                <w:szCs w:val="21"/>
                <w:lang w:val="en-US" w:eastAsia="zh-CN"/>
              </w:rPr>
            </w:pPr>
            <w:r>
              <w:rPr>
                <w:rFonts w:hint="eastAsia"/>
                <w:bCs/>
                <w:kern w:val="0"/>
                <w:szCs w:val="21"/>
                <w:highlight w:val="none"/>
              </w:rPr>
              <w:t>（GXZY18027）</w:t>
            </w:r>
          </w:p>
        </w:tc>
        <w:tc>
          <w:tcPr>
            <w:tcW w:w="3503" w:type="dxa"/>
            <w:tcBorders>
              <w:tl2br w:val="nil"/>
              <w:tr2bl w:val="nil"/>
            </w:tcBorders>
            <w:vAlign w:val="center"/>
          </w:tcPr>
          <w:p w14:paraId="327BFEAB">
            <w:pPr>
              <w:widowControl/>
              <w:adjustRightInd w:val="0"/>
              <w:snapToGrid w:val="0"/>
              <w:spacing w:line="320" w:lineRule="exact"/>
              <w:jc w:val="center"/>
              <w:rPr>
                <w:bCs/>
                <w:kern w:val="0"/>
                <w:szCs w:val="21"/>
                <w:highlight w:val="none"/>
              </w:rPr>
            </w:pPr>
            <w:r>
              <w:rPr>
                <w:rFonts w:hint="eastAsia"/>
                <w:bCs/>
                <w:kern w:val="0"/>
                <w:szCs w:val="21"/>
                <w:highlight w:val="none"/>
              </w:rPr>
              <w:t>《水质 石油类和动植物油类的测定 红外分光光度法》</w:t>
            </w:r>
          </w:p>
          <w:p w14:paraId="2A6E673F">
            <w:pPr>
              <w:adjustRightInd w:val="0"/>
              <w:snapToGrid w:val="0"/>
              <w:spacing w:line="320" w:lineRule="exact"/>
              <w:jc w:val="center"/>
              <w:rPr>
                <w:rFonts w:hint="default" w:ascii="Times New Roman" w:hAnsi="Times New Roman" w:eastAsia="宋体" w:cs="Times New Roman"/>
                <w:bCs/>
                <w:kern w:val="0"/>
                <w:sz w:val="21"/>
                <w:szCs w:val="21"/>
                <w:lang w:val="en-US" w:eastAsia="zh-CN"/>
              </w:rPr>
            </w:pPr>
            <w:r>
              <w:rPr>
                <w:rFonts w:hint="eastAsia"/>
                <w:bCs/>
                <w:kern w:val="0"/>
                <w:szCs w:val="21"/>
                <w:highlight w:val="none"/>
              </w:rPr>
              <w:t>HJ 637-2018</w:t>
            </w:r>
          </w:p>
        </w:tc>
        <w:tc>
          <w:tcPr>
            <w:tcW w:w="1092" w:type="dxa"/>
            <w:tcBorders>
              <w:tl2br w:val="nil"/>
              <w:tr2bl w:val="nil"/>
            </w:tcBorders>
            <w:shd w:val="clear" w:color="auto" w:fill="auto"/>
            <w:vAlign w:val="center"/>
          </w:tcPr>
          <w:p w14:paraId="6EAC6577">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bCs/>
                <w:kern w:val="0"/>
                <w:szCs w:val="21"/>
                <w:highlight w:val="none"/>
              </w:rPr>
              <w:t>0.06mg/L</w:t>
            </w:r>
          </w:p>
        </w:tc>
      </w:tr>
      <w:tr w14:paraId="592FC7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vMerge w:val="continue"/>
            <w:tcBorders>
              <w:tl2br w:val="nil"/>
              <w:tr2bl w:val="nil"/>
            </w:tcBorders>
            <w:vAlign w:val="center"/>
          </w:tcPr>
          <w:p w14:paraId="331A4071">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14:paraId="6ED0CE8A">
            <w:pPr>
              <w:widowControl/>
              <w:adjustRightInd w:val="0"/>
              <w:snapToGrid w:val="0"/>
              <w:spacing w:line="320" w:lineRule="exact"/>
              <w:jc w:val="center"/>
              <w:rPr>
                <w:rFonts w:hint="default" w:ascii="Times New Roman" w:hAnsi="Times New Roman" w:eastAsia="宋体" w:cs="Times New Roman"/>
                <w:bCs/>
                <w:kern w:val="0"/>
                <w:sz w:val="21"/>
                <w:szCs w:val="21"/>
                <w:lang w:val="en-US" w:eastAsia="zh-CN"/>
              </w:rPr>
            </w:pPr>
            <w:r>
              <w:rPr>
                <w:rFonts w:hint="eastAsia"/>
                <w:bCs/>
                <w:kern w:val="0"/>
                <w:szCs w:val="21"/>
                <w:highlight w:val="none"/>
              </w:rPr>
              <w:t>氨氮</w:t>
            </w:r>
          </w:p>
        </w:tc>
        <w:tc>
          <w:tcPr>
            <w:tcW w:w="2711" w:type="dxa"/>
            <w:vMerge w:val="restart"/>
            <w:tcBorders>
              <w:tl2br w:val="nil"/>
              <w:tr2bl w:val="nil"/>
            </w:tcBorders>
            <w:shd w:val="clear" w:color="auto" w:fill="auto"/>
            <w:vAlign w:val="center"/>
          </w:tcPr>
          <w:p w14:paraId="1BA6A346">
            <w:pPr>
              <w:jc w:val="center"/>
              <w:rPr>
                <w:bCs/>
                <w:kern w:val="0"/>
                <w:szCs w:val="21"/>
                <w:highlight w:val="none"/>
              </w:rPr>
            </w:pPr>
            <w:r>
              <w:rPr>
                <w:rFonts w:hint="eastAsia"/>
                <w:bCs/>
                <w:kern w:val="0"/>
                <w:szCs w:val="21"/>
                <w:highlight w:val="none"/>
              </w:rPr>
              <w:t>SP-756P紫外可见分光光度计</w:t>
            </w:r>
          </w:p>
          <w:p w14:paraId="5B74193D">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bCs/>
                <w:kern w:val="0"/>
                <w:szCs w:val="21"/>
                <w:highlight w:val="none"/>
              </w:rPr>
              <w:t>（GXZY18002）</w:t>
            </w:r>
          </w:p>
        </w:tc>
        <w:tc>
          <w:tcPr>
            <w:tcW w:w="3503" w:type="dxa"/>
            <w:tcBorders>
              <w:tl2br w:val="nil"/>
              <w:tr2bl w:val="nil"/>
            </w:tcBorders>
            <w:shd w:val="clear" w:color="auto" w:fill="auto"/>
            <w:vAlign w:val="center"/>
          </w:tcPr>
          <w:p w14:paraId="65487977">
            <w:pPr>
              <w:widowControl/>
              <w:adjustRightInd w:val="0"/>
              <w:snapToGrid w:val="0"/>
              <w:spacing w:line="320" w:lineRule="exact"/>
              <w:jc w:val="center"/>
              <w:rPr>
                <w:bCs/>
                <w:kern w:val="0"/>
                <w:szCs w:val="21"/>
                <w:highlight w:val="none"/>
              </w:rPr>
            </w:pPr>
            <w:r>
              <w:rPr>
                <w:rFonts w:hint="eastAsia"/>
                <w:bCs/>
                <w:kern w:val="0"/>
                <w:szCs w:val="21"/>
                <w:highlight w:val="none"/>
              </w:rPr>
              <w:t>《水质 氨氮的测定纳氏试剂分光光度法》</w:t>
            </w:r>
          </w:p>
          <w:p w14:paraId="729709E4">
            <w:pPr>
              <w:widowControl/>
              <w:adjustRightInd w:val="0"/>
              <w:snapToGrid w:val="0"/>
              <w:spacing w:line="320" w:lineRule="exact"/>
              <w:jc w:val="center"/>
              <w:rPr>
                <w:rFonts w:hint="default" w:ascii="Times New Roman" w:hAnsi="Times New Roman" w:eastAsia="宋体" w:cs="Times New Roman"/>
                <w:bCs/>
                <w:kern w:val="0"/>
                <w:sz w:val="21"/>
                <w:szCs w:val="21"/>
                <w:lang w:val="en-US" w:eastAsia="zh-CN"/>
              </w:rPr>
            </w:pPr>
            <w:r>
              <w:rPr>
                <w:rFonts w:hint="eastAsia"/>
                <w:bCs/>
                <w:kern w:val="0"/>
                <w:szCs w:val="21"/>
                <w:highlight w:val="none"/>
              </w:rPr>
              <w:t>HJ 535-2009</w:t>
            </w:r>
          </w:p>
        </w:tc>
        <w:tc>
          <w:tcPr>
            <w:tcW w:w="1092" w:type="dxa"/>
            <w:tcBorders>
              <w:tl2br w:val="nil"/>
              <w:tr2bl w:val="nil"/>
            </w:tcBorders>
            <w:shd w:val="clear" w:color="auto" w:fill="auto"/>
            <w:vAlign w:val="center"/>
          </w:tcPr>
          <w:p w14:paraId="7D14A512">
            <w:pPr>
              <w:widowControl/>
              <w:adjustRightInd w:val="0"/>
              <w:snapToGrid w:val="0"/>
              <w:spacing w:line="320" w:lineRule="exact"/>
              <w:jc w:val="center"/>
              <w:rPr>
                <w:rFonts w:hint="default" w:ascii="Times New Roman" w:hAnsi="Times New Roman" w:eastAsia="宋体" w:cs="Times New Roman"/>
                <w:bCs/>
                <w:kern w:val="0"/>
                <w:sz w:val="21"/>
                <w:szCs w:val="21"/>
                <w:lang w:val="en-US" w:eastAsia="zh-CN"/>
              </w:rPr>
            </w:pPr>
            <w:r>
              <w:rPr>
                <w:rFonts w:hint="eastAsia"/>
                <w:bCs/>
                <w:kern w:val="0"/>
                <w:szCs w:val="21"/>
                <w:highlight w:val="none"/>
              </w:rPr>
              <w:t>0.025mg/L</w:t>
            </w:r>
          </w:p>
        </w:tc>
      </w:tr>
      <w:tr w14:paraId="0DADAD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vMerge w:val="continue"/>
            <w:tcBorders>
              <w:tl2br w:val="nil"/>
              <w:tr2bl w:val="nil"/>
            </w:tcBorders>
            <w:vAlign w:val="center"/>
          </w:tcPr>
          <w:p w14:paraId="393B3E6C">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14:paraId="4851B41A">
            <w:pPr>
              <w:widowControl/>
              <w:adjustRightInd w:val="0"/>
              <w:snapToGrid w:val="0"/>
              <w:spacing w:line="320" w:lineRule="exact"/>
              <w:jc w:val="center"/>
              <w:rPr>
                <w:rFonts w:hint="default" w:ascii="Times New Roman" w:hAnsi="Times New Roman" w:eastAsia="宋体" w:cs="Times New Roman"/>
                <w:bCs/>
                <w:kern w:val="0"/>
                <w:sz w:val="21"/>
                <w:szCs w:val="21"/>
                <w:lang w:val="en-US" w:eastAsia="zh-CN"/>
              </w:rPr>
            </w:pPr>
            <w:r>
              <w:rPr>
                <w:rFonts w:hint="eastAsia"/>
                <w:bCs/>
                <w:kern w:val="0"/>
                <w:szCs w:val="21"/>
                <w:highlight w:val="none"/>
              </w:rPr>
              <w:t>总磷</w:t>
            </w:r>
          </w:p>
        </w:tc>
        <w:tc>
          <w:tcPr>
            <w:tcW w:w="2711" w:type="dxa"/>
            <w:vMerge w:val="continue"/>
            <w:tcBorders>
              <w:tl2br w:val="nil"/>
              <w:tr2bl w:val="nil"/>
            </w:tcBorders>
            <w:vAlign w:val="center"/>
          </w:tcPr>
          <w:p w14:paraId="60CD38F4">
            <w:pPr>
              <w:jc w:val="center"/>
              <w:rPr>
                <w:rFonts w:hint="default" w:ascii="Times New Roman" w:hAnsi="Times New Roman" w:eastAsia="宋体" w:cs="Times New Roman"/>
                <w:bCs/>
                <w:kern w:val="0"/>
                <w:sz w:val="21"/>
                <w:szCs w:val="21"/>
              </w:rPr>
            </w:pPr>
          </w:p>
        </w:tc>
        <w:tc>
          <w:tcPr>
            <w:tcW w:w="3503" w:type="dxa"/>
            <w:tcBorders>
              <w:tl2br w:val="nil"/>
              <w:tr2bl w:val="nil"/>
            </w:tcBorders>
            <w:shd w:val="clear" w:color="auto" w:fill="auto"/>
            <w:vAlign w:val="center"/>
          </w:tcPr>
          <w:p w14:paraId="07B137C1">
            <w:pPr>
              <w:widowControl/>
              <w:adjustRightInd w:val="0"/>
              <w:snapToGrid w:val="0"/>
              <w:spacing w:line="320" w:lineRule="exact"/>
              <w:jc w:val="center"/>
              <w:rPr>
                <w:rFonts w:hint="default" w:ascii="Times New Roman" w:hAnsi="Times New Roman" w:eastAsia="宋体" w:cs="Times New Roman"/>
                <w:bCs/>
                <w:kern w:val="0"/>
                <w:sz w:val="21"/>
                <w:szCs w:val="21"/>
                <w:lang w:val="en-US" w:eastAsia="zh-CN"/>
              </w:rPr>
            </w:pPr>
            <w:r>
              <w:rPr>
                <w:rFonts w:hint="eastAsia"/>
                <w:bCs/>
                <w:kern w:val="0"/>
                <w:szCs w:val="21"/>
                <w:highlight w:val="none"/>
              </w:rPr>
              <w:t>《水质 总磷的测定 钼酸铵分光光度法》 GB/T 11893-1989</w:t>
            </w:r>
          </w:p>
        </w:tc>
        <w:tc>
          <w:tcPr>
            <w:tcW w:w="1092" w:type="dxa"/>
            <w:tcBorders>
              <w:tl2br w:val="nil"/>
              <w:tr2bl w:val="nil"/>
            </w:tcBorders>
            <w:shd w:val="clear" w:color="auto" w:fill="auto"/>
            <w:vAlign w:val="center"/>
          </w:tcPr>
          <w:p w14:paraId="6E971C1A">
            <w:pPr>
              <w:widowControl/>
              <w:adjustRightInd w:val="0"/>
              <w:snapToGrid w:val="0"/>
              <w:spacing w:line="320" w:lineRule="exact"/>
              <w:jc w:val="center"/>
              <w:rPr>
                <w:rFonts w:hint="default" w:ascii="Times New Roman" w:hAnsi="Times New Roman" w:eastAsia="宋体" w:cs="Times New Roman"/>
                <w:bCs/>
                <w:kern w:val="0"/>
                <w:sz w:val="21"/>
                <w:szCs w:val="21"/>
                <w:lang w:val="en-US" w:eastAsia="zh-CN"/>
              </w:rPr>
            </w:pPr>
            <w:r>
              <w:rPr>
                <w:rFonts w:hint="eastAsia"/>
                <w:bCs/>
                <w:kern w:val="0"/>
                <w:szCs w:val="21"/>
                <w:highlight w:val="none"/>
              </w:rPr>
              <w:t>0.01mg/L</w:t>
            </w:r>
          </w:p>
        </w:tc>
      </w:tr>
      <w:tr w14:paraId="1F3E01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vMerge w:val="continue"/>
            <w:tcBorders>
              <w:tl2br w:val="nil"/>
              <w:tr2bl w:val="nil"/>
            </w:tcBorders>
            <w:vAlign w:val="center"/>
          </w:tcPr>
          <w:p w14:paraId="14862E9D">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14:paraId="4E694060">
            <w:pPr>
              <w:widowControl/>
              <w:adjustRightInd w:val="0"/>
              <w:snapToGrid w:val="0"/>
              <w:spacing w:line="320" w:lineRule="exact"/>
              <w:jc w:val="center"/>
              <w:rPr>
                <w:rFonts w:hint="eastAsia" w:ascii="Times New Roman" w:hAnsi="Times New Roman" w:eastAsia="宋体" w:cs="Times New Roman"/>
                <w:bCs/>
                <w:kern w:val="0"/>
                <w:sz w:val="21"/>
                <w:szCs w:val="21"/>
              </w:rPr>
            </w:pPr>
            <w:r>
              <w:rPr>
                <w:rFonts w:hint="eastAsia"/>
                <w:bCs/>
                <w:kern w:val="0"/>
                <w:szCs w:val="21"/>
                <w:highlight w:val="none"/>
              </w:rPr>
              <w:t>阴离子表面活性剂</w:t>
            </w:r>
          </w:p>
        </w:tc>
        <w:tc>
          <w:tcPr>
            <w:tcW w:w="2711" w:type="dxa"/>
            <w:vMerge w:val="continue"/>
            <w:tcBorders>
              <w:tl2br w:val="nil"/>
              <w:tr2bl w:val="nil"/>
            </w:tcBorders>
            <w:vAlign w:val="center"/>
          </w:tcPr>
          <w:p w14:paraId="48A4A578">
            <w:pPr>
              <w:widowControl/>
              <w:adjustRightInd w:val="0"/>
              <w:snapToGrid w:val="0"/>
              <w:jc w:val="center"/>
              <w:rPr>
                <w:rFonts w:hint="default" w:ascii="Times New Roman" w:hAnsi="Times New Roman" w:eastAsia="宋体" w:cs="Times New Roman"/>
                <w:bCs/>
                <w:kern w:val="0"/>
                <w:sz w:val="21"/>
                <w:szCs w:val="21"/>
              </w:rPr>
            </w:pPr>
          </w:p>
        </w:tc>
        <w:tc>
          <w:tcPr>
            <w:tcW w:w="3503" w:type="dxa"/>
            <w:tcBorders>
              <w:tl2br w:val="nil"/>
              <w:tr2bl w:val="nil"/>
            </w:tcBorders>
            <w:shd w:val="clear" w:color="auto" w:fill="auto"/>
            <w:vAlign w:val="center"/>
          </w:tcPr>
          <w:p w14:paraId="00B01834">
            <w:pPr>
              <w:widowControl/>
              <w:adjustRightInd w:val="0"/>
              <w:snapToGrid w:val="0"/>
              <w:jc w:val="center"/>
              <w:rPr>
                <w:szCs w:val="21"/>
                <w:highlight w:val="none"/>
              </w:rPr>
            </w:pPr>
            <w:r>
              <w:rPr>
                <w:rFonts w:hint="eastAsia"/>
                <w:szCs w:val="21"/>
                <w:highlight w:val="none"/>
              </w:rPr>
              <w:t>《水质 阴离子表面活性剂的测定 亚甲蓝分光光度法》</w:t>
            </w:r>
          </w:p>
          <w:p w14:paraId="2CF4F78E">
            <w:pPr>
              <w:widowControl/>
              <w:adjustRightInd w:val="0"/>
              <w:snapToGrid w:val="0"/>
              <w:spacing w:line="320" w:lineRule="exact"/>
              <w:jc w:val="center"/>
              <w:rPr>
                <w:rFonts w:hint="eastAsia" w:ascii="Times New Roman" w:hAnsi="Times New Roman" w:eastAsia="宋体" w:cs="Times New Roman"/>
                <w:bCs/>
                <w:kern w:val="0"/>
                <w:sz w:val="21"/>
                <w:szCs w:val="21"/>
              </w:rPr>
            </w:pPr>
            <w:r>
              <w:rPr>
                <w:rFonts w:hint="eastAsia"/>
                <w:szCs w:val="21"/>
                <w:highlight w:val="none"/>
              </w:rPr>
              <w:t>GB/T 7494-1987</w:t>
            </w:r>
          </w:p>
        </w:tc>
        <w:tc>
          <w:tcPr>
            <w:tcW w:w="1092" w:type="dxa"/>
            <w:tcBorders>
              <w:tl2br w:val="nil"/>
              <w:tr2bl w:val="nil"/>
            </w:tcBorders>
            <w:shd w:val="clear" w:color="auto" w:fill="auto"/>
            <w:vAlign w:val="center"/>
          </w:tcPr>
          <w:p w14:paraId="16E78D7C">
            <w:pPr>
              <w:widowControl/>
              <w:adjustRightInd w:val="0"/>
              <w:snapToGrid w:val="0"/>
              <w:jc w:val="center"/>
              <w:rPr>
                <w:rFonts w:hint="eastAsia" w:ascii="Times New Roman" w:hAnsi="Times New Roman" w:eastAsia="宋体" w:cs="Times New Roman"/>
                <w:bCs/>
                <w:kern w:val="0"/>
                <w:sz w:val="21"/>
                <w:szCs w:val="21"/>
              </w:rPr>
            </w:pPr>
            <w:r>
              <w:rPr>
                <w:rFonts w:hint="eastAsia"/>
                <w:szCs w:val="21"/>
                <w:highlight w:val="none"/>
              </w:rPr>
              <w:t>0.05</w:t>
            </w:r>
            <w:r>
              <w:rPr>
                <w:szCs w:val="21"/>
                <w:highlight w:val="none"/>
              </w:rPr>
              <w:t>mg/L</w:t>
            </w:r>
          </w:p>
        </w:tc>
      </w:tr>
      <w:tr w14:paraId="2D736A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vMerge w:val="restart"/>
            <w:tcBorders>
              <w:tl2br w:val="nil"/>
              <w:tr2bl w:val="nil"/>
            </w:tcBorders>
            <w:vAlign w:val="center"/>
          </w:tcPr>
          <w:p w14:paraId="190F1919">
            <w:pPr>
              <w:adjustRightInd w:val="0"/>
              <w:snapToGrid w:val="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有组织废气</w:t>
            </w:r>
          </w:p>
        </w:tc>
        <w:tc>
          <w:tcPr>
            <w:tcW w:w="1190" w:type="dxa"/>
            <w:tcBorders>
              <w:tl2br w:val="nil"/>
              <w:tr2bl w:val="nil"/>
            </w:tcBorders>
            <w:shd w:val="clear" w:color="auto" w:fill="auto"/>
            <w:vAlign w:val="center"/>
          </w:tcPr>
          <w:p w14:paraId="69646EE7">
            <w:pPr>
              <w:widowControl/>
              <w:adjustRightInd w:val="0"/>
              <w:snapToGrid w:val="0"/>
              <w:spacing w:line="320" w:lineRule="exact"/>
              <w:jc w:val="center"/>
              <w:rPr>
                <w:rFonts w:hint="default" w:ascii="Times New Roman" w:hAnsi="Times New Roman" w:eastAsia="宋体" w:cs="Times New Roman"/>
                <w:bCs/>
                <w:kern w:val="0"/>
                <w:sz w:val="21"/>
                <w:szCs w:val="21"/>
                <w:lang w:val="en-US" w:eastAsia="zh-CN"/>
              </w:rPr>
            </w:pPr>
            <w:r>
              <w:rPr>
                <w:rFonts w:hint="eastAsia"/>
                <w:bCs/>
                <w:kern w:val="0"/>
                <w:szCs w:val="21"/>
                <w:highlight w:val="none"/>
              </w:rPr>
              <w:t>低浓度颗粒物</w:t>
            </w:r>
          </w:p>
        </w:tc>
        <w:tc>
          <w:tcPr>
            <w:tcW w:w="2711" w:type="dxa"/>
            <w:tcBorders>
              <w:tl2br w:val="nil"/>
              <w:tr2bl w:val="nil"/>
            </w:tcBorders>
            <w:shd w:val="clear" w:color="auto" w:fill="auto"/>
            <w:vAlign w:val="center"/>
          </w:tcPr>
          <w:p w14:paraId="2F66F4E4">
            <w:pPr>
              <w:widowControl/>
              <w:adjustRightInd w:val="0"/>
              <w:snapToGrid w:val="0"/>
              <w:jc w:val="center"/>
              <w:rPr>
                <w:bCs/>
                <w:kern w:val="0"/>
                <w:szCs w:val="21"/>
                <w:highlight w:val="none"/>
              </w:rPr>
            </w:pPr>
            <w:r>
              <w:rPr>
                <w:rFonts w:hint="eastAsia"/>
                <w:bCs/>
                <w:kern w:val="0"/>
                <w:szCs w:val="21"/>
                <w:highlight w:val="none"/>
              </w:rPr>
              <w:t>EM-3088智能烟尘烟气分析仪（GXZY1906</w:t>
            </w:r>
            <w:r>
              <w:rPr>
                <w:rFonts w:hint="eastAsia"/>
                <w:bCs/>
                <w:kern w:val="0"/>
                <w:szCs w:val="21"/>
                <w:highlight w:val="none"/>
                <w:lang w:val="en-US" w:eastAsia="zh-CN"/>
              </w:rPr>
              <w:t>6</w:t>
            </w:r>
            <w:r>
              <w:rPr>
                <w:rFonts w:hint="eastAsia"/>
                <w:bCs/>
                <w:kern w:val="0"/>
                <w:szCs w:val="21"/>
                <w:highlight w:val="none"/>
              </w:rPr>
              <w:t>）</w:t>
            </w:r>
          </w:p>
          <w:p w14:paraId="6B198B69">
            <w:pPr>
              <w:widowControl/>
              <w:adjustRightInd w:val="0"/>
              <w:snapToGrid w:val="0"/>
              <w:jc w:val="center"/>
              <w:rPr>
                <w:bCs/>
                <w:kern w:val="0"/>
                <w:szCs w:val="21"/>
                <w:highlight w:val="none"/>
              </w:rPr>
            </w:pPr>
            <w:r>
              <w:rPr>
                <w:bCs/>
                <w:kern w:val="0"/>
                <w:szCs w:val="21"/>
                <w:highlight w:val="none"/>
              </w:rPr>
              <w:t>PW125DZH电子分析天平</w:t>
            </w:r>
          </w:p>
          <w:p w14:paraId="1F1AD656">
            <w:pPr>
              <w:jc w:val="center"/>
              <w:rPr>
                <w:rFonts w:hint="default" w:ascii="Times New Roman" w:hAnsi="Times New Roman" w:eastAsia="宋体" w:cs="Times New Roman"/>
                <w:bCs/>
                <w:kern w:val="0"/>
                <w:sz w:val="21"/>
                <w:szCs w:val="21"/>
                <w:lang w:val="en-US" w:eastAsia="zh-CN"/>
              </w:rPr>
            </w:pPr>
            <w:r>
              <w:rPr>
                <w:bCs/>
                <w:kern w:val="0"/>
                <w:szCs w:val="21"/>
                <w:highlight w:val="none"/>
              </w:rPr>
              <w:t>（GXZY18059）</w:t>
            </w:r>
          </w:p>
        </w:tc>
        <w:tc>
          <w:tcPr>
            <w:tcW w:w="3503" w:type="dxa"/>
            <w:tcBorders>
              <w:tl2br w:val="nil"/>
              <w:tr2bl w:val="nil"/>
            </w:tcBorders>
            <w:shd w:val="clear" w:color="auto" w:fill="auto"/>
            <w:vAlign w:val="center"/>
          </w:tcPr>
          <w:p w14:paraId="67D8F865">
            <w:pPr>
              <w:jc w:val="center"/>
              <w:rPr>
                <w:rFonts w:hint="default" w:ascii="Times New Roman" w:hAnsi="Times New Roman" w:eastAsia="宋体" w:cs="Times New Roman"/>
                <w:bCs/>
                <w:kern w:val="0"/>
                <w:sz w:val="21"/>
                <w:szCs w:val="21"/>
                <w:lang w:val="en-US" w:eastAsia="zh-CN"/>
              </w:rPr>
            </w:pPr>
            <w:r>
              <w:rPr>
                <w:rFonts w:hint="eastAsia"/>
                <w:szCs w:val="21"/>
                <w:highlight w:val="none"/>
              </w:rPr>
              <w:t>《固定污染源废气 低浓度颗粒物的测定 重量法》HJ 836-2017</w:t>
            </w:r>
          </w:p>
        </w:tc>
        <w:tc>
          <w:tcPr>
            <w:tcW w:w="1092" w:type="dxa"/>
            <w:tcBorders>
              <w:tl2br w:val="nil"/>
              <w:tr2bl w:val="nil"/>
            </w:tcBorders>
            <w:shd w:val="clear" w:color="auto" w:fill="auto"/>
            <w:vAlign w:val="center"/>
          </w:tcPr>
          <w:p w14:paraId="0E903D9E">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szCs w:val="21"/>
                <w:highlight w:val="none"/>
              </w:rPr>
              <w:t>1.0</w:t>
            </w:r>
            <w:r>
              <w:rPr>
                <w:szCs w:val="21"/>
                <w:highlight w:val="none"/>
              </w:rPr>
              <w:t>mg/m</w:t>
            </w:r>
            <w:r>
              <w:rPr>
                <w:szCs w:val="21"/>
                <w:highlight w:val="none"/>
                <w:vertAlign w:val="superscript"/>
              </w:rPr>
              <w:t>3</w:t>
            </w:r>
          </w:p>
        </w:tc>
      </w:tr>
      <w:tr w14:paraId="73F0E3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vMerge w:val="continue"/>
            <w:tcBorders>
              <w:tl2br w:val="nil"/>
              <w:tr2bl w:val="nil"/>
            </w:tcBorders>
            <w:vAlign w:val="center"/>
          </w:tcPr>
          <w:p w14:paraId="44CB57AA">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vAlign w:val="center"/>
          </w:tcPr>
          <w:p w14:paraId="35F2F6B4">
            <w:pPr>
              <w:widowControl/>
              <w:adjustRightInd w:val="0"/>
              <w:snapToGrid w:val="0"/>
              <w:jc w:val="center"/>
              <w:rPr>
                <w:rFonts w:hint="default" w:ascii="Times New Roman" w:hAnsi="Times New Roman" w:eastAsia="宋体" w:cs="Times New Roman"/>
                <w:bCs/>
                <w:kern w:val="0"/>
                <w:sz w:val="21"/>
                <w:szCs w:val="21"/>
                <w:lang w:val="en-US" w:eastAsia="zh-CN"/>
              </w:rPr>
            </w:pPr>
            <w:r>
              <w:rPr>
                <w:bCs/>
                <w:kern w:val="0"/>
                <w:szCs w:val="21"/>
                <w:highlight w:val="none"/>
              </w:rPr>
              <w:t>甲醛</w:t>
            </w:r>
          </w:p>
        </w:tc>
        <w:tc>
          <w:tcPr>
            <w:tcW w:w="2711" w:type="dxa"/>
            <w:tcBorders>
              <w:tl2br w:val="nil"/>
              <w:tr2bl w:val="nil"/>
            </w:tcBorders>
            <w:vAlign w:val="center"/>
          </w:tcPr>
          <w:p w14:paraId="201D6072">
            <w:pPr>
              <w:widowControl/>
              <w:adjustRightInd w:val="0"/>
              <w:snapToGrid w:val="0"/>
              <w:jc w:val="center"/>
              <w:rPr>
                <w:bCs/>
                <w:kern w:val="0"/>
                <w:szCs w:val="21"/>
                <w:highlight w:val="none"/>
              </w:rPr>
            </w:pPr>
            <w:r>
              <w:rPr>
                <w:bCs/>
                <w:kern w:val="0"/>
                <w:szCs w:val="21"/>
                <w:highlight w:val="none"/>
              </w:rPr>
              <w:t>ZR-3710型双路烟气采样器</w:t>
            </w:r>
          </w:p>
          <w:p w14:paraId="0BFC612D">
            <w:pPr>
              <w:widowControl/>
              <w:adjustRightInd w:val="0"/>
              <w:snapToGrid w:val="0"/>
              <w:jc w:val="center"/>
              <w:rPr>
                <w:bCs/>
                <w:kern w:val="0"/>
                <w:szCs w:val="21"/>
                <w:highlight w:val="none"/>
              </w:rPr>
            </w:pPr>
            <w:r>
              <w:rPr>
                <w:bCs/>
                <w:kern w:val="0"/>
                <w:szCs w:val="21"/>
                <w:highlight w:val="none"/>
              </w:rPr>
              <w:t>（GXZY18037）</w:t>
            </w:r>
          </w:p>
          <w:p w14:paraId="21BDCDB5">
            <w:pPr>
              <w:widowControl/>
              <w:adjustRightInd w:val="0"/>
              <w:snapToGrid w:val="0"/>
              <w:jc w:val="center"/>
              <w:rPr>
                <w:bCs/>
                <w:kern w:val="0"/>
                <w:szCs w:val="21"/>
                <w:highlight w:val="none"/>
              </w:rPr>
            </w:pPr>
            <w:r>
              <w:rPr>
                <w:rFonts w:hint="eastAsia" w:ascii="Times New Roman" w:hAnsi="Times New Roman" w:eastAsia="宋体" w:cs="Times New Roman"/>
                <w:bCs/>
                <w:kern w:val="0"/>
                <w:sz w:val="21"/>
                <w:szCs w:val="21"/>
                <w:highlight w:val="none"/>
                <w:lang w:val="en-US" w:eastAsia="zh-CN" w:bidi="ar-SA"/>
              </w:rPr>
              <w:t>ZR-3712型</w:t>
            </w:r>
            <w:r>
              <w:rPr>
                <w:bCs/>
                <w:kern w:val="0"/>
                <w:szCs w:val="21"/>
                <w:highlight w:val="none"/>
              </w:rPr>
              <w:t>双路烟气采样器</w:t>
            </w:r>
          </w:p>
          <w:p w14:paraId="07B72EA8">
            <w:pPr>
              <w:adjustRightInd w:val="0"/>
              <w:snapToGrid w:val="0"/>
              <w:jc w:val="center"/>
              <w:rPr>
                <w:bCs/>
                <w:kern w:val="0"/>
                <w:szCs w:val="21"/>
                <w:highlight w:val="none"/>
              </w:rPr>
            </w:pPr>
            <w:r>
              <w:rPr>
                <w:bCs/>
                <w:kern w:val="0"/>
                <w:szCs w:val="21"/>
                <w:highlight w:val="none"/>
              </w:rPr>
              <w:t>（GXZY</w:t>
            </w:r>
            <w:r>
              <w:rPr>
                <w:rFonts w:hint="eastAsia"/>
                <w:bCs/>
                <w:kern w:val="0"/>
                <w:szCs w:val="21"/>
                <w:highlight w:val="none"/>
                <w:lang w:val="en-US" w:eastAsia="zh-CN"/>
              </w:rPr>
              <w:t>25011</w:t>
            </w:r>
            <w:r>
              <w:rPr>
                <w:bCs/>
                <w:kern w:val="0"/>
                <w:szCs w:val="21"/>
                <w:highlight w:val="none"/>
              </w:rPr>
              <w:t>）</w:t>
            </w:r>
          </w:p>
          <w:p w14:paraId="41FADD6F">
            <w:pPr>
              <w:adjustRightInd w:val="0"/>
              <w:snapToGrid w:val="0"/>
              <w:jc w:val="center"/>
              <w:rPr>
                <w:rFonts w:hint="default" w:ascii="Times New Roman" w:hAnsi="Times New Roman" w:cs="Times New Roman"/>
                <w:bCs/>
                <w:kern w:val="0"/>
                <w:szCs w:val="21"/>
                <w:highlight w:val="none"/>
                <w:lang w:eastAsia="zh-CN"/>
              </w:rPr>
            </w:pPr>
            <w:r>
              <w:rPr>
                <w:rFonts w:hint="default" w:ascii="Times New Roman" w:hAnsi="Times New Roman" w:cs="Times New Roman"/>
                <w:bCs/>
                <w:kern w:val="0"/>
                <w:szCs w:val="21"/>
                <w:highlight w:val="none"/>
                <w:lang w:eastAsia="zh-CN"/>
              </w:rPr>
              <w:t>Agilent1260 InfinityⅡ高效液相色谱仪</w:t>
            </w:r>
          </w:p>
          <w:p w14:paraId="587A44A4">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default" w:ascii="Times New Roman" w:hAnsi="Times New Roman" w:cs="Times New Roman"/>
                <w:color w:val="auto"/>
                <w:szCs w:val="21"/>
                <w:highlight w:val="none"/>
              </w:rPr>
              <w:t>（GXZY</w:t>
            </w:r>
            <w:r>
              <w:rPr>
                <w:rFonts w:hint="default" w:ascii="Times New Roman" w:hAnsi="Times New Roman" w:cs="Times New Roman"/>
                <w:color w:val="auto"/>
                <w:szCs w:val="21"/>
                <w:highlight w:val="none"/>
                <w:lang w:val="en-US" w:eastAsia="zh-CN"/>
              </w:rPr>
              <w:t>24006</w:t>
            </w:r>
            <w:r>
              <w:rPr>
                <w:rFonts w:hint="default" w:ascii="Times New Roman" w:hAnsi="Times New Roman" w:cs="Times New Roman"/>
                <w:color w:val="auto"/>
                <w:szCs w:val="21"/>
                <w:highlight w:val="none"/>
              </w:rPr>
              <w:t>）</w:t>
            </w:r>
          </w:p>
        </w:tc>
        <w:tc>
          <w:tcPr>
            <w:tcW w:w="3503" w:type="dxa"/>
            <w:tcBorders>
              <w:tl2br w:val="nil"/>
              <w:tr2bl w:val="nil"/>
            </w:tcBorders>
            <w:vAlign w:val="center"/>
          </w:tcPr>
          <w:p w14:paraId="5E9B9CD1">
            <w:pPr>
              <w:pStyle w:val="115"/>
              <w:keepNext w:val="0"/>
              <w:keepLines w:val="0"/>
              <w:pageBreakBefore w:val="0"/>
              <w:widowControl w:val="0"/>
              <w:kinsoku/>
              <w:wordWrap/>
              <w:overflowPunct/>
              <w:topLinePunct w:val="0"/>
              <w:autoSpaceDE w:val="0"/>
              <w:autoSpaceDN w:val="0"/>
              <w:bidi w:val="0"/>
              <w:adjustRightInd/>
              <w:snapToGrid/>
              <w:spacing w:line="240" w:lineRule="auto"/>
              <w:ind w:left="0" w:right="0"/>
              <w:jc w:val="center"/>
              <w:textAlignment w:val="auto"/>
              <w:rPr>
                <w:rFonts w:ascii="Times New Roman" w:hAnsi="Times New Roman" w:eastAsia="宋体" w:cs="Times New Roman"/>
                <w:bCs/>
                <w:kern w:val="0"/>
                <w:sz w:val="21"/>
                <w:szCs w:val="21"/>
                <w:highlight w:val="none"/>
                <w:lang w:val="en-US" w:eastAsia="zh-CN" w:bidi="ar-SA"/>
              </w:rPr>
            </w:pPr>
            <w:r>
              <w:rPr>
                <w:rFonts w:hint="eastAsia" w:ascii="Times New Roman" w:hAnsi="Times New Roman" w:cs="Times New Roman"/>
                <w:bCs/>
                <w:kern w:val="0"/>
                <w:sz w:val="21"/>
                <w:szCs w:val="21"/>
                <w:highlight w:val="none"/>
                <w:lang w:val="en-US" w:eastAsia="zh-CN" w:bidi="ar-SA"/>
              </w:rPr>
              <w:t>《</w:t>
            </w:r>
            <w:r>
              <w:rPr>
                <w:rFonts w:ascii="Times New Roman" w:hAnsi="Times New Roman" w:eastAsia="宋体" w:cs="Times New Roman"/>
                <w:bCs/>
                <w:kern w:val="0"/>
                <w:sz w:val="21"/>
                <w:szCs w:val="21"/>
                <w:highlight w:val="none"/>
                <w:lang w:val="en-US" w:eastAsia="zh-CN" w:bidi="ar-SA"/>
              </w:rPr>
              <w:t>固定污染源废气</w:t>
            </w:r>
            <w:r>
              <w:rPr>
                <w:rFonts w:hint="eastAsia" w:ascii="Times New Roman" w:hAnsi="Times New Roman" w:eastAsia="宋体" w:cs="Times New Roman"/>
                <w:bCs/>
                <w:kern w:val="0"/>
                <w:sz w:val="21"/>
                <w:szCs w:val="21"/>
                <w:highlight w:val="none"/>
                <w:lang w:val="en-US" w:eastAsia="zh-CN" w:bidi="ar-SA"/>
              </w:rPr>
              <w:t xml:space="preserve"> </w:t>
            </w:r>
            <w:r>
              <w:rPr>
                <w:rFonts w:ascii="Times New Roman" w:hAnsi="Times New Roman" w:eastAsia="宋体" w:cs="Times New Roman"/>
                <w:bCs/>
                <w:kern w:val="0"/>
                <w:sz w:val="21"/>
                <w:szCs w:val="21"/>
                <w:highlight w:val="none"/>
                <w:lang w:val="en-US" w:eastAsia="zh-CN" w:bidi="ar-SA"/>
              </w:rPr>
              <w:t>醛、酮类化合物的测定</w:t>
            </w:r>
            <w:r>
              <w:rPr>
                <w:rFonts w:hint="eastAsia" w:ascii="Times New Roman" w:hAnsi="Times New Roman" w:eastAsia="宋体" w:cs="Times New Roman"/>
                <w:bCs/>
                <w:kern w:val="0"/>
                <w:sz w:val="21"/>
                <w:szCs w:val="21"/>
                <w:highlight w:val="none"/>
                <w:lang w:val="en-US" w:eastAsia="zh-CN" w:bidi="ar-SA"/>
              </w:rPr>
              <w:t xml:space="preserve"> </w:t>
            </w:r>
            <w:r>
              <w:rPr>
                <w:rFonts w:ascii="Times New Roman" w:hAnsi="Times New Roman" w:eastAsia="宋体" w:cs="Times New Roman"/>
                <w:bCs/>
                <w:kern w:val="0"/>
                <w:sz w:val="21"/>
                <w:szCs w:val="21"/>
                <w:highlight w:val="none"/>
                <w:lang w:val="en-US" w:eastAsia="zh-CN" w:bidi="ar-SA"/>
              </w:rPr>
              <w:t>溶液吸收-高效液相色谱法</w:t>
            </w:r>
            <w:r>
              <w:rPr>
                <w:rFonts w:hint="eastAsia" w:ascii="Times New Roman" w:hAnsi="Times New Roman" w:cs="Times New Roman"/>
                <w:bCs/>
                <w:kern w:val="0"/>
                <w:sz w:val="21"/>
                <w:szCs w:val="21"/>
                <w:highlight w:val="none"/>
                <w:lang w:val="en-US" w:eastAsia="zh-CN" w:bidi="ar-SA"/>
              </w:rPr>
              <w:t>》</w:t>
            </w:r>
          </w:p>
          <w:p w14:paraId="601E59B2">
            <w:pPr>
              <w:pStyle w:val="115"/>
              <w:keepNext w:val="0"/>
              <w:keepLines w:val="0"/>
              <w:pageBreakBefore w:val="0"/>
              <w:widowControl w:val="0"/>
              <w:kinsoku/>
              <w:wordWrap/>
              <w:overflowPunct/>
              <w:topLinePunct w:val="0"/>
              <w:autoSpaceDE w:val="0"/>
              <w:autoSpaceDN w:val="0"/>
              <w:bidi w:val="0"/>
              <w:adjustRightInd/>
              <w:snapToGrid/>
              <w:spacing w:before="8" w:line="240" w:lineRule="auto"/>
              <w:ind w:left="0" w:leftChars="0" w:right="0" w:rightChars="0"/>
              <w:jc w:val="center"/>
              <w:textAlignment w:val="auto"/>
              <w:rPr>
                <w:rFonts w:hint="default" w:ascii="Times New Roman" w:hAnsi="Times New Roman" w:eastAsia="宋体" w:cs="Times New Roman"/>
                <w:bCs/>
                <w:kern w:val="0"/>
                <w:sz w:val="21"/>
                <w:szCs w:val="21"/>
                <w:lang w:val="en-US" w:eastAsia="zh-CN"/>
              </w:rPr>
            </w:pPr>
            <w:r>
              <w:rPr>
                <w:rFonts w:ascii="Times New Roman" w:hAnsi="Times New Roman" w:eastAsia="宋体" w:cs="Times New Roman"/>
                <w:bCs/>
                <w:kern w:val="0"/>
                <w:sz w:val="21"/>
                <w:szCs w:val="21"/>
                <w:highlight w:val="none"/>
                <w:lang w:val="en-US" w:eastAsia="zh-CN" w:bidi="ar-SA"/>
              </w:rPr>
              <w:t>HJ</w:t>
            </w:r>
            <w:r>
              <w:rPr>
                <w:rFonts w:hint="eastAsia" w:ascii="Times New Roman" w:hAnsi="Times New Roman" w:cs="Times New Roman"/>
                <w:bCs/>
                <w:kern w:val="0"/>
                <w:sz w:val="21"/>
                <w:szCs w:val="21"/>
                <w:highlight w:val="none"/>
                <w:lang w:val="en-US" w:eastAsia="zh-CN" w:bidi="ar-SA"/>
              </w:rPr>
              <w:t xml:space="preserve"> </w:t>
            </w:r>
            <w:r>
              <w:rPr>
                <w:rFonts w:ascii="Times New Roman" w:hAnsi="Times New Roman" w:eastAsia="宋体" w:cs="Times New Roman"/>
                <w:bCs/>
                <w:kern w:val="0"/>
                <w:sz w:val="21"/>
                <w:szCs w:val="21"/>
                <w:highlight w:val="none"/>
                <w:lang w:val="en-US" w:eastAsia="zh-CN" w:bidi="ar-SA"/>
              </w:rPr>
              <w:t>1153-2020</w:t>
            </w:r>
          </w:p>
        </w:tc>
        <w:tc>
          <w:tcPr>
            <w:tcW w:w="1092" w:type="dxa"/>
            <w:tcBorders>
              <w:tl2br w:val="nil"/>
              <w:tr2bl w:val="nil"/>
            </w:tcBorders>
            <w:vAlign w:val="center"/>
          </w:tcPr>
          <w:p w14:paraId="6FCAFCEE">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bCs/>
                <w:kern w:val="0"/>
                <w:szCs w:val="21"/>
                <w:highlight w:val="none"/>
                <w:lang w:val="en-US" w:eastAsia="zh-CN"/>
              </w:rPr>
              <w:t>0.01</w:t>
            </w:r>
            <w:r>
              <w:rPr>
                <w:bCs/>
                <w:kern w:val="0"/>
                <w:szCs w:val="21"/>
                <w:highlight w:val="none"/>
              </w:rPr>
              <w:t>g/m</w:t>
            </w:r>
            <w:r>
              <w:rPr>
                <w:bCs/>
                <w:kern w:val="0"/>
                <w:szCs w:val="21"/>
                <w:highlight w:val="none"/>
                <w:vertAlign w:val="superscript"/>
              </w:rPr>
              <w:t>3</w:t>
            </w:r>
          </w:p>
        </w:tc>
      </w:tr>
      <w:tr w14:paraId="7682BF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vMerge w:val="continue"/>
            <w:tcBorders>
              <w:tl2br w:val="nil"/>
              <w:tr2bl w:val="nil"/>
            </w:tcBorders>
            <w:vAlign w:val="center"/>
          </w:tcPr>
          <w:p w14:paraId="68FE8F72">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vAlign w:val="center"/>
          </w:tcPr>
          <w:p w14:paraId="342AAA4B">
            <w:pPr>
              <w:widowControl/>
              <w:adjustRightInd w:val="0"/>
              <w:snapToGrid w:val="0"/>
              <w:jc w:val="center"/>
              <w:rPr>
                <w:rFonts w:hint="eastAsia" w:ascii="Times New Roman" w:hAnsi="Times New Roman" w:eastAsia="宋体" w:cs="Times New Roman"/>
                <w:bCs/>
                <w:kern w:val="0"/>
                <w:sz w:val="21"/>
                <w:szCs w:val="21"/>
              </w:rPr>
            </w:pPr>
            <w:r>
              <w:rPr>
                <w:bCs/>
                <w:kern w:val="0"/>
                <w:szCs w:val="21"/>
                <w:highlight w:val="none"/>
              </w:rPr>
              <w:t>二氧化硫</w:t>
            </w:r>
          </w:p>
        </w:tc>
        <w:tc>
          <w:tcPr>
            <w:tcW w:w="2711" w:type="dxa"/>
            <w:vMerge w:val="restart"/>
            <w:tcBorders>
              <w:tl2br w:val="nil"/>
              <w:tr2bl w:val="nil"/>
            </w:tcBorders>
            <w:vAlign w:val="center"/>
          </w:tcPr>
          <w:p w14:paraId="0DBAF9D2">
            <w:pPr>
              <w:widowControl/>
              <w:adjustRightInd w:val="0"/>
              <w:snapToGrid w:val="0"/>
              <w:jc w:val="center"/>
              <w:rPr>
                <w:rFonts w:hint="eastAsia" w:ascii="Times New Roman" w:hAnsi="Times New Roman" w:eastAsia="宋体" w:cs="Times New Roman"/>
                <w:bCs/>
                <w:kern w:val="0"/>
                <w:sz w:val="21"/>
                <w:szCs w:val="21"/>
              </w:rPr>
            </w:pPr>
            <w:r>
              <w:rPr>
                <w:rFonts w:hint="eastAsia"/>
                <w:bCs/>
                <w:kern w:val="0"/>
                <w:szCs w:val="21"/>
                <w:highlight w:val="none"/>
              </w:rPr>
              <w:t>EM-3088智能烟尘烟气分析仪（GXZY1906</w:t>
            </w:r>
            <w:r>
              <w:rPr>
                <w:rFonts w:hint="eastAsia"/>
                <w:bCs/>
                <w:kern w:val="0"/>
                <w:szCs w:val="21"/>
                <w:highlight w:val="none"/>
                <w:lang w:val="en-US" w:eastAsia="zh-CN"/>
              </w:rPr>
              <w:t>6</w:t>
            </w:r>
            <w:r>
              <w:rPr>
                <w:rFonts w:hint="eastAsia"/>
                <w:bCs/>
                <w:kern w:val="0"/>
                <w:szCs w:val="21"/>
                <w:highlight w:val="none"/>
              </w:rPr>
              <w:t>）</w:t>
            </w:r>
          </w:p>
        </w:tc>
        <w:tc>
          <w:tcPr>
            <w:tcW w:w="3503" w:type="dxa"/>
            <w:tcBorders>
              <w:tl2br w:val="nil"/>
              <w:tr2bl w:val="nil"/>
            </w:tcBorders>
            <w:vAlign w:val="center"/>
          </w:tcPr>
          <w:p w14:paraId="060D1862">
            <w:pPr>
              <w:widowControl/>
              <w:adjustRightInd w:val="0"/>
              <w:snapToGrid w:val="0"/>
              <w:jc w:val="center"/>
              <w:rPr>
                <w:bCs/>
                <w:kern w:val="0"/>
                <w:szCs w:val="21"/>
                <w:highlight w:val="none"/>
              </w:rPr>
            </w:pPr>
            <w:r>
              <w:rPr>
                <w:rFonts w:hint="eastAsia"/>
                <w:bCs/>
                <w:kern w:val="0"/>
                <w:szCs w:val="21"/>
                <w:highlight w:val="none"/>
              </w:rPr>
              <w:t>《</w:t>
            </w:r>
            <w:r>
              <w:rPr>
                <w:bCs/>
                <w:kern w:val="0"/>
                <w:szCs w:val="21"/>
                <w:highlight w:val="none"/>
              </w:rPr>
              <w:t>固定污染源废气 二氧化硫的测定</w:t>
            </w:r>
          </w:p>
          <w:p w14:paraId="6C603A13">
            <w:pPr>
              <w:widowControl/>
              <w:adjustRightInd w:val="0"/>
              <w:snapToGrid w:val="0"/>
              <w:jc w:val="center"/>
              <w:rPr>
                <w:bCs/>
                <w:kern w:val="0"/>
                <w:szCs w:val="21"/>
                <w:highlight w:val="none"/>
              </w:rPr>
            </w:pPr>
            <w:r>
              <w:rPr>
                <w:bCs/>
                <w:kern w:val="0"/>
                <w:szCs w:val="21"/>
                <w:highlight w:val="none"/>
              </w:rPr>
              <w:t>定电位电解法</w:t>
            </w:r>
            <w:r>
              <w:rPr>
                <w:rFonts w:hint="eastAsia"/>
                <w:bCs/>
                <w:kern w:val="0"/>
                <w:szCs w:val="21"/>
                <w:highlight w:val="none"/>
              </w:rPr>
              <w:t>》</w:t>
            </w:r>
          </w:p>
          <w:p w14:paraId="4F384F3B">
            <w:pPr>
              <w:widowControl/>
              <w:adjustRightInd w:val="0"/>
              <w:snapToGrid w:val="0"/>
              <w:jc w:val="center"/>
              <w:rPr>
                <w:rFonts w:hint="eastAsia" w:ascii="Times New Roman" w:hAnsi="Times New Roman" w:eastAsia="宋体" w:cs="Times New Roman"/>
                <w:bCs/>
                <w:kern w:val="0"/>
                <w:sz w:val="21"/>
                <w:szCs w:val="21"/>
              </w:rPr>
            </w:pPr>
            <w:r>
              <w:rPr>
                <w:bCs/>
                <w:kern w:val="0"/>
                <w:szCs w:val="21"/>
                <w:highlight w:val="none"/>
              </w:rPr>
              <w:t>HJ 57-2017</w:t>
            </w:r>
          </w:p>
        </w:tc>
        <w:tc>
          <w:tcPr>
            <w:tcW w:w="1092" w:type="dxa"/>
            <w:tcBorders>
              <w:tl2br w:val="nil"/>
              <w:tr2bl w:val="nil"/>
            </w:tcBorders>
            <w:vAlign w:val="center"/>
          </w:tcPr>
          <w:p w14:paraId="398B6467">
            <w:pPr>
              <w:widowControl/>
              <w:adjustRightInd w:val="0"/>
              <w:snapToGrid w:val="0"/>
              <w:jc w:val="center"/>
              <w:rPr>
                <w:rFonts w:hint="eastAsia" w:ascii="Times New Roman" w:hAnsi="Times New Roman" w:eastAsia="宋体" w:cs="Times New Roman"/>
                <w:bCs/>
                <w:kern w:val="0"/>
                <w:sz w:val="21"/>
                <w:szCs w:val="21"/>
              </w:rPr>
            </w:pPr>
            <w:r>
              <w:rPr>
                <w:bCs/>
                <w:kern w:val="0"/>
                <w:szCs w:val="21"/>
                <w:highlight w:val="none"/>
              </w:rPr>
              <w:t>3mg/m</w:t>
            </w:r>
            <w:r>
              <w:rPr>
                <w:bCs/>
                <w:kern w:val="0"/>
                <w:szCs w:val="21"/>
                <w:highlight w:val="none"/>
                <w:vertAlign w:val="superscript"/>
              </w:rPr>
              <w:t>3</w:t>
            </w:r>
          </w:p>
        </w:tc>
      </w:tr>
      <w:tr w14:paraId="07BE64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vMerge w:val="continue"/>
            <w:tcBorders>
              <w:tl2br w:val="nil"/>
              <w:tr2bl w:val="nil"/>
            </w:tcBorders>
            <w:vAlign w:val="center"/>
          </w:tcPr>
          <w:p w14:paraId="05476AFE">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vAlign w:val="center"/>
          </w:tcPr>
          <w:p w14:paraId="577277CB">
            <w:pPr>
              <w:widowControl/>
              <w:adjustRightInd w:val="0"/>
              <w:snapToGrid w:val="0"/>
              <w:jc w:val="center"/>
              <w:rPr>
                <w:bCs/>
                <w:kern w:val="0"/>
                <w:szCs w:val="21"/>
                <w:highlight w:val="none"/>
              </w:rPr>
            </w:pPr>
            <w:r>
              <w:rPr>
                <w:bCs/>
                <w:kern w:val="0"/>
                <w:szCs w:val="21"/>
                <w:highlight w:val="none"/>
              </w:rPr>
              <w:t>氮氧化物</w:t>
            </w:r>
          </w:p>
          <w:p w14:paraId="7DCC4627">
            <w:pPr>
              <w:widowControl/>
              <w:adjustRightInd w:val="0"/>
              <w:snapToGrid w:val="0"/>
              <w:jc w:val="center"/>
              <w:rPr>
                <w:rFonts w:hint="eastAsia" w:ascii="Times New Roman" w:hAnsi="Times New Roman" w:eastAsia="宋体" w:cs="Times New Roman"/>
                <w:bCs/>
                <w:kern w:val="0"/>
                <w:sz w:val="21"/>
                <w:szCs w:val="21"/>
              </w:rPr>
            </w:pPr>
            <w:r>
              <w:rPr>
                <w:bCs/>
                <w:kern w:val="0"/>
                <w:szCs w:val="21"/>
                <w:highlight w:val="none"/>
              </w:rPr>
              <w:t>（以NO</w:t>
            </w:r>
            <w:r>
              <w:rPr>
                <w:bCs/>
                <w:kern w:val="0"/>
                <w:szCs w:val="21"/>
                <w:highlight w:val="none"/>
                <w:vertAlign w:val="subscript"/>
              </w:rPr>
              <w:t>2</w:t>
            </w:r>
            <w:r>
              <w:rPr>
                <w:bCs/>
                <w:kern w:val="0"/>
                <w:szCs w:val="21"/>
                <w:highlight w:val="none"/>
              </w:rPr>
              <w:t>计）</w:t>
            </w:r>
          </w:p>
        </w:tc>
        <w:tc>
          <w:tcPr>
            <w:tcW w:w="2711" w:type="dxa"/>
            <w:vMerge w:val="continue"/>
            <w:tcBorders>
              <w:tl2br w:val="nil"/>
              <w:tr2bl w:val="nil"/>
            </w:tcBorders>
            <w:vAlign w:val="center"/>
          </w:tcPr>
          <w:p w14:paraId="78E50D54">
            <w:pPr>
              <w:widowControl/>
              <w:adjustRightInd w:val="0"/>
              <w:snapToGrid w:val="0"/>
              <w:jc w:val="center"/>
              <w:rPr>
                <w:rFonts w:hint="eastAsia" w:ascii="Times New Roman" w:hAnsi="Times New Roman" w:eastAsia="宋体" w:cs="Times New Roman"/>
                <w:bCs/>
                <w:kern w:val="0"/>
                <w:sz w:val="21"/>
                <w:szCs w:val="21"/>
              </w:rPr>
            </w:pPr>
          </w:p>
        </w:tc>
        <w:tc>
          <w:tcPr>
            <w:tcW w:w="3503" w:type="dxa"/>
            <w:tcBorders>
              <w:tl2br w:val="nil"/>
              <w:tr2bl w:val="nil"/>
            </w:tcBorders>
            <w:vAlign w:val="center"/>
          </w:tcPr>
          <w:p w14:paraId="3F188D9D">
            <w:pPr>
              <w:widowControl/>
              <w:adjustRightInd w:val="0"/>
              <w:snapToGrid w:val="0"/>
              <w:jc w:val="center"/>
              <w:rPr>
                <w:bCs/>
                <w:kern w:val="0"/>
                <w:szCs w:val="21"/>
                <w:highlight w:val="none"/>
              </w:rPr>
            </w:pPr>
            <w:r>
              <w:rPr>
                <w:rFonts w:hint="eastAsia"/>
                <w:bCs/>
                <w:kern w:val="0"/>
                <w:szCs w:val="21"/>
                <w:highlight w:val="none"/>
              </w:rPr>
              <w:t>《</w:t>
            </w:r>
            <w:r>
              <w:rPr>
                <w:bCs/>
                <w:kern w:val="0"/>
                <w:szCs w:val="21"/>
                <w:highlight w:val="none"/>
              </w:rPr>
              <w:t>固定污染源废气 氮氧化物的测定</w:t>
            </w:r>
          </w:p>
          <w:p w14:paraId="4281B529">
            <w:pPr>
              <w:widowControl/>
              <w:adjustRightInd w:val="0"/>
              <w:snapToGrid w:val="0"/>
              <w:jc w:val="center"/>
              <w:rPr>
                <w:bCs/>
                <w:kern w:val="0"/>
                <w:szCs w:val="21"/>
                <w:highlight w:val="none"/>
              </w:rPr>
            </w:pPr>
            <w:r>
              <w:rPr>
                <w:bCs/>
                <w:kern w:val="0"/>
                <w:szCs w:val="21"/>
                <w:highlight w:val="none"/>
              </w:rPr>
              <w:t>定电位电解法</w:t>
            </w:r>
            <w:r>
              <w:rPr>
                <w:rFonts w:hint="eastAsia"/>
                <w:bCs/>
                <w:kern w:val="0"/>
                <w:szCs w:val="21"/>
                <w:highlight w:val="none"/>
              </w:rPr>
              <w:t>》</w:t>
            </w:r>
          </w:p>
          <w:p w14:paraId="4CEB6495">
            <w:pPr>
              <w:widowControl/>
              <w:adjustRightInd w:val="0"/>
              <w:snapToGrid w:val="0"/>
              <w:jc w:val="center"/>
              <w:rPr>
                <w:rFonts w:hint="eastAsia" w:ascii="Times New Roman" w:hAnsi="Times New Roman" w:eastAsia="宋体" w:cs="Times New Roman"/>
                <w:bCs/>
                <w:kern w:val="0"/>
                <w:sz w:val="21"/>
                <w:szCs w:val="21"/>
              </w:rPr>
            </w:pPr>
            <w:r>
              <w:rPr>
                <w:bCs/>
                <w:kern w:val="0"/>
                <w:szCs w:val="21"/>
                <w:highlight w:val="none"/>
              </w:rPr>
              <w:t>HJ 693-2014</w:t>
            </w:r>
          </w:p>
        </w:tc>
        <w:tc>
          <w:tcPr>
            <w:tcW w:w="1092" w:type="dxa"/>
            <w:tcBorders>
              <w:tl2br w:val="nil"/>
              <w:tr2bl w:val="nil"/>
            </w:tcBorders>
            <w:vAlign w:val="center"/>
          </w:tcPr>
          <w:p w14:paraId="2ED737A9">
            <w:pPr>
              <w:widowControl/>
              <w:adjustRightInd w:val="0"/>
              <w:snapToGrid w:val="0"/>
              <w:jc w:val="center"/>
              <w:rPr>
                <w:rFonts w:hint="eastAsia" w:ascii="Times New Roman" w:hAnsi="Times New Roman" w:eastAsia="宋体" w:cs="Times New Roman"/>
                <w:bCs/>
                <w:kern w:val="0"/>
                <w:sz w:val="21"/>
                <w:szCs w:val="21"/>
              </w:rPr>
            </w:pPr>
            <w:r>
              <w:rPr>
                <w:bCs/>
                <w:kern w:val="0"/>
                <w:szCs w:val="21"/>
                <w:highlight w:val="none"/>
              </w:rPr>
              <w:t>3mg/m</w:t>
            </w:r>
            <w:r>
              <w:rPr>
                <w:bCs/>
                <w:kern w:val="0"/>
                <w:szCs w:val="21"/>
                <w:highlight w:val="none"/>
                <w:vertAlign w:val="superscript"/>
              </w:rPr>
              <w:t>3</w:t>
            </w:r>
          </w:p>
        </w:tc>
      </w:tr>
      <w:tr w14:paraId="57600C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vMerge w:val="continue"/>
            <w:tcBorders>
              <w:tl2br w:val="nil"/>
              <w:tr2bl w:val="nil"/>
            </w:tcBorders>
            <w:vAlign w:val="center"/>
          </w:tcPr>
          <w:p w14:paraId="3F1736B3">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vAlign w:val="center"/>
          </w:tcPr>
          <w:p w14:paraId="1EA0777D">
            <w:pPr>
              <w:widowControl/>
              <w:adjustRightInd w:val="0"/>
              <w:snapToGrid w:val="0"/>
              <w:spacing w:line="320" w:lineRule="exact"/>
              <w:jc w:val="center"/>
              <w:rPr>
                <w:rFonts w:hint="eastAsia" w:ascii="Times New Roman" w:hAnsi="Times New Roman" w:eastAsia="宋体" w:cs="Times New Roman"/>
                <w:bCs/>
                <w:kern w:val="0"/>
                <w:sz w:val="21"/>
                <w:szCs w:val="21"/>
              </w:rPr>
            </w:pPr>
            <w:r>
              <w:rPr>
                <w:rFonts w:hint="eastAsia"/>
                <w:szCs w:val="21"/>
                <w:highlight w:val="none"/>
              </w:rPr>
              <w:t>非甲烷总烃</w:t>
            </w:r>
            <w:r>
              <w:rPr>
                <w:rFonts w:hint="eastAsia"/>
                <w:szCs w:val="21"/>
                <w:highlight w:val="none"/>
                <w:lang w:eastAsia="zh-CN"/>
              </w:rPr>
              <w:t>（</w:t>
            </w:r>
            <w:r>
              <w:rPr>
                <w:rFonts w:hint="eastAsia"/>
                <w:szCs w:val="21"/>
                <w:highlight w:val="none"/>
                <w:lang w:val="en-US" w:eastAsia="zh-CN"/>
              </w:rPr>
              <w:t>以C计</w:t>
            </w:r>
            <w:r>
              <w:rPr>
                <w:rFonts w:hint="eastAsia"/>
                <w:szCs w:val="21"/>
                <w:highlight w:val="none"/>
                <w:lang w:eastAsia="zh-CN"/>
              </w:rPr>
              <w:t>）</w:t>
            </w:r>
          </w:p>
        </w:tc>
        <w:tc>
          <w:tcPr>
            <w:tcW w:w="2711" w:type="dxa"/>
            <w:tcBorders>
              <w:tl2br w:val="nil"/>
              <w:tr2bl w:val="nil"/>
            </w:tcBorders>
            <w:vAlign w:val="center"/>
          </w:tcPr>
          <w:p w14:paraId="5591F2F2">
            <w:pPr>
              <w:widowControl/>
              <w:adjustRightInd w:val="0"/>
              <w:snapToGrid w:val="0"/>
              <w:jc w:val="center"/>
              <w:rPr>
                <w:rFonts w:hint="eastAsia"/>
                <w:szCs w:val="21"/>
                <w:highlight w:val="none"/>
                <w:lang w:eastAsia="zh-CN"/>
              </w:rPr>
            </w:pPr>
            <w:r>
              <w:rPr>
                <w:rFonts w:hint="eastAsia"/>
                <w:szCs w:val="21"/>
                <w:highlight w:val="none"/>
              </w:rPr>
              <w:t>DL-6800X智能真空箱气袋采样器</w:t>
            </w:r>
            <w:r>
              <w:rPr>
                <w:rFonts w:hint="eastAsia"/>
                <w:szCs w:val="21"/>
                <w:highlight w:val="none"/>
                <w:lang w:eastAsia="zh-CN"/>
              </w:rPr>
              <w:t>（</w:t>
            </w:r>
            <w:r>
              <w:rPr>
                <w:rFonts w:hint="eastAsia"/>
                <w:bCs/>
                <w:kern w:val="0"/>
                <w:szCs w:val="21"/>
                <w:highlight w:val="none"/>
              </w:rPr>
              <w:t>GXZY</w:t>
            </w:r>
            <w:r>
              <w:rPr>
                <w:rFonts w:hint="eastAsia"/>
                <w:bCs/>
                <w:kern w:val="0"/>
                <w:szCs w:val="21"/>
                <w:highlight w:val="none"/>
                <w:lang w:val="en-US" w:eastAsia="zh-CN"/>
              </w:rPr>
              <w:t>25020、</w:t>
            </w:r>
            <w:r>
              <w:rPr>
                <w:rFonts w:hint="eastAsia"/>
                <w:bCs/>
                <w:kern w:val="0"/>
                <w:szCs w:val="21"/>
                <w:highlight w:val="none"/>
              </w:rPr>
              <w:t>GXZY</w:t>
            </w:r>
            <w:r>
              <w:rPr>
                <w:rFonts w:hint="eastAsia"/>
                <w:bCs/>
                <w:kern w:val="0"/>
                <w:szCs w:val="21"/>
                <w:highlight w:val="none"/>
                <w:lang w:val="en-US" w:eastAsia="zh-CN"/>
              </w:rPr>
              <w:t>25021</w:t>
            </w:r>
            <w:r>
              <w:rPr>
                <w:rFonts w:hint="eastAsia"/>
                <w:szCs w:val="21"/>
                <w:highlight w:val="none"/>
                <w:lang w:eastAsia="zh-CN"/>
              </w:rPr>
              <w:t>）</w:t>
            </w:r>
          </w:p>
          <w:p w14:paraId="7C817B83">
            <w:pPr>
              <w:widowControl/>
              <w:adjustRightInd w:val="0"/>
              <w:snapToGrid w:val="0"/>
              <w:jc w:val="center"/>
              <w:rPr>
                <w:bCs/>
                <w:kern w:val="0"/>
                <w:szCs w:val="21"/>
                <w:highlight w:val="none"/>
              </w:rPr>
            </w:pPr>
            <w:r>
              <w:rPr>
                <w:rFonts w:hint="eastAsia"/>
                <w:bCs/>
                <w:kern w:val="0"/>
                <w:szCs w:val="21"/>
                <w:highlight w:val="none"/>
              </w:rPr>
              <w:t>HF-900气相色谱仪</w:t>
            </w:r>
          </w:p>
          <w:p w14:paraId="53E24320">
            <w:pPr>
              <w:jc w:val="center"/>
              <w:rPr>
                <w:rFonts w:hint="eastAsia" w:ascii="Times New Roman" w:hAnsi="Times New Roman" w:eastAsia="宋体" w:cs="Times New Roman"/>
                <w:bCs/>
                <w:kern w:val="0"/>
                <w:sz w:val="21"/>
                <w:szCs w:val="21"/>
              </w:rPr>
            </w:pPr>
            <w:r>
              <w:rPr>
                <w:rFonts w:hint="eastAsia"/>
                <w:bCs/>
                <w:kern w:val="0"/>
                <w:szCs w:val="21"/>
                <w:highlight w:val="none"/>
              </w:rPr>
              <w:t>（GXZY21012）</w:t>
            </w:r>
          </w:p>
        </w:tc>
        <w:tc>
          <w:tcPr>
            <w:tcW w:w="3503" w:type="dxa"/>
            <w:tcBorders>
              <w:tl2br w:val="nil"/>
              <w:tr2bl w:val="nil"/>
            </w:tcBorders>
            <w:vAlign w:val="center"/>
          </w:tcPr>
          <w:p w14:paraId="51665765">
            <w:pPr>
              <w:widowControl/>
              <w:adjustRightInd w:val="0"/>
              <w:snapToGrid w:val="0"/>
              <w:jc w:val="center"/>
              <w:rPr>
                <w:bCs/>
                <w:kern w:val="0"/>
                <w:szCs w:val="21"/>
                <w:highlight w:val="none"/>
              </w:rPr>
            </w:pPr>
            <w:r>
              <w:rPr>
                <w:rFonts w:hint="eastAsia"/>
                <w:bCs/>
                <w:kern w:val="0"/>
                <w:szCs w:val="21"/>
                <w:highlight w:val="none"/>
              </w:rPr>
              <w:t>《固定污染源废气 总烃、甲烷和非甲烷总烃的测定 气相色谱法》</w:t>
            </w:r>
          </w:p>
          <w:p w14:paraId="1731278D">
            <w:pPr>
              <w:widowControl/>
              <w:adjustRightInd w:val="0"/>
              <w:snapToGrid w:val="0"/>
              <w:jc w:val="center"/>
              <w:rPr>
                <w:rFonts w:hint="eastAsia" w:ascii="Times New Roman" w:hAnsi="Times New Roman" w:eastAsia="宋体" w:cs="Times New Roman"/>
                <w:bCs/>
                <w:kern w:val="0"/>
                <w:sz w:val="21"/>
                <w:szCs w:val="21"/>
              </w:rPr>
            </w:pPr>
            <w:r>
              <w:rPr>
                <w:rFonts w:hint="eastAsia"/>
                <w:bCs/>
                <w:kern w:val="0"/>
                <w:szCs w:val="21"/>
                <w:highlight w:val="none"/>
              </w:rPr>
              <w:t>HJ 38-2017</w:t>
            </w:r>
          </w:p>
        </w:tc>
        <w:tc>
          <w:tcPr>
            <w:tcW w:w="1092" w:type="dxa"/>
            <w:tcBorders>
              <w:tl2br w:val="nil"/>
              <w:tr2bl w:val="nil"/>
            </w:tcBorders>
            <w:vAlign w:val="center"/>
          </w:tcPr>
          <w:p w14:paraId="23D4D2ED">
            <w:pPr>
              <w:widowControl/>
              <w:adjustRightInd w:val="0"/>
              <w:snapToGrid w:val="0"/>
              <w:jc w:val="center"/>
              <w:rPr>
                <w:rFonts w:hint="eastAsia" w:ascii="Times New Roman" w:hAnsi="Times New Roman" w:eastAsia="宋体" w:cs="Times New Roman"/>
                <w:bCs/>
                <w:kern w:val="0"/>
                <w:sz w:val="21"/>
                <w:szCs w:val="21"/>
              </w:rPr>
            </w:pPr>
            <w:r>
              <w:rPr>
                <w:bCs/>
                <w:kern w:val="0"/>
                <w:szCs w:val="21"/>
                <w:highlight w:val="none"/>
              </w:rPr>
              <w:t>0.07mg/m</w:t>
            </w:r>
            <w:r>
              <w:rPr>
                <w:bCs/>
                <w:kern w:val="0"/>
                <w:szCs w:val="21"/>
                <w:highlight w:val="none"/>
                <w:vertAlign w:val="superscript"/>
              </w:rPr>
              <w:t>3</w:t>
            </w:r>
          </w:p>
        </w:tc>
      </w:tr>
      <w:tr w14:paraId="4D04C4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904" w:hRule="atLeast"/>
          <w:jc w:val="center"/>
        </w:trPr>
        <w:tc>
          <w:tcPr>
            <w:tcW w:w="753" w:type="dxa"/>
            <w:vMerge w:val="restart"/>
            <w:tcBorders>
              <w:tl2br w:val="nil"/>
              <w:tr2bl w:val="nil"/>
            </w:tcBorders>
            <w:vAlign w:val="center"/>
          </w:tcPr>
          <w:p w14:paraId="38688747">
            <w:pPr>
              <w:adjustRightInd w:val="0"/>
              <w:snapToGrid w:val="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无组织废气</w:t>
            </w:r>
          </w:p>
        </w:tc>
        <w:tc>
          <w:tcPr>
            <w:tcW w:w="1190" w:type="dxa"/>
            <w:tcBorders>
              <w:tl2br w:val="nil"/>
              <w:tr2bl w:val="nil"/>
            </w:tcBorders>
            <w:shd w:val="clear" w:color="auto" w:fill="auto"/>
            <w:vAlign w:val="center"/>
          </w:tcPr>
          <w:p w14:paraId="564EE95C">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hAnsi="宋体"/>
                <w:szCs w:val="21"/>
                <w:highlight w:val="none"/>
              </w:rPr>
              <w:t>颗粒物</w:t>
            </w:r>
          </w:p>
        </w:tc>
        <w:tc>
          <w:tcPr>
            <w:tcW w:w="2711" w:type="dxa"/>
            <w:tcBorders>
              <w:tl2br w:val="nil"/>
              <w:tr2bl w:val="nil"/>
            </w:tcBorders>
            <w:shd w:val="clear" w:color="auto" w:fill="auto"/>
            <w:vAlign w:val="center"/>
          </w:tcPr>
          <w:p w14:paraId="139ACCD2">
            <w:pPr>
              <w:widowControl/>
              <w:adjustRightInd w:val="0"/>
              <w:snapToGrid w:val="0"/>
              <w:jc w:val="center"/>
              <w:rPr>
                <w:bCs/>
                <w:kern w:val="0"/>
                <w:szCs w:val="21"/>
                <w:highlight w:val="none"/>
              </w:rPr>
            </w:pPr>
            <w:r>
              <w:rPr>
                <w:rFonts w:hint="eastAsia"/>
                <w:bCs/>
                <w:kern w:val="0"/>
                <w:szCs w:val="21"/>
                <w:highlight w:val="none"/>
              </w:rPr>
              <w:t>ZR-3924型环境空气颗粒物综合采样器</w:t>
            </w:r>
          </w:p>
          <w:p w14:paraId="1BFA3B98">
            <w:pPr>
              <w:widowControl/>
              <w:adjustRightInd w:val="0"/>
              <w:snapToGrid w:val="0"/>
              <w:jc w:val="center"/>
              <w:rPr>
                <w:bCs/>
                <w:kern w:val="0"/>
                <w:szCs w:val="21"/>
                <w:highlight w:val="none"/>
              </w:rPr>
            </w:pPr>
            <w:r>
              <w:rPr>
                <w:bCs/>
                <w:kern w:val="0"/>
                <w:szCs w:val="21"/>
                <w:highlight w:val="none"/>
              </w:rPr>
              <w:t>（</w:t>
            </w:r>
            <w:r>
              <w:rPr>
                <w:rFonts w:hint="eastAsia"/>
                <w:bCs/>
                <w:kern w:val="0"/>
                <w:szCs w:val="21"/>
                <w:highlight w:val="none"/>
              </w:rPr>
              <w:t>GXZY</w:t>
            </w:r>
            <w:r>
              <w:rPr>
                <w:rFonts w:hint="eastAsia"/>
                <w:bCs/>
                <w:kern w:val="0"/>
                <w:szCs w:val="21"/>
                <w:highlight w:val="none"/>
                <w:lang w:val="en-US" w:eastAsia="zh-CN"/>
              </w:rPr>
              <w:t>25002</w:t>
            </w:r>
            <w:r>
              <w:rPr>
                <w:bCs/>
                <w:kern w:val="0"/>
                <w:szCs w:val="21"/>
                <w:highlight w:val="none"/>
              </w:rPr>
              <w:t>、</w:t>
            </w:r>
            <w:r>
              <w:rPr>
                <w:rFonts w:hint="eastAsia"/>
                <w:bCs/>
                <w:kern w:val="0"/>
                <w:szCs w:val="21"/>
                <w:highlight w:val="none"/>
              </w:rPr>
              <w:t>GXZY</w:t>
            </w:r>
            <w:r>
              <w:rPr>
                <w:rFonts w:hint="eastAsia"/>
                <w:bCs/>
                <w:kern w:val="0"/>
                <w:szCs w:val="21"/>
                <w:highlight w:val="none"/>
                <w:lang w:val="en-US" w:eastAsia="zh-CN"/>
              </w:rPr>
              <w:t>25003</w:t>
            </w:r>
            <w:r>
              <w:rPr>
                <w:bCs/>
                <w:kern w:val="0"/>
                <w:szCs w:val="21"/>
                <w:highlight w:val="none"/>
              </w:rPr>
              <w:t>、</w:t>
            </w:r>
            <w:r>
              <w:rPr>
                <w:rFonts w:hint="eastAsia"/>
                <w:bCs/>
                <w:kern w:val="0"/>
                <w:szCs w:val="21"/>
                <w:highlight w:val="none"/>
              </w:rPr>
              <w:t>GXZY</w:t>
            </w:r>
            <w:r>
              <w:rPr>
                <w:rFonts w:hint="eastAsia"/>
                <w:bCs/>
                <w:kern w:val="0"/>
                <w:szCs w:val="21"/>
                <w:highlight w:val="none"/>
                <w:lang w:val="en-US" w:eastAsia="zh-CN"/>
              </w:rPr>
              <w:t>25005、</w:t>
            </w:r>
            <w:r>
              <w:rPr>
                <w:rFonts w:hint="eastAsia"/>
                <w:bCs/>
                <w:kern w:val="0"/>
                <w:szCs w:val="21"/>
                <w:highlight w:val="none"/>
              </w:rPr>
              <w:t>GXZY2403</w:t>
            </w:r>
            <w:r>
              <w:rPr>
                <w:rFonts w:hint="eastAsia"/>
                <w:bCs/>
                <w:kern w:val="0"/>
                <w:szCs w:val="21"/>
                <w:highlight w:val="none"/>
                <w:lang w:val="en-US" w:eastAsia="zh-CN"/>
              </w:rPr>
              <w:t>3</w:t>
            </w:r>
            <w:r>
              <w:rPr>
                <w:bCs/>
                <w:kern w:val="0"/>
                <w:szCs w:val="21"/>
                <w:highlight w:val="none"/>
              </w:rPr>
              <w:t>）</w:t>
            </w:r>
          </w:p>
          <w:p w14:paraId="06E6F138">
            <w:pPr>
              <w:widowControl/>
              <w:adjustRightInd w:val="0"/>
              <w:snapToGrid w:val="0"/>
              <w:jc w:val="center"/>
              <w:rPr>
                <w:bCs/>
                <w:kern w:val="0"/>
                <w:szCs w:val="21"/>
                <w:highlight w:val="none"/>
              </w:rPr>
            </w:pPr>
            <w:r>
              <w:rPr>
                <w:bCs/>
                <w:kern w:val="0"/>
                <w:szCs w:val="21"/>
                <w:highlight w:val="none"/>
              </w:rPr>
              <w:t>PW125DZH电子分析天平</w:t>
            </w:r>
          </w:p>
          <w:p w14:paraId="76741A83">
            <w:pPr>
              <w:widowControl/>
              <w:adjustRightInd w:val="0"/>
              <w:snapToGrid w:val="0"/>
              <w:jc w:val="center"/>
              <w:rPr>
                <w:rFonts w:hint="default" w:ascii="Times New Roman" w:hAnsi="Times New Roman" w:eastAsia="宋体" w:cs="Times New Roman"/>
                <w:bCs/>
                <w:kern w:val="0"/>
                <w:sz w:val="21"/>
                <w:szCs w:val="21"/>
                <w:lang w:val="en-US" w:eastAsia="zh-CN"/>
              </w:rPr>
            </w:pPr>
            <w:r>
              <w:rPr>
                <w:bCs/>
                <w:kern w:val="0"/>
                <w:szCs w:val="21"/>
                <w:highlight w:val="none"/>
              </w:rPr>
              <w:t>（GXZY18059）</w:t>
            </w:r>
          </w:p>
        </w:tc>
        <w:tc>
          <w:tcPr>
            <w:tcW w:w="3503" w:type="dxa"/>
            <w:tcBorders>
              <w:tl2br w:val="nil"/>
              <w:tr2bl w:val="nil"/>
            </w:tcBorders>
            <w:shd w:val="clear" w:color="auto" w:fill="auto"/>
            <w:vAlign w:val="center"/>
          </w:tcPr>
          <w:p w14:paraId="35455E67">
            <w:pPr>
              <w:jc w:val="center"/>
              <w:rPr>
                <w:rFonts w:hAnsi="宋体"/>
                <w:szCs w:val="21"/>
                <w:highlight w:val="none"/>
              </w:rPr>
            </w:pPr>
            <w:r>
              <w:rPr>
                <w:rFonts w:hint="eastAsia" w:hAnsi="宋体"/>
                <w:szCs w:val="21"/>
                <w:highlight w:val="none"/>
              </w:rPr>
              <w:t>《环境空气 总悬浮颗粒物的测定</w:t>
            </w:r>
          </w:p>
          <w:p w14:paraId="4C33E491">
            <w:pPr>
              <w:jc w:val="center"/>
              <w:rPr>
                <w:rFonts w:hAnsi="宋体"/>
                <w:szCs w:val="21"/>
                <w:highlight w:val="none"/>
              </w:rPr>
            </w:pPr>
            <w:r>
              <w:rPr>
                <w:rFonts w:hint="eastAsia" w:hAnsi="宋体"/>
                <w:szCs w:val="21"/>
                <w:highlight w:val="none"/>
              </w:rPr>
              <w:t>重量法》</w:t>
            </w:r>
          </w:p>
          <w:p w14:paraId="30A507E7">
            <w:pPr>
              <w:jc w:val="center"/>
              <w:rPr>
                <w:rFonts w:hint="default" w:ascii="Times New Roman" w:hAnsi="Times New Roman" w:eastAsia="宋体" w:cs="Times New Roman"/>
                <w:bCs/>
                <w:kern w:val="0"/>
                <w:sz w:val="21"/>
                <w:szCs w:val="21"/>
                <w:lang w:val="en-US" w:eastAsia="zh-CN"/>
              </w:rPr>
            </w:pPr>
            <w:r>
              <w:rPr>
                <w:rFonts w:hAnsi="宋体"/>
                <w:szCs w:val="21"/>
                <w:highlight w:val="none"/>
              </w:rPr>
              <w:t>HJ 1263-2022</w:t>
            </w:r>
          </w:p>
        </w:tc>
        <w:tc>
          <w:tcPr>
            <w:tcW w:w="1092" w:type="dxa"/>
            <w:tcBorders>
              <w:tl2br w:val="nil"/>
              <w:tr2bl w:val="nil"/>
            </w:tcBorders>
            <w:shd w:val="clear" w:color="auto" w:fill="auto"/>
            <w:vAlign w:val="center"/>
          </w:tcPr>
          <w:p w14:paraId="4461FBBE">
            <w:pPr>
              <w:widowControl/>
              <w:adjustRightInd w:val="0"/>
              <w:snapToGrid w:val="0"/>
              <w:jc w:val="center"/>
              <w:rPr>
                <w:rFonts w:hint="default" w:ascii="Times New Roman" w:hAnsi="Times New Roman" w:eastAsia="宋体" w:cs="Times New Roman"/>
                <w:bCs/>
                <w:kern w:val="0"/>
                <w:sz w:val="21"/>
                <w:szCs w:val="21"/>
                <w:lang w:val="en-US" w:eastAsia="zh-CN"/>
              </w:rPr>
            </w:pPr>
            <w:r>
              <w:rPr>
                <w:bCs/>
                <w:kern w:val="0"/>
                <w:szCs w:val="21"/>
                <w:highlight w:val="none"/>
              </w:rPr>
              <w:t>0.16</w:t>
            </w:r>
            <w:r>
              <w:rPr>
                <w:rFonts w:hint="eastAsia"/>
                <w:bCs/>
                <w:kern w:val="0"/>
                <w:szCs w:val="21"/>
                <w:highlight w:val="none"/>
                <w:lang w:val="en-US" w:eastAsia="zh-CN"/>
              </w:rPr>
              <w:t>8</w:t>
            </w:r>
            <w:r>
              <w:rPr>
                <w:bCs/>
                <w:kern w:val="0"/>
                <w:szCs w:val="21"/>
                <w:highlight w:val="none"/>
              </w:rPr>
              <w:t>mg/m</w:t>
            </w:r>
            <w:r>
              <w:rPr>
                <w:bCs/>
                <w:kern w:val="0"/>
                <w:szCs w:val="21"/>
                <w:highlight w:val="none"/>
                <w:vertAlign w:val="superscript"/>
              </w:rPr>
              <w:t>3</w:t>
            </w:r>
            <w:r>
              <w:rPr>
                <w:rFonts w:hint="eastAsia"/>
                <w:bCs/>
                <w:kern w:val="0"/>
                <w:szCs w:val="21"/>
                <w:highlight w:val="none"/>
              </w:rPr>
              <w:t>（按采样1小时体积6m</w:t>
            </w:r>
            <w:r>
              <w:rPr>
                <w:rFonts w:hint="eastAsia"/>
                <w:bCs/>
                <w:kern w:val="0"/>
                <w:szCs w:val="21"/>
                <w:highlight w:val="none"/>
                <w:vertAlign w:val="superscript"/>
              </w:rPr>
              <w:t>3</w:t>
            </w:r>
            <w:r>
              <w:rPr>
                <w:rFonts w:hint="eastAsia"/>
                <w:bCs/>
                <w:kern w:val="0"/>
                <w:szCs w:val="21"/>
                <w:highlight w:val="none"/>
              </w:rPr>
              <w:t>计）</w:t>
            </w:r>
          </w:p>
        </w:tc>
      </w:tr>
      <w:tr w14:paraId="648B8D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534" w:hRule="atLeast"/>
          <w:jc w:val="center"/>
        </w:trPr>
        <w:tc>
          <w:tcPr>
            <w:tcW w:w="753" w:type="dxa"/>
            <w:vMerge w:val="continue"/>
            <w:tcBorders>
              <w:tl2br w:val="nil"/>
              <w:tr2bl w:val="nil"/>
            </w:tcBorders>
            <w:vAlign w:val="center"/>
          </w:tcPr>
          <w:p w14:paraId="35392CD4">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14:paraId="3A818369">
            <w:pPr>
              <w:widowControl/>
              <w:adjustRightInd w:val="0"/>
              <w:snapToGrid w:val="0"/>
              <w:jc w:val="center"/>
              <w:rPr>
                <w:rFonts w:hint="eastAsia" w:ascii="Times New Roman" w:hAnsi="Times New Roman" w:eastAsia="宋体" w:cs="Times New Roman"/>
                <w:bCs/>
                <w:kern w:val="0"/>
                <w:sz w:val="21"/>
                <w:szCs w:val="21"/>
              </w:rPr>
            </w:pPr>
            <w:r>
              <w:rPr>
                <w:bCs/>
                <w:kern w:val="0"/>
                <w:szCs w:val="21"/>
                <w:highlight w:val="none"/>
              </w:rPr>
              <w:t>二氧化硫</w:t>
            </w:r>
          </w:p>
        </w:tc>
        <w:tc>
          <w:tcPr>
            <w:tcW w:w="2711" w:type="dxa"/>
            <w:vMerge w:val="restart"/>
            <w:tcBorders>
              <w:tl2br w:val="nil"/>
              <w:tr2bl w:val="nil"/>
            </w:tcBorders>
            <w:shd w:val="clear" w:color="auto" w:fill="auto"/>
            <w:vAlign w:val="center"/>
          </w:tcPr>
          <w:p w14:paraId="2DF2FF96">
            <w:pPr>
              <w:widowControl/>
              <w:adjustRightInd w:val="0"/>
              <w:snapToGrid w:val="0"/>
              <w:jc w:val="center"/>
              <w:rPr>
                <w:bCs/>
                <w:kern w:val="0"/>
                <w:szCs w:val="21"/>
                <w:highlight w:val="none"/>
              </w:rPr>
            </w:pPr>
            <w:r>
              <w:rPr>
                <w:rFonts w:hint="eastAsia"/>
                <w:bCs/>
                <w:kern w:val="0"/>
                <w:szCs w:val="21"/>
                <w:highlight w:val="none"/>
              </w:rPr>
              <w:t>ZR-3924型环境空气颗粒物综合采样器</w:t>
            </w:r>
          </w:p>
          <w:p w14:paraId="7A3D47E1">
            <w:pPr>
              <w:widowControl/>
              <w:adjustRightInd w:val="0"/>
              <w:snapToGrid w:val="0"/>
              <w:jc w:val="center"/>
              <w:rPr>
                <w:bCs/>
                <w:kern w:val="0"/>
                <w:szCs w:val="21"/>
                <w:highlight w:val="none"/>
              </w:rPr>
            </w:pPr>
            <w:r>
              <w:rPr>
                <w:bCs/>
                <w:kern w:val="0"/>
                <w:szCs w:val="21"/>
                <w:highlight w:val="none"/>
              </w:rPr>
              <w:t>（</w:t>
            </w:r>
            <w:r>
              <w:rPr>
                <w:rFonts w:hint="eastAsia"/>
                <w:bCs/>
                <w:kern w:val="0"/>
                <w:szCs w:val="21"/>
                <w:highlight w:val="none"/>
              </w:rPr>
              <w:t>GXZY</w:t>
            </w:r>
            <w:r>
              <w:rPr>
                <w:rFonts w:hint="eastAsia"/>
                <w:bCs/>
                <w:kern w:val="0"/>
                <w:szCs w:val="21"/>
                <w:highlight w:val="none"/>
                <w:lang w:val="en-US" w:eastAsia="zh-CN"/>
              </w:rPr>
              <w:t>25002</w:t>
            </w:r>
            <w:r>
              <w:rPr>
                <w:bCs/>
                <w:kern w:val="0"/>
                <w:szCs w:val="21"/>
                <w:highlight w:val="none"/>
              </w:rPr>
              <w:t>、</w:t>
            </w:r>
            <w:r>
              <w:rPr>
                <w:rFonts w:hint="eastAsia"/>
                <w:bCs/>
                <w:kern w:val="0"/>
                <w:szCs w:val="21"/>
                <w:highlight w:val="none"/>
              </w:rPr>
              <w:t>GXZY</w:t>
            </w:r>
            <w:r>
              <w:rPr>
                <w:rFonts w:hint="eastAsia"/>
                <w:bCs/>
                <w:kern w:val="0"/>
                <w:szCs w:val="21"/>
                <w:highlight w:val="none"/>
                <w:lang w:val="en-US" w:eastAsia="zh-CN"/>
              </w:rPr>
              <w:t>25003</w:t>
            </w:r>
            <w:r>
              <w:rPr>
                <w:bCs/>
                <w:kern w:val="0"/>
                <w:szCs w:val="21"/>
                <w:highlight w:val="none"/>
              </w:rPr>
              <w:t>、</w:t>
            </w:r>
            <w:r>
              <w:rPr>
                <w:rFonts w:hint="eastAsia"/>
                <w:bCs/>
                <w:kern w:val="0"/>
                <w:szCs w:val="21"/>
                <w:highlight w:val="none"/>
              </w:rPr>
              <w:t>GXZY</w:t>
            </w:r>
            <w:r>
              <w:rPr>
                <w:rFonts w:hint="eastAsia"/>
                <w:bCs/>
                <w:kern w:val="0"/>
                <w:szCs w:val="21"/>
                <w:highlight w:val="none"/>
                <w:lang w:val="en-US" w:eastAsia="zh-CN"/>
              </w:rPr>
              <w:t>25005、</w:t>
            </w:r>
            <w:r>
              <w:rPr>
                <w:rFonts w:hint="eastAsia"/>
                <w:bCs/>
                <w:kern w:val="0"/>
                <w:szCs w:val="21"/>
                <w:highlight w:val="none"/>
              </w:rPr>
              <w:t>GXZY2403</w:t>
            </w:r>
            <w:r>
              <w:rPr>
                <w:rFonts w:hint="eastAsia"/>
                <w:bCs/>
                <w:kern w:val="0"/>
                <w:szCs w:val="21"/>
                <w:highlight w:val="none"/>
                <w:lang w:val="en-US" w:eastAsia="zh-CN"/>
              </w:rPr>
              <w:t>3</w:t>
            </w:r>
            <w:r>
              <w:rPr>
                <w:bCs/>
                <w:kern w:val="0"/>
                <w:szCs w:val="21"/>
                <w:highlight w:val="none"/>
              </w:rPr>
              <w:t>）</w:t>
            </w:r>
          </w:p>
          <w:p w14:paraId="33BE01B0">
            <w:pPr>
              <w:jc w:val="center"/>
              <w:rPr>
                <w:szCs w:val="21"/>
                <w:highlight w:val="none"/>
              </w:rPr>
            </w:pPr>
            <w:r>
              <w:rPr>
                <w:szCs w:val="21"/>
                <w:highlight w:val="none"/>
              </w:rPr>
              <w:t>UV2000紫外可见分光光度计</w:t>
            </w:r>
          </w:p>
          <w:p w14:paraId="23BCD6F9">
            <w:pPr>
              <w:widowControl/>
              <w:adjustRightInd w:val="0"/>
              <w:snapToGrid w:val="0"/>
              <w:jc w:val="center"/>
              <w:rPr>
                <w:rFonts w:hint="eastAsia" w:ascii="Times New Roman" w:hAnsi="Times New Roman" w:eastAsia="宋体" w:cs="Times New Roman"/>
                <w:bCs/>
                <w:kern w:val="0"/>
                <w:sz w:val="21"/>
                <w:szCs w:val="21"/>
              </w:rPr>
            </w:pPr>
            <w:r>
              <w:rPr>
                <w:szCs w:val="21"/>
                <w:highlight w:val="none"/>
              </w:rPr>
              <w:t>（LDZY11037）</w:t>
            </w:r>
          </w:p>
        </w:tc>
        <w:tc>
          <w:tcPr>
            <w:tcW w:w="3503" w:type="dxa"/>
            <w:tcBorders>
              <w:tl2br w:val="nil"/>
              <w:tr2bl w:val="nil"/>
            </w:tcBorders>
            <w:shd w:val="clear" w:color="auto" w:fill="auto"/>
            <w:vAlign w:val="center"/>
          </w:tcPr>
          <w:p w14:paraId="4C07A2E0">
            <w:pPr>
              <w:widowControl/>
              <w:adjustRightInd w:val="0"/>
              <w:snapToGrid w:val="0"/>
              <w:spacing w:line="320" w:lineRule="exact"/>
              <w:jc w:val="center"/>
              <w:rPr>
                <w:szCs w:val="21"/>
                <w:highlight w:val="none"/>
              </w:rPr>
            </w:pPr>
            <w:r>
              <w:rPr>
                <w:rFonts w:hint="eastAsia"/>
                <w:szCs w:val="21"/>
                <w:highlight w:val="none"/>
                <w:lang w:eastAsia="zh-CN"/>
              </w:rPr>
              <w:t>《</w:t>
            </w:r>
            <w:r>
              <w:rPr>
                <w:szCs w:val="21"/>
                <w:highlight w:val="none"/>
              </w:rPr>
              <w:t>环境空气 二氧化硫的测定 甲醛吸收-副玫瑰苯胺分光光度法</w:t>
            </w:r>
            <w:r>
              <w:rPr>
                <w:rFonts w:hint="eastAsia"/>
                <w:szCs w:val="21"/>
                <w:highlight w:val="none"/>
                <w:lang w:eastAsia="zh-CN"/>
              </w:rPr>
              <w:t>》</w:t>
            </w:r>
            <w:r>
              <w:rPr>
                <w:rFonts w:hint="eastAsia"/>
                <w:szCs w:val="21"/>
                <w:highlight w:val="none"/>
              </w:rPr>
              <w:t>及修改单</w:t>
            </w:r>
          </w:p>
          <w:p w14:paraId="2B764B65">
            <w:pPr>
              <w:widowControl/>
              <w:adjustRightInd w:val="0"/>
              <w:snapToGrid w:val="0"/>
              <w:jc w:val="center"/>
              <w:rPr>
                <w:rFonts w:hint="eastAsia" w:ascii="Times New Roman" w:hAnsi="Times New Roman" w:eastAsia="宋体" w:cs="Times New Roman"/>
                <w:bCs/>
                <w:kern w:val="0"/>
                <w:sz w:val="21"/>
                <w:szCs w:val="21"/>
              </w:rPr>
            </w:pPr>
            <w:r>
              <w:rPr>
                <w:szCs w:val="21"/>
                <w:highlight w:val="none"/>
              </w:rPr>
              <w:t>HJ 482-2009</w:t>
            </w:r>
          </w:p>
        </w:tc>
        <w:tc>
          <w:tcPr>
            <w:tcW w:w="1092" w:type="dxa"/>
            <w:tcBorders>
              <w:tl2br w:val="nil"/>
              <w:tr2bl w:val="nil"/>
            </w:tcBorders>
            <w:shd w:val="clear" w:color="auto" w:fill="auto"/>
            <w:vAlign w:val="center"/>
          </w:tcPr>
          <w:p w14:paraId="68A89344">
            <w:pPr>
              <w:widowControl/>
              <w:adjustRightInd w:val="0"/>
              <w:snapToGrid w:val="0"/>
              <w:jc w:val="center"/>
              <w:rPr>
                <w:rFonts w:hint="eastAsia" w:ascii="Times New Roman" w:hAnsi="Times New Roman" w:eastAsia="宋体" w:cs="Times New Roman"/>
                <w:bCs/>
                <w:kern w:val="0"/>
                <w:sz w:val="21"/>
                <w:szCs w:val="21"/>
              </w:rPr>
            </w:pPr>
            <w:r>
              <w:rPr>
                <w:szCs w:val="21"/>
                <w:highlight w:val="none"/>
              </w:rPr>
              <w:t>0.007</w:t>
            </w:r>
            <w:r>
              <w:rPr>
                <w:bCs/>
                <w:kern w:val="0"/>
                <w:szCs w:val="21"/>
                <w:highlight w:val="none"/>
              </w:rPr>
              <w:t>mg/m</w:t>
            </w:r>
            <w:r>
              <w:rPr>
                <w:bCs/>
                <w:kern w:val="0"/>
                <w:szCs w:val="21"/>
                <w:highlight w:val="none"/>
                <w:vertAlign w:val="superscript"/>
              </w:rPr>
              <w:t>3</w:t>
            </w:r>
          </w:p>
        </w:tc>
      </w:tr>
      <w:tr w14:paraId="6A72B1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474" w:hRule="atLeast"/>
          <w:jc w:val="center"/>
        </w:trPr>
        <w:tc>
          <w:tcPr>
            <w:tcW w:w="753" w:type="dxa"/>
            <w:vMerge w:val="continue"/>
            <w:tcBorders>
              <w:tl2br w:val="nil"/>
              <w:tr2bl w:val="nil"/>
            </w:tcBorders>
            <w:vAlign w:val="center"/>
          </w:tcPr>
          <w:p w14:paraId="3AD145C1">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14:paraId="55DE6FE0">
            <w:pPr>
              <w:widowControl/>
              <w:adjustRightInd w:val="0"/>
              <w:snapToGrid w:val="0"/>
              <w:jc w:val="center"/>
              <w:rPr>
                <w:rFonts w:hint="eastAsia" w:ascii="Times New Roman" w:hAnsi="Times New Roman" w:eastAsia="宋体" w:cs="Times New Roman"/>
                <w:bCs/>
                <w:kern w:val="0"/>
                <w:sz w:val="21"/>
                <w:szCs w:val="21"/>
              </w:rPr>
            </w:pPr>
            <w:r>
              <w:rPr>
                <w:bCs/>
                <w:kern w:val="0"/>
                <w:szCs w:val="21"/>
                <w:highlight w:val="none"/>
              </w:rPr>
              <w:t>氮氧化物</w:t>
            </w:r>
          </w:p>
        </w:tc>
        <w:tc>
          <w:tcPr>
            <w:tcW w:w="2711" w:type="dxa"/>
            <w:vMerge w:val="continue"/>
            <w:tcBorders>
              <w:tl2br w:val="nil"/>
              <w:tr2bl w:val="nil"/>
            </w:tcBorders>
            <w:shd w:val="clear" w:color="auto" w:fill="auto"/>
            <w:vAlign w:val="center"/>
          </w:tcPr>
          <w:p w14:paraId="0D2B2BF2">
            <w:pPr>
              <w:widowControl/>
              <w:adjustRightInd w:val="0"/>
              <w:snapToGrid w:val="0"/>
              <w:jc w:val="center"/>
              <w:rPr>
                <w:rFonts w:hint="eastAsia" w:ascii="Times New Roman" w:hAnsi="Times New Roman" w:eastAsia="宋体" w:cs="Times New Roman"/>
                <w:bCs/>
                <w:kern w:val="0"/>
                <w:sz w:val="21"/>
                <w:szCs w:val="21"/>
              </w:rPr>
            </w:pPr>
          </w:p>
        </w:tc>
        <w:tc>
          <w:tcPr>
            <w:tcW w:w="3503" w:type="dxa"/>
            <w:tcBorders>
              <w:tl2br w:val="nil"/>
              <w:tr2bl w:val="nil"/>
            </w:tcBorders>
            <w:shd w:val="clear" w:color="auto" w:fill="auto"/>
            <w:vAlign w:val="center"/>
          </w:tcPr>
          <w:p w14:paraId="21B3390E">
            <w:pPr>
              <w:widowControl/>
              <w:adjustRightInd w:val="0"/>
              <w:snapToGrid w:val="0"/>
              <w:jc w:val="center"/>
              <w:rPr>
                <w:bCs/>
                <w:kern w:val="0"/>
                <w:szCs w:val="21"/>
                <w:highlight w:val="none"/>
              </w:rPr>
            </w:pPr>
            <w:r>
              <w:rPr>
                <w:rFonts w:hint="eastAsia"/>
                <w:bCs/>
                <w:kern w:val="0"/>
                <w:szCs w:val="21"/>
                <w:highlight w:val="none"/>
                <w:lang w:eastAsia="zh-CN"/>
              </w:rPr>
              <w:t>《</w:t>
            </w:r>
            <w:r>
              <w:rPr>
                <w:bCs/>
                <w:kern w:val="0"/>
                <w:szCs w:val="21"/>
                <w:highlight w:val="none"/>
              </w:rPr>
              <w:t>环境空气 氮氧化物（一氧化氮和二氧化氮）的测定 盐酸萘乙二胺分光光度法</w:t>
            </w:r>
            <w:r>
              <w:rPr>
                <w:rFonts w:hint="eastAsia"/>
                <w:bCs/>
                <w:kern w:val="0"/>
                <w:szCs w:val="21"/>
                <w:highlight w:val="none"/>
                <w:lang w:eastAsia="zh-CN"/>
              </w:rPr>
              <w:t>》</w:t>
            </w:r>
            <w:r>
              <w:rPr>
                <w:bCs/>
                <w:kern w:val="0"/>
                <w:szCs w:val="21"/>
                <w:highlight w:val="none"/>
              </w:rPr>
              <w:t>及修改单</w:t>
            </w:r>
          </w:p>
          <w:p w14:paraId="56FE4873">
            <w:pPr>
              <w:widowControl/>
              <w:adjustRightInd w:val="0"/>
              <w:snapToGrid w:val="0"/>
              <w:jc w:val="center"/>
              <w:rPr>
                <w:rFonts w:hint="eastAsia" w:ascii="Times New Roman" w:hAnsi="Times New Roman" w:eastAsia="宋体" w:cs="Times New Roman"/>
                <w:bCs/>
                <w:kern w:val="0"/>
                <w:sz w:val="21"/>
                <w:szCs w:val="21"/>
              </w:rPr>
            </w:pPr>
            <w:r>
              <w:rPr>
                <w:bCs/>
                <w:kern w:val="0"/>
                <w:szCs w:val="21"/>
                <w:highlight w:val="none"/>
              </w:rPr>
              <w:t>HJ 479-2009</w:t>
            </w:r>
          </w:p>
        </w:tc>
        <w:tc>
          <w:tcPr>
            <w:tcW w:w="1092" w:type="dxa"/>
            <w:tcBorders>
              <w:tl2br w:val="nil"/>
              <w:tr2bl w:val="nil"/>
            </w:tcBorders>
            <w:shd w:val="clear" w:color="auto" w:fill="auto"/>
            <w:vAlign w:val="center"/>
          </w:tcPr>
          <w:p w14:paraId="1B9319F5">
            <w:pPr>
              <w:widowControl/>
              <w:adjustRightInd w:val="0"/>
              <w:snapToGrid w:val="0"/>
              <w:jc w:val="center"/>
              <w:rPr>
                <w:rFonts w:hint="eastAsia" w:ascii="Times New Roman" w:hAnsi="Times New Roman" w:eastAsia="宋体" w:cs="Times New Roman"/>
                <w:bCs/>
                <w:kern w:val="0"/>
                <w:sz w:val="21"/>
                <w:szCs w:val="21"/>
              </w:rPr>
            </w:pPr>
            <w:r>
              <w:rPr>
                <w:bCs/>
                <w:kern w:val="0"/>
                <w:szCs w:val="21"/>
                <w:highlight w:val="none"/>
              </w:rPr>
              <w:t>0.005mg/m</w:t>
            </w:r>
            <w:r>
              <w:rPr>
                <w:bCs/>
                <w:kern w:val="0"/>
                <w:szCs w:val="21"/>
                <w:highlight w:val="none"/>
                <w:vertAlign w:val="superscript"/>
              </w:rPr>
              <w:t>3</w:t>
            </w:r>
          </w:p>
        </w:tc>
      </w:tr>
      <w:tr w14:paraId="3ABBBF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054" w:hRule="atLeast"/>
          <w:jc w:val="center"/>
        </w:trPr>
        <w:tc>
          <w:tcPr>
            <w:tcW w:w="753" w:type="dxa"/>
            <w:vMerge w:val="continue"/>
            <w:tcBorders>
              <w:tl2br w:val="nil"/>
              <w:tr2bl w:val="nil"/>
            </w:tcBorders>
            <w:vAlign w:val="center"/>
          </w:tcPr>
          <w:p w14:paraId="578C7CC3">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14:paraId="2B3FA059">
            <w:pPr>
              <w:widowControl/>
              <w:adjustRightInd w:val="0"/>
              <w:snapToGrid w:val="0"/>
              <w:jc w:val="center"/>
              <w:rPr>
                <w:rFonts w:hint="eastAsia" w:ascii="Times New Roman" w:hAnsi="Times New Roman" w:eastAsia="宋体" w:cs="Times New Roman"/>
                <w:bCs/>
                <w:kern w:val="0"/>
                <w:sz w:val="21"/>
                <w:szCs w:val="21"/>
              </w:rPr>
            </w:pPr>
            <w:r>
              <w:rPr>
                <w:rFonts w:hint="eastAsia"/>
                <w:highlight w:val="none"/>
                <w:lang w:val="en-US" w:eastAsia="zh-CN"/>
              </w:rPr>
              <w:t>甲醛</w:t>
            </w:r>
          </w:p>
        </w:tc>
        <w:tc>
          <w:tcPr>
            <w:tcW w:w="2711" w:type="dxa"/>
            <w:tcBorders>
              <w:tl2br w:val="nil"/>
              <w:tr2bl w:val="nil"/>
            </w:tcBorders>
            <w:shd w:val="clear" w:color="auto" w:fill="auto"/>
            <w:vAlign w:val="center"/>
          </w:tcPr>
          <w:p w14:paraId="3D230B30">
            <w:pPr>
              <w:widowControl/>
              <w:adjustRightInd w:val="0"/>
              <w:snapToGrid w:val="0"/>
              <w:jc w:val="center"/>
              <w:rPr>
                <w:bCs/>
                <w:kern w:val="0"/>
                <w:szCs w:val="21"/>
                <w:highlight w:val="none"/>
              </w:rPr>
            </w:pPr>
            <w:r>
              <w:rPr>
                <w:rFonts w:hint="eastAsia"/>
                <w:bCs/>
                <w:kern w:val="0"/>
                <w:szCs w:val="21"/>
                <w:highlight w:val="none"/>
              </w:rPr>
              <w:t>ZR-3924型环境空气颗粒物综合采样器</w:t>
            </w:r>
          </w:p>
          <w:p w14:paraId="75892BC1">
            <w:pPr>
              <w:widowControl/>
              <w:adjustRightInd w:val="0"/>
              <w:snapToGrid w:val="0"/>
              <w:jc w:val="center"/>
              <w:rPr>
                <w:rFonts w:hint="eastAsia"/>
                <w:bCs/>
                <w:kern w:val="0"/>
                <w:szCs w:val="21"/>
                <w:highlight w:val="none"/>
                <w:lang w:eastAsia="zh-CN"/>
              </w:rPr>
            </w:pPr>
            <w:r>
              <w:rPr>
                <w:bCs/>
                <w:kern w:val="0"/>
                <w:szCs w:val="21"/>
                <w:highlight w:val="none"/>
              </w:rPr>
              <w:t>（</w:t>
            </w:r>
            <w:r>
              <w:rPr>
                <w:rFonts w:hint="eastAsia"/>
                <w:bCs/>
                <w:kern w:val="0"/>
                <w:szCs w:val="21"/>
                <w:highlight w:val="none"/>
              </w:rPr>
              <w:t>GXZY</w:t>
            </w:r>
            <w:r>
              <w:rPr>
                <w:rFonts w:hint="eastAsia"/>
                <w:bCs/>
                <w:kern w:val="0"/>
                <w:szCs w:val="21"/>
                <w:highlight w:val="none"/>
                <w:lang w:val="en-US" w:eastAsia="zh-CN"/>
              </w:rPr>
              <w:t>25002</w:t>
            </w:r>
            <w:r>
              <w:rPr>
                <w:bCs/>
                <w:kern w:val="0"/>
                <w:szCs w:val="21"/>
                <w:highlight w:val="none"/>
              </w:rPr>
              <w:t>、</w:t>
            </w:r>
            <w:r>
              <w:rPr>
                <w:rFonts w:hint="eastAsia"/>
                <w:bCs/>
                <w:kern w:val="0"/>
                <w:szCs w:val="21"/>
                <w:highlight w:val="none"/>
              </w:rPr>
              <w:t>GXZY</w:t>
            </w:r>
            <w:r>
              <w:rPr>
                <w:rFonts w:hint="eastAsia"/>
                <w:bCs/>
                <w:kern w:val="0"/>
                <w:szCs w:val="21"/>
                <w:highlight w:val="none"/>
                <w:lang w:val="en-US" w:eastAsia="zh-CN"/>
              </w:rPr>
              <w:t>25003</w:t>
            </w:r>
            <w:r>
              <w:rPr>
                <w:bCs/>
                <w:kern w:val="0"/>
                <w:szCs w:val="21"/>
                <w:highlight w:val="none"/>
              </w:rPr>
              <w:t>、</w:t>
            </w:r>
            <w:r>
              <w:rPr>
                <w:rFonts w:hint="eastAsia"/>
                <w:bCs/>
                <w:kern w:val="0"/>
                <w:szCs w:val="21"/>
                <w:highlight w:val="none"/>
              </w:rPr>
              <w:t>GXZY</w:t>
            </w:r>
            <w:r>
              <w:rPr>
                <w:rFonts w:hint="eastAsia"/>
                <w:bCs/>
                <w:kern w:val="0"/>
                <w:szCs w:val="21"/>
                <w:highlight w:val="none"/>
                <w:lang w:val="en-US" w:eastAsia="zh-CN"/>
              </w:rPr>
              <w:t>25005、</w:t>
            </w:r>
            <w:r>
              <w:rPr>
                <w:rFonts w:hint="eastAsia"/>
                <w:bCs/>
                <w:kern w:val="0"/>
                <w:szCs w:val="21"/>
                <w:highlight w:val="none"/>
              </w:rPr>
              <w:t>GXZY2403</w:t>
            </w:r>
            <w:r>
              <w:rPr>
                <w:rFonts w:hint="eastAsia"/>
                <w:bCs/>
                <w:kern w:val="0"/>
                <w:szCs w:val="21"/>
                <w:highlight w:val="none"/>
                <w:lang w:val="en-US" w:eastAsia="zh-CN"/>
              </w:rPr>
              <w:t>3</w:t>
            </w:r>
            <w:r>
              <w:rPr>
                <w:bCs/>
                <w:kern w:val="0"/>
                <w:szCs w:val="21"/>
                <w:highlight w:val="none"/>
              </w:rPr>
              <w:t>）</w:t>
            </w:r>
          </w:p>
          <w:p w14:paraId="64AE1D96">
            <w:pPr>
              <w:adjustRightInd w:val="0"/>
              <w:snapToGrid w:val="0"/>
              <w:jc w:val="center"/>
              <w:rPr>
                <w:rFonts w:hint="eastAsia"/>
                <w:bCs/>
                <w:kern w:val="0"/>
                <w:szCs w:val="21"/>
                <w:highlight w:val="none"/>
                <w:lang w:eastAsia="zh-CN"/>
              </w:rPr>
            </w:pPr>
            <w:r>
              <w:rPr>
                <w:rFonts w:hint="eastAsia"/>
                <w:bCs/>
                <w:kern w:val="0"/>
                <w:szCs w:val="21"/>
                <w:highlight w:val="none"/>
                <w:lang w:eastAsia="zh-CN"/>
              </w:rPr>
              <w:t>Agilent1260 InfinityⅡ高效液相色谱仪</w:t>
            </w:r>
          </w:p>
          <w:p w14:paraId="4FE699C1">
            <w:pPr>
              <w:adjustRightInd w:val="0"/>
              <w:snapToGrid w:val="0"/>
              <w:jc w:val="center"/>
              <w:rPr>
                <w:rFonts w:hint="eastAsia" w:ascii="Times New Roman" w:hAnsi="Times New Roman" w:eastAsia="宋体" w:cs="Times New Roman"/>
                <w:bCs/>
                <w:kern w:val="0"/>
                <w:sz w:val="21"/>
                <w:szCs w:val="21"/>
              </w:rPr>
            </w:pPr>
            <w:r>
              <w:rPr>
                <w:rFonts w:hint="eastAsia"/>
                <w:color w:val="auto"/>
                <w:szCs w:val="21"/>
                <w:highlight w:val="none"/>
              </w:rPr>
              <w:t>（GXZY</w:t>
            </w:r>
            <w:r>
              <w:rPr>
                <w:rFonts w:hint="eastAsia"/>
                <w:color w:val="auto"/>
                <w:szCs w:val="21"/>
                <w:highlight w:val="none"/>
                <w:lang w:val="en-US" w:eastAsia="zh-CN"/>
              </w:rPr>
              <w:t>24006</w:t>
            </w:r>
            <w:r>
              <w:rPr>
                <w:rFonts w:hint="eastAsia"/>
                <w:color w:val="auto"/>
                <w:szCs w:val="21"/>
                <w:highlight w:val="none"/>
              </w:rPr>
              <w:t>）</w:t>
            </w:r>
          </w:p>
        </w:tc>
        <w:tc>
          <w:tcPr>
            <w:tcW w:w="3503" w:type="dxa"/>
            <w:tcBorders>
              <w:tl2br w:val="nil"/>
              <w:tr2bl w:val="nil"/>
            </w:tcBorders>
            <w:shd w:val="clear" w:color="auto" w:fill="auto"/>
            <w:vAlign w:val="center"/>
          </w:tcPr>
          <w:p w14:paraId="0EAB4CDE">
            <w:pPr>
              <w:pStyle w:val="115"/>
              <w:keepNext w:val="0"/>
              <w:keepLines w:val="0"/>
              <w:pageBreakBefore w:val="0"/>
              <w:widowControl w:val="0"/>
              <w:kinsoku/>
              <w:wordWrap/>
              <w:overflowPunct/>
              <w:topLinePunct w:val="0"/>
              <w:autoSpaceDE w:val="0"/>
              <w:autoSpaceDN w:val="0"/>
              <w:bidi w:val="0"/>
              <w:adjustRightInd/>
              <w:snapToGrid/>
              <w:spacing w:line="240" w:lineRule="auto"/>
              <w:ind w:left="0" w:right="0"/>
              <w:jc w:val="center"/>
              <w:textAlignment w:val="auto"/>
              <w:rPr>
                <w:rFonts w:hint="default" w:ascii="Times New Roman" w:hAnsi="宋体" w:eastAsia="宋体" w:cs="Times New Roman"/>
                <w:color w:val="auto"/>
                <w:kern w:val="2"/>
                <w:sz w:val="21"/>
                <w:szCs w:val="21"/>
                <w:highlight w:val="none"/>
                <w:lang w:val="en-US" w:eastAsia="zh-CN" w:bidi="ar-SA"/>
              </w:rPr>
            </w:pPr>
            <w:r>
              <w:rPr>
                <w:rFonts w:hint="eastAsia" w:ascii="Times New Roman" w:hAnsi="宋体" w:eastAsia="宋体" w:cs="Times New Roman"/>
                <w:color w:val="auto"/>
                <w:kern w:val="2"/>
                <w:sz w:val="21"/>
                <w:szCs w:val="21"/>
                <w:highlight w:val="none"/>
                <w:lang w:val="en-US" w:eastAsia="zh-CN" w:bidi="ar-SA"/>
              </w:rPr>
              <w:t xml:space="preserve">《环境空气  醛、酮类化合物的测定 </w:t>
            </w:r>
          </w:p>
          <w:p w14:paraId="009BC779">
            <w:pPr>
              <w:pStyle w:val="115"/>
              <w:keepNext w:val="0"/>
              <w:keepLines w:val="0"/>
              <w:pageBreakBefore w:val="0"/>
              <w:widowControl w:val="0"/>
              <w:kinsoku/>
              <w:wordWrap/>
              <w:overflowPunct/>
              <w:topLinePunct w:val="0"/>
              <w:autoSpaceDE w:val="0"/>
              <w:autoSpaceDN w:val="0"/>
              <w:bidi w:val="0"/>
              <w:adjustRightInd/>
              <w:snapToGrid/>
              <w:spacing w:line="240" w:lineRule="auto"/>
              <w:ind w:left="0" w:right="0"/>
              <w:jc w:val="center"/>
              <w:textAlignment w:val="auto"/>
              <w:rPr>
                <w:rFonts w:hint="eastAsia" w:ascii="Times New Roman" w:hAnsi="宋体" w:eastAsia="宋体" w:cs="Times New Roman"/>
                <w:color w:val="auto"/>
                <w:kern w:val="2"/>
                <w:sz w:val="21"/>
                <w:szCs w:val="21"/>
                <w:highlight w:val="none"/>
                <w:lang w:val="en-US" w:eastAsia="zh-CN" w:bidi="ar-SA"/>
              </w:rPr>
            </w:pPr>
            <w:r>
              <w:rPr>
                <w:rFonts w:hint="eastAsia" w:ascii="Times New Roman" w:hAnsi="宋体" w:eastAsia="宋体" w:cs="Times New Roman"/>
                <w:color w:val="auto"/>
                <w:kern w:val="2"/>
                <w:sz w:val="21"/>
                <w:szCs w:val="21"/>
                <w:highlight w:val="none"/>
                <w:lang w:val="en-US" w:eastAsia="zh-CN" w:bidi="ar-SA"/>
              </w:rPr>
              <w:t>溶液吸收-高效液相色谱法》</w:t>
            </w:r>
          </w:p>
          <w:p w14:paraId="28ED09E2">
            <w:pPr>
              <w:pStyle w:val="115"/>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jc w:val="center"/>
              <w:textAlignment w:val="auto"/>
              <w:rPr>
                <w:rFonts w:hint="eastAsia" w:ascii="Times New Roman" w:hAnsi="Times New Roman" w:eastAsia="宋体" w:cs="Times New Roman"/>
                <w:bCs/>
                <w:kern w:val="0"/>
                <w:sz w:val="21"/>
                <w:szCs w:val="21"/>
              </w:rPr>
            </w:pPr>
            <w:r>
              <w:rPr>
                <w:rFonts w:hint="eastAsia" w:ascii="Times New Roman" w:hAnsi="宋体" w:eastAsia="宋体" w:cs="Times New Roman"/>
                <w:color w:val="auto"/>
                <w:kern w:val="2"/>
                <w:sz w:val="21"/>
                <w:szCs w:val="21"/>
                <w:highlight w:val="none"/>
                <w:lang w:val="en-US" w:eastAsia="zh-CN" w:bidi="ar-SA"/>
              </w:rPr>
              <w:t>HJ 1154-2020</w:t>
            </w:r>
          </w:p>
        </w:tc>
        <w:tc>
          <w:tcPr>
            <w:tcW w:w="1092" w:type="dxa"/>
            <w:tcBorders>
              <w:tl2br w:val="nil"/>
              <w:tr2bl w:val="nil"/>
            </w:tcBorders>
            <w:shd w:val="clear" w:color="auto" w:fill="auto"/>
            <w:vAlign w:val="center"/>
          </w:tcPr>
          <w:p w14:paraId="38DF64B7">
            <w:pPr>
              <w:widowControl/>
              <w:adjustRightInd w:val="0"/>
              <w:snapToGrid w:val="0"/>
              <w:jc w:val="center"/>
              <w:rPr>
                <w:rFonts w:hint="eastAsia" w:ascii="Times New Roman" w:hAnsi="Times New Roman" w:eastAsia="宋体" w:cs="Times New Roman"/>
                <w:bCs/>
                <w:kern w:val="0"/>
                <w:sz w:val="21"/>
                <w:szCs w:val="21"/>
              </w:rPr>
            </w:pPr>
            <w:r>
              <w:rPr>
                <w:rFonts w:hint="eastAsia"/>
                <w:bCs/>
                <w:kern w:val="0"/>
                <w:szCs w:val="21"/>
                <w:highlight w:val="none"/>
                <w:lang w:val="en-US" w:eastAsia="zh-CN"/>
              </w:rPr>
              <w:t>0.002</w:t>
            </w:r>
            <w:r>
              <w:rPr>
                <w:szCs w:val="21"/>
                <w:highlight w:val="none"/>
              </w:rPr>
              <w:t>mg/m</w:t>
            </w:r>
            <w:r>
              <w:rPr>
                <w:szCs w:val="21"/>
                <w:highlight w:val="none"/>
                <w:vertAlign w:val="superscript"/>
              </w:rPr>
              <w:t>3</w:t>
            </w:r>
          </w:p>
        </w:tc>
      </w:tr>
      <w:tr w14:paraId="09870F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vMerge w:val="continue"/>
            <w:tcBorders>
              <w:tl2br w:val="nil"/>
              <w:tr2bl w:val="nil"/>
            </w:tcBorders>
            <w:vAlign w:val="center"/>
          </w:tcPr>
          <w:p w14:paraId="7980E808">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14:paraId="6AB53BF7">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szCs w:val="21"/>
                <w:highlight w:val="none"/>
              </w:rPr>
              <w:t>非甲烷总烃</w:t>
            </w:r>
            <w:r>
              <w:rPr>
                <w:rFonts w:hint="eastAsia"/>
                <w:szCs w:val="21"/>
                <w:highlight w:val="none"/>
                <w:lang w:eastAsia="zh-CN"/>
              </w:rPr>
              <w:t>（</w:t>
            </w:r>
            <w:r>
              <w:rPr>
                <w:rFonts w:hint="eastAsia"/>
                <w:szCs w:val="21"/>
                <w:highlight w:val="none"/>
                <w:lang w:val="en-US" w:eastAsia="zh-CN"/>
              </w:rPr>
              <w:t>以C计</w:t>
            </w:r>
            <w:r>
              <w:rPr>
                <w:rFonts w:hint="eastAsia"/>
                <w:szCs w:val="21"/>
                <w:highlight w:val="none"/>
                <w:lang w:eastAsia="zh-CN"/>
              </w:rPr>
              <w:t>）</w:t>
            </w:r>
          </w:p>
        </w:tc>
        <w:tc>
          <w:tcPr>
            <w:tcW w:w="2711" w:type="dxa"/>
            <w:tcBorders>
              <w:tl2br w:val="nil"/>
              <w:tr2bl w:val="nil"/>
            </w:tcBorders>
            <w:shd w:val="clear" w:color="auto" w:fill="auto"/>
            <w:vAlign w:val="center"/>
          </w:tcPr>
          <w:p w14:paraId="19134A23">
            <w:pPr>
              <w:widowControl/>
              <w:adjustRightInd w:val="0"/>
              <w:snapToGrid w:val="0"/>
              <w:jc w:val="center"/>
              <w:rPr>
                <w:bCs/>
                <w:kern w:val="0"/>
                <w:szCs w:val="21"/>
                <w:highlight w:val="none"/>
              </w:rPr>
            </w:pPr>
            <w:r>
              <w:rPr>
                <w:bCs/>
                <w:kern w:val="0"/>
                <w:szCs w:val="21"/>
                <w:highlight w:val="none"/>
              </w:rPr>
              <w:t>RH2071i</w:t>
            </w:r>
            <w:r>
              <w:rPr>
                <w:rFonts w:hint="eastAsia"/>
                <w:bCs/>
                <w:kern w:val="0"/>
                <w:szCs w:val="21"/>
                <w:highlight w:val="none"/>
              </w:rPr>
              <w:t>真空箱气袋采样器</w:t>
            </w:r>
          </w:p>
          <w:p w14:paraId="0F83F3A0">
            <w:pPr>
              <w:widowControl/>
              <w:adjustRightInd w:val="0"/>
              <w:snapToGrid w:val="0"/>
              <w:jc w:val="center"/>
              <w:rPr>
                <w:rFonts w:hint="eastAsia"/>
                <w:bCs/>
                <w:kern w:val="0"/>
                <w:szCs w:val="21"/>
                <w:highlight w:val="none"/>
              </w:rPr>
            </w:pPr>
            <w:r>
              <w:rPr>
                <w:rFonts w:hint="eastAsia"/>
                <w:bCs/>
                <w:kern w:val="0"/>
                <w:szCs w:val="21"/>
                <w:highlight w:val="none"/>
              </w:rPr>
              <w:t>（GXZY230</w:t>
            </w:r>
            <w:r>
              <w:rPr>
                <w:rFonts w:hint="eastAsia"/>
                <w:bCs/>
                <w:kern w:val="0"/>
                <w:szCs w:val="21"/>
                <w:highlight w:val="none"/>
                <w:lang w:val="en-US" w:eastAsia="zh-CN"/>
              </w:rPr>
              <w:t>52</w:t>
            </w:r>
            <w:r>
              <w:rPr>
                <w:rFonts w:hint="eastAsia"/>
                <w:bCs/>
                <w:kern w:val="0"/>
                <w:szCs w:val="21"/>
                <w:highlight w:val="none"/>
              </w:rPr>
              <w:t>、GXZY230</w:t>
            </w:r>
            <w:r>
              <w:rPr>
                <w:rFonts w:hint="eastAsia"/>
                <w:bCs/>
                <w:kern w:val="0"/>
                <w:szCs w:val="21"/>
                <w:highlight w:val="none"/>
                <w:lang w:val="en-US" w:eastAsia="zh-CN"/>
              </w:rPr>
              <w:t>53</w:t>
            </w:r>
            <w:r>
              <w:rPr>
                <w:rFonts w:hint="eastAsia"/>
                <w:bCs/>
                <w:kern w:val="0"/>
                <w:szCs w:val="21"/>
                <w:highlight w:val="none"/>
              </w:rPr>
              <w:t>、GXZY230</w:t>
            </w:r>
            <w:r>
              <w:rPr>
                <w:rFonts w:hint="eastAsia"/>
                <w:bCs/>
                <w:kern w:val="0"/>
                <w:szCs w:val="21"/>
                <w:highlight w:val="none"/>
                <w:lang w:val="en-US" w:eastAsia="zh-CN"/>
              </w:rPr>
              <w:t>54</w:t>
            </w:r>
            <w:r>
              <w:rPr>
                <w:rFonts w:hint="eastAsia"/>
                <w:bCs/>
                <w:kern w:val="0"/>
                <w:szCs w:val="21"/>
                <w:highlight w:val="none"/>
              </w:rPr>
              <w:t>、GXZY230</w:t>
            </w:r>
            <w:r>
              <w:rPr>
                <w:rFonts w:hint="eastAsia"/>
                <w:bCs/>
                <w:kern w:val="0"/>
                <w:szCs w:val="21"/>
                <w:highlight w:val="none"/>
                <w:lang w:val="en-US" w:eastAsia="zh-CN"/>
              </w:rPr>
              <w:t>55</w:t>
            </w:r>
            <w:r>
              <w:rPr>
                <w:rFonts w:hint="eastAsia"/>
                <w:bCs/>
                <w:kern w:val="0"/>
                <w:szCs w:val="21"/>
                <w:highlight w:val="none"/>
              </w:rPr>
              <w:t>）</w:t>
            </w:r>
          </w:p>
          <w:p w14:paraId="6E075F29">
            <w:pPr>
              <w:widowControl/>
              <w:adjustRightInd w:val="0"/>
              <w:snapToGrid w:val="0"/>
              <w:jc w:val="center"/>
              <w:rPr>
                <w:szCs w:val="21"/>
                <w:highlight w:val="none"/>
              </w:rPr>
            </w:pPr>
            <w:r>
              <w:rPr>
                <w:rFonts w:hint="eastAsia"/>
                <w:szCs w:val="21"/>
                <w:highlight w:val="none"/>
              </w:rPr>
              <w:t>ZR-3520真空箱气袋采样器</w:t>
            </w:r>
          </w:p>
          <w:p w14:paraId="6CBF4E6D">
            <w:pPr>
              <w:widowControl/>
              <w:adjustRightInd w:val="0"/>
              <w:snapToGrid w:val="0"/>
              <w:jc w:val="center"/>
              <w:rPr>
                <w:rFonts w:hint="eastAsia"/>
                <w:bCs/>
                <w:kern w:val="0"/>
                <w:szCs w:val="21"/>
                <w:highlight w:val="none"/>
              </w:rPr>
            </w:pPr>
            <w:r>
              <w:rPr>
                <w:szCs w:val="21"/>
                <w:highlight w:val="none"/>
              </w:rPr>
              <w:t>（</w:t>
            </w:r>
            <w:r>
              <w:rPr>
                <w:rFonts w:hint="eastAsia"/>
                <w:szCs w:val="21"/>
                <w:highlight w:val="none"/>
              </w:rPr>
              <w:t>GXZY1901</w:t>
            </w:r>
            <w:r>
              <w:rPr>
                <w:rFonts w:hint="eastAsia"/>
                <w:szCs w:val="21"/>
                <w:highlight w:val="none"/>
                <w:lang w:val="en-US" w:eastAsia="zh-CN"/>
              </w:rPr>
              <w:t>7</w:t>
            </w:r>
            <w:r>
              <w:rPr>
                <w:szCs w:val="21"/>
                <w:highlight w:val="none"/>
              </w:rPr>
              <w:t>）</w:t>
            </w:r>
          </w:p>
          <w:p w14:paraId="1B30372F">
            <w:pPr>
              <w:widowControl/>
              <w:adjustRightInd w:val="0"/>
              <w:snapToGrid w:val="0"/>
              <w:jc w:val="center"/>
              <w:rPr>
                <w:bCs/>
                <w:kern w:val="0"/>
                <w:szCs w:val="21"/>
                <w:highlight w:val="none"/>
              </w:rPr>
            </w:pPr>
            <w:r>
              <w:rPr>
                <w:rFonts w:hint="eastAsia"/>
                <w:bCs/>
                <w:kern w:val="0"/>
                <w:szCs w:val="21"/>
                <w:highlight w:val="none"/>
              </w:rPr>
              <w:t>HF-900气相色谱仪</w:t>
            </w:r>
          </w:p>
          <w:p w14:paraId="65BC5274">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bCs/>
                <w:kern w:val="0"/>
                <w:szCs w:val="21"/>
                <w:highlight w:val="none"/>
              </w:rPr>
              <w:t>（GXZY21012）</w:t>
            </w:r>
          </w:p>
        </w:tc>
        <w:tc>
          <w:tcPr>
            <w:tcW w:w="3503" w:type="dxa"/>
            <w:tcBorders>
              <w:tl2br w:val="nil"/>
              <w:tr2bl w:val="nil"/>
            </w:tcBorders>
            <w:shd w:val="clear" w:color="auto" w:fill="auto"/>
            <w:vAlign w:val="center"/>
          </w:tcPr>
          <w:p w14:paraId="741B8168">
            <w:pPr>
              <w:widowControl/>
              <w:adjustRightInd w:val="0"/>
              <w:snapToGrid w:val="0"/>
              <w:jc w:val="center"/>
              <w:rPr>
                <w:bCs/>
                <w:kern w:val="0"/>
                <w:szCs w:val="21"/>
                <w:highlight w:val="none"/>
              </w:rPr>
            </w:pPr>
            <w:r>
              <w:rPr>
                <w:rFonts w:hint="eastAsia"/>
                <w:bCs/>
                <w:kern w:val="0"/>
                <w:szCs w:val="21"/>
                <w:highlight w:val="none"/>
              </w:rPr>
              <w:t>《环境空气 总烃、甲烷和非甲烷总烃的测定 直接进样-气相色谱法》</w:t>
            </w:r>
          </w:p>
          <w:p w14:paraId="29F533C8">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bCs/>
                <w:kern w:val="0"/>
                <w:szCs w:val="21"/>
                <w:highlight w:val="none"/>
              </w:rPr>
              <w:t>HJ 604-2017</w:t>
            </w:r>
          </w:p>
        </w:tc>
        <w:tc>
          <w:tcPr>
            <w:tcW w:w="1092" w:type="dxa"/>
            <w:tcBorders>
              <w:tl2br w:val="nil"/>
              <w:tr2bl w:val="nil"/>
            </w:tcBorders>
            <w:shd w:val="clear" w:color="auto" w:fill="auto"/>
            <w:vAlign w:val="center"/>
          </w:tcPr>
          <w:p w14:paraId="7201FA33">
            <w:pPr>
              <w:widowControl/>
              <w:adjustRightInd w:val="0"/>
              <w:snapToGrid w:val="0"/>
              <w:jc w:val="center"/>
              <w:rPr>
                <w:rFonts w:hint="default" w:ascii="Times New Roman" w:hAnsi="Times New Roman" w:eastAsia="宋体" w:cs="Times New Roman"/>
                <w:bCs/>
                <w:kern w:val="0"/>
                <w:sz w:val="21"/>
                <w:szCs w:val="21"/>
                <w:lang w:val="en-US" w:eastAsia="zh-CN"/>
              </w:rPr>
            </w:pPr>
            <w:r>
              <w:rPr>
                <w:bCs/>
                <w:kern w:val="0"/>
                <w:szCs w:val="21"/>
                <w:highlight w:val="none"/>
              </w:rPr>
              <w:t>0.07mg/m</w:t>
            </w:r>
            <w:r>
              <w:rPr>
                <w:bCs/>
                <w:kern w:val="0"/>
                <w:szCs w:val="21"/>
                <w:highlight w:val="none"/>
                <w:vertAlign w:val="superscript"/>
              </w:rPr>
              <w:t>3</w:t>
            </w:r>
          </w:p>
        </w:tc>
      </w:tr>
      <w:tr w14:paraId="3AF822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vMerge w:val="restart"/>
            <w:tcBorders>
              <w:tl2br w:val="nil"/>
              <w:tr2bl w:val="nil"/>
            </w:tcBorders>
            <w:vAlign w:val="center"/>
          </w:tcPr>
          <w:p w14:paraId="05437155">
            <w:pPr>
              <w:widowControl/>
              <w:adjustRightInd w:val="0"/>
              <w:snapToGrid w:val="0"/>
              <w:jc w:val="center"/>
              <w:rPr>
                <w:bCs/>
                <w:kern w:val="0"/>
                <w:szCs w:val="21"/>
                <w:highlight w:val="none"/>
              </w:rPr>
            </w:pPr>
            <w:r>
              <w:rPr>
                <w:bCs/>
                <w:kern w:val="0"/>
                <w:szCs w:val="21"/>
                <w:highlight w:val="none"/>
              </w:rPr>
              <w:t>环境</w:t>
            </w:r>
          </w:p>
          <w:p w14:paraId="358509D7">
            <w:pPr>
              <w:adjustRightInd w:val="0"/>
              <w:snapToGrid w:val="0"/>
              <w:jc w:val="center"/>
              <w:rPr>
                <w:rFonts w:hint="default" w:ascii="Times New Roman" w:hAnsi="Times New Roman" w:eastAsia="宋体" w:cs="Times New Roman"/>
                <w:bCs/>
                <w:kern w:val="0"/>
                <w:sz w:val="21"/>
                <w:szCs w:val="21"/>
              </w:rPr>
            </w:pPr>
            <w:r>
              <w:rPr>
                <w:bCs/>
                <w:kern w:val="0"/>
                <w:szCs w:val="21"/>
                <w:highlight w:val="none"/>
              </w:rPr>
              <w:t>空气</w:t>
            </w:r>
          </w:p>
        </w:tc>
        <w:tc>
          <w:tcPr>
            <w:tcW w:w="1190" w:type="dxa"/>
            <w:tcBorders>
              <w:tl2br w:val="nil"/>
              <w:tr2bl w:val="nil"/>
            </w:tcBorders>
            <w:shd w:val="clear" w:color="auto" w:fill="auto"/>
            <w:vAlign w:val="center"/>
          </w:tcPr>
          <w:p w14:paraId="02B44D6F">
            <w:pPr>
              <w:widowControl/>
              <w:adjustRightInd w:val="0"/>
              <w:snapToGrid w:val="0"/>
              <w:jc w:val="center"/>
              <w:rPr>
                <w:rFonts w:hint="eastAsia"/>
                <w:szCs w:val="21"/>
                <w:highlight w:val="none"/>
              </w:rPr>
            </w:pPr>
            <w:r>
              <w:rPr>
                <w:rFonts w:hint="eastAsia"/>
                <w:highlight w:val="none"/>
                <w:lang w:val="en-US" w:eastAsia="zh-CN"/>
              </w:rPr>
              <w:t>甲醛</w:t>
            </w:r>
          </w:p>
        </w:tc>
        <w:tc>
          <w:tcPr>
            <w:tcW w:w="2711" w:type="dxa"/>
            <w:tcBorders>
              <w:tl2br w:val="nil"/>
              <w:tr2bl w:val="nil"/>
            </w:tcBorders>
            <w:shd w:val="clear" w:color="auto" w:fill="auto"/>
            <w:vAlign w:val="center"/>
          </w:tcPr>
          <w:p w14:paraId="61934252">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bCs/>
                <w:kern w:val="0"/>
                <w:szCs w:val="21"/>
                <w:highlight w:val="none"/>
              </w:rPr>
            </w:pPr>
            <w:r>
              <w:rPr>
                <w:bCs/>
                <w:kern w:val="0"/>
                <w:szCs w:val="21"/>
                <w:highlight w:val="none"/>
              </w:rPr>
              <w:t>ZR-3923</w:t>
            </w:r>
            <w:r>
              <w:rPr>
                <w:rFonts w:hint="eastAsia"/>
                <w:bCs/>
                <w:kern w:val="0"/>
                <w:szCs w:val="21"/>
                <w:highlight w:val="none"/>
              </w:rPr>
              <w:t>型</w:t>
            </w:r>
            <w:r>
              <w:rPr>
                <w:bCs/>
                <w:kern w:val="0"/>
                <w:szCs w:val="21"/>
                <w:highlight w:val="none"/>
              </w:rPr>
              <w:t>环境空气颗粒物综合采样器</w:t>
            </w:r>
          </w:p>
          <w:p w14:paraId="47FBFA5F">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bCs/>
                <w:kern w:val="0"/>
                <w:szCs w:val="21"/>
                <w:highlight w:val="none"/>
              </w:rPr>
            </w:pPr>
            <w:r>
              <w:rPr>
                <w:bCs/>
                <w:kern w:val="0"/>
                <w:szCs w:val="21"/>
                <w:highlight w:val="none"/>
              </w:rPr>
              <w:t>（GXZY2203</w:t>
            </w:r>
            <w:r>
              <w:rPr>
                <w:rFonts w:hint="eastAsia"/>
                <w:bCs/>
                <w:kern w:val="0"/>
                <w:szCs w:val="21"/>
                <w:highlight w:val="none"/>
                <w:lang w:val="en-US" w:eastAsia="zh-CN"/>
              </w:rPr>
              <w:t>6</w:t>
            </w:r>
            <w:r>
              <w:rPr>
                <w:rFonts w:hint="eastAsia"/>
                <w:bCs/>
                <w:kern w:val="0"/>
                <w:szCs w:val="21"/>
                <w:highlight w:val="none"/>
                <w:lang w:eastAsia="zh-CN"/>
              </w:rPr>
              <w:t>）</w:t>
            </w:r>
          </w:p>
          <w:p w14:paraId="2091443F">
            <w:pPr>
              <w:adjustRightInd w:val="0"/>
              <w:snapToGrid w:val="0"/>
              <w:jc w:val="center"/>
              <w:rPr>
                <w:rFonts w:hint="eastAsia"/>
                <w:bCs/>
                <w:kern w:val="0"/>
                <w:szCs w:val="21"/>
                <w:highlight w:val="none"/>
                <w:lang w:eastAsia="zh-CN"/>
              </w:rPr>
            </w:pPr>
            <w:r>
              <w:rPr>
                <w:rFonts w:hint="eastAsia"/>
                <w:bCs/>
                <w:kern w:val="0"/>
                <w:szCs w:val="21"/>
                <w:highlight w:val="none"/>
                <w:lang w:eastAsia="zh-CN"/>
              </w:rPr>
              <w:t>Agilent1260 InfinityⅡ高效液相色谱仪</w:t>
            </w:r>
          </w:p>
          <w:p w14:paraId="5895D779">
            <w:pPr>
              <w:adjustRightInd w:val="0"/>
              <w:snapToGrid w:val="0"/>
              <w:jc w:val="center"/>
              <w:rPr>
                <w:rFonts w:hint="eastAsia"/>
                <w:bCs/>
                <w:kern w:val="0"/>
                <w:szCs w:val="21"/>
                <w:highlight w:val="none"/>
              </w:rPr>
            </w:pPr>
            <w:r>
              <w:rPr>
                <w:rFonts w:hint="eastAsia"/>
                <w:color w:val="auto"/>
                <w:szCs w:val="21"/>
                <w:highlight w:val="none"/>
              </w:rPr>
              <w:t>（GXZY</w:t>
            </w:r>
            <w:r>
              <w:rPr>
                <w:rFonts w:hint="eastAsia"/>
                <w:color w:val="auto"/>
                <w:szCs w:val="21"/>
                <w:highlight w:val="none"/>
                <w:lang w:val="en-US" w:eastAsia="zh-CN"/>
              </w:rPr>
              <w:t>24006</w:t>
            </w:r>
            <w:r>
              <w:rPr>
                <w:rFonts w:hint="eastAsia"/>
                <w:color w:val="auto"/>
                <w:szCs w:val="21"/>
                <w:highlight w:val="none"/>
              </w:rPr>
              <w:t>）</w:t>
            </w:r>
          </w:p>
        </w:tc>
        <w:tc>
          <w:tcPr>
            <w:tcW w:w="3503" w:type="dxa"/>
            <w:tcBorders>
              <w:tl2br w:val="nil"/>
              <w:tr2bl w:val="nil"/>
            </w:tcBorders>
            <w:shd w:val="clear" w:color="auto" w:fill="auto"/>
            <w:vAlign w:val="center"/>
          </w:tcPr>
          <w:p w14:paraId="7B43166F">
            <w:pPr>
              <w:pStyle w:val="115"/>
              <w:keepNext w:val="0"/>
              <w:keepLines w:val="0"/>
              <w:pageBreakBefore w:val="0"/>
              <w:widowControl w:val="0"/>
              <w:kinsoku/>
              <w:wordWrap/>
              <w:overflowPunct/>
              <w:topLinePunct w:val="0"/>
              <w:autoSpaceDE w:val="0"/>
              <w:autoSpaceDN w:val="0"/>
              <w:bidi w:val="0"/>
              <w:adjustRightInd/>
              <w:snapToGrid/>
              <w:spacing w:line="240" w:lineRule="auto"/>
              <w:ind w:left="0" w:right="0"/>
              <w:jc w:val="center"/>
              <w:textAlignment w:val="auto"/>
              <w:rPr>
                <w:rFonts w:hint="default" w:ascii="Times New Roman" w:hAnsi="宋体" w:eastAsia="宋体" w:cs="Times New Roman"/>
                <w:color w:val="auto"/>
                <w:kern w:val="2"/>
                <w:sz w:val="21"/>
                <w:szCs w:val="21"/>
                <w:highlight w:val="none"/>
                <w:lang w:val="en-US" w:eastAsia="zh-CN" w:bidi="ar-SA"/>
              </w:rPr>
            </w:pPr>
            <w:r>
              <w:rPr>
                <w:rFonts w:hint="eastAsia" w:ascii="Times New Roman" w:hAnsi="宋体" w:eastAsia="宋体" w:cs="Times New Roman"/>
                <w:color w:val="auto"/>
                <w:kern w:val="2"/>
                <w:sz w:val="21"/>
                <w:szCs w:val="21"/>
                <w:highlight w:val="none"/>
                <w:lang w:val="en-US" w:eastAsia="zh-CN" w:bidi="ar-SA"/>
              </w:rPr>
              <w:t xml:space="preserve">《环境空气  醛、酮类化合物的测定 </w:t>
            </w:r>
          </w:p>
          <w:p w14:paraId="11D05017">
            <w:pPr>
              <w:pStyle w:val="115"/>
              <w:keepNext w:val="0"/>
              <w:keepLines w:val="0"/>
              <w:pageBreakBefore w:val="0"/>
              <w:widowControl w:val="0"/>
              <w:kinsoku/>
              <w:wordWrap/>
              <w:overflowPunct/>
              <w:topLinePunct w:val="0"/>
              <w:autoSpaceDE w:val="0"/>
              <w:autoSpaceDN w:val="0"/>
              <w:bidi w:val="0"/>
              <w:adjustRightInd/>
              <w:snapToGrid/>
              <w:spacing w:line="240" w:lineRule="auto"/>
              <w:ind w:left="0" w:right="0"/>
              <w:jc w:val="center"/>
              <w:textAlignment w:val="auto"/>
              <w:rPr>
                <w:rFonts w:hint="eastAsia" w:ascii="Times New Roman" w:hAnsi="宋体" w:eastAsia="宋体" w:cs="Times New Roman"/>
                <w:color w:val="auto"/>
                <w:kern w:val="2"/>
                <w:sz w:val="21"/>
                <w:szCs w:val="21"/>
                <w:highlight w:val="none"/>
                <w:lang w:val="en-US" w:eastAsia="zh-CN" w:bidi="ar-SA"/>
              </w:rPr>
            </w:pPr>
            <w:r>
              <w:rPr>
                <w:rFonts w:hint="eastAsia" w:ascii="Times New Roman" w:hAnsi="宋体" w:eastAsia="宋体" w:cs="Times New Roman"/>
                <w:color w:val="auto"/>
                <w:kern w:val="2"/>
                <w:sz w:val="21"/>
                <w:szCs w:val="21"/>
                <w:highlight w:val="none"/>
                <w:lang w:val="en-US" w:eastAsia="zh-CN" w:bidi="ar-SA"/>
              </w:rPr>
              <w:t>溶液吸收-高效液相色谱法》</w:t>
            </w:r>
          </w:p>
          <w:p w14:paraId="5A91C9AF">
            <w:pPr>
              <w:pStyle w:val="115"/>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jc w:val="center"/>
              <w:textAlignment w:val="auto"/>
              <w:rPr>
                <w:rFonts w:hint="eastAsia"/>
                <w:bCs/>
                <w:kern w:val="0"/>
                <w:szCs w:val="21"/>
                <w:highlight w:val="none"/>
              </w:rPr>
            </w:pPr>
            <w:r>
              <w:rPr>
                <w:rFonts w:hint="eastAsia" w:ascii="Times New Roman" w:hAnsi="宋体" w:eastAsia="宋体" w:cs="Times New Roman"/>
                <w:color w:val="auto"/>
                <w:kern w:val="2"/>
                <w:sz w:val="21"/>
                <w:szCs w:val="21"/>
                <w:highlight w:val="none"/>
                <w:lang w:val="en-US" w:eastAsia="zh-CN" w:bidi="ar-SA"/>
              </w:rPr>
              <w:t>HJ 1154-2020</w:t>
            </w:r>
          </w:p>
        </w:tc>
        <w:tc>
          <w:tcPr>
            <w:tcW w:w="1092" w:type="dxa"/>
            <w:tcBorders>
              <w:tl2br w:val="nil"/>
              <w:tr2bl w:val="nil"/>
            </w:tcBorders>
            <w:shd w:val="clear" w:color="auto" w:fill="auto"/>
            <w:vAlign w:val="center"/>
          </w:tcPr>
          <w:p w14:paraId="4B6B506D">
            <w:pPr>
              <w:widowControl/>
              <w:adjustRightInd w:val="0"/>
              <w:snapToGrid w:val="0"/>
              <w:jc w:val="center"/>
              <w:rPr>
                <w:bCs/>
                <w:kern w:val="0"/>
                <w:szCs w:val="21"/>
                <w:highlight w:val="none"/>
              </w:rPr>
            </w:pPr>
            <w:r>
              <w:rPr>
                <w:rFonts w:hint="eastAsia"/>
                <w:bCs/>
                <w:kern w:val="0"/>
                <w:szCs w:val="21"/>
                <w:highlight w:val="none"/>
                <w:lang w:val="en-US" w:eastAsia="zh-CN"/>
              </w:rPr>
              <w:t>0.002</w:t>
            </w:r>
            <w:r>
              <w:rPr>
                <w:szCs w:val="21"/>
                <w:highlight w:val="none"/>
              </w:rPr>
              <w:t>mg/m</w:t>
            </w:r>
            <w:r>
              <w:rPr>
                <w:szCs w:val="21"/>
                <w:highlight w:val="none"/>
                <w:vertAlign w:val="superscript"/>
              </w:rPr>
              <w:t>3</w:t>
            </w:r>
          </w:p>
        </w:tc>
      </w:tr>
      <w:tr w14:paraId="06707E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vMerge w:val="continue"/>
            <w:tcBorders>
              <w:tl2br w:val="nil"/>
              <w:tr2bl w:val="nil"/>
            </w:tcBorders>
            <w:vAlign w:val="center"/>
          </w:tcPr>
          <w:p w14:paraId="117EF21A">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14:paraId="6333DFF5">
            <w:pPr>
              <w:widowControl/>
              <w:adjustRightInd w:val="0"/>
              <w:snapToGrid w:val="0"/>
              <w:jc w:val="center"/>
              <w:rPr>
                <w:bCs/>
                <w:kern w:val="0"/>
                <w:szCs w:val="21"/>
                <w:highlight w:val="none"/>
              </w:rPr>
            </w:pPr>
            <w:r>
              <w:rPr>
                <w:rFonts w:hint="eastAsia"/>
                <w:bCs/>
                <w:kern w:val="0"/>
                <w:szCs w:val="21"/>
                <w:highlight w:val="none"/>
              </w:rPr>
              <w:t>非甲烷</w:t>
            </w:r>
            <w:r>
              <w:rPr>
                <w:bCs/>
                <w:kern w:val="0"/>
                <w:szCs w:val="21"/>
                <w:highlight w:val="none"/>
              </w:rPr>
              <w:t>总烃</w:t>
            </w:r>
          </w:p>
          <w:p w14:paraId="50C4EB27">
            <w:pPr>
              <w:widowControl/>
              <w:adjustRightInd w:val="0"/>
              <w:snapToGrid w:val="0"/>
              <w:jc w:val="center"/>
              <w:rPr>
                <w:rFonts w:hint="eastAsia"/>
                <w:szCs w:val="21"/>
                <w:highlight w:val="none"/>
              </w:rPr>
            </w:pPr>
            <w:r>
              <w:rPr>
                <w:rFonts w:hint="eastAsia"/>
                <w:szCs w:val="21"/>
                <w:highlight w:val="none"/>
                <w:lang w:eastAsia="zh-CN"/>
              </w:rPr>
              <w:t>（</w:t>
            </w:r>
            <w:r>
              <w:rPr>
                <w:rFonts w:hint="eastAsia"/>
                <w:szCs w:val="21"/>
                <w:highlight w:val="none"/>
                <w:lang w:val="en-US" w:eastAsia="zh-CN"/>
              </w:rPr>
              <w:t>以C计</w:t>
            </w:r>
            <w:r>
              <w:rPr>
                <w:rFonts w:hint="eastAsia"/>
                <w:szCs w:val="21"/>
                <w:highlight w:val="none"/>
                <w:lang w:eastAsia="zh-CN"/>
              </w:rPr>
              <w:t>）</w:t>
            </w:r>
          </w:p>
        </w:tc>
        <w:tc>
          <w:tcPr>
            <w:tcW w:w="2711" w:type="dxa"/>
            <w:tcBorders>
              <w:tl2br w:val="nil"/>
              <w:tr2bl w:val="nil"/>
            </w:tcBorders>
            <w:shd w:val="clear" w:color="auto" w:fill="auto"/>
            <w:vAlign w:val="center"/>
          </w:tcPr>
          <w:p w14:paraId="359F92FB">
            <w:pPr>
              <w:widowControl/>
              <w:adjustRightInd w:val="0"/>
              <w:snapToGrid w:val="0"/>
              <w:jc w:val="center"/>
              <w:rPr>
                <w:bCs/>
                <w:kern w:val="0"/>
                <w:szCs w:val="21"/>
                <w:highlight w:val="none"/>
              </w:rPr>
            </w:pPr>
            <w:r>
              <w:rPr>
                <w:bCs/>
                <w:kern w:val="0"/>
                <w:szCs w:val="21"/>
                <w:highlight w:val="none"/>
              </w:rPr>
              <w:t>RH2071i</w:t>
            </w:r>
            <w:r>
              <w:rPr>
                <w:rFonts w:hint="eastAsia"/>
                <w:bCs/>
                <w:kern w:val="0"/>
                <w:szCs w:val="21"/>
                <w:highlight w:val="none"/>
              </w:rPr>
              <w:t>真空箱气袋采样器</w:t>
            </w:r>
          </w:p>
          <w:p w14:paraId="04F62977">
            <w:pPr>
              <w:widowControl/>
              <w:adjustRightInd w:val="0"/>
              <w:snapToGrid w:val="0"/>
              <w:jc w:val="center"/>
              <w:rPr>
                <w:bCs/>
                <w:kern w:val="0"/>
                <w:szCs w:val="21"/>
                <w:highlight w:val="none"/>
              </w:rPr>
            </w:pPr>
            <w:r>
              <w:rPr>
                <w:rFonts w:hint="eastAsia"/>
                <w:bCs/>
                <w:kern w:val="0"/>
                <w:szCs w:val="21"/>
                <w:highlight w:val="none"/>
              </w:rPr>
              <w:t>（GXZY2305</w:t>
            </w:r>
            <w:r>
              <w:rPr>
                <w:rFonts w:hint="eastAsia"/>
                <w:bCs/>
                <w:kern w:val="0"/>
                <w:szCs w:val="21"/>
                <w:highlight w:val="none"/>
                <w:lang w:val="en-US" w:eastAsia="zh-CN"/>
              </w:rPr>
              <w:t>6</w:t>
            </w:r>
            <w:r>
              <w:rPr>
                <w:rFonts w:hint="eastAsia"/>
                <w:bCs/>
                <w:kern w:val="0"/>
                <w:szCs w:val="21"/>
                <w:highlight w:val="none"/>
              </w:rPr>
              <w:t>）</w:t>
            </w:r>
          </w:p>
          <w:p w14:paraId="588D5C99">
            <w:pPr>
              <w:widowControl/>
              <w:adjustRightInd w:val="0"/>
              <w:snapToGrid w:val="0"/>
              <w:jc w:val="center"/>
              <w:rPr>
                <w:bCs/>
                <w:kern w:val="0"/>
                <w:szCs w:val="21"/>
                <w:highlight w:val="none"/>
              </w:rPr>
            </w:pPr>
            <w:r>
              <w:rPr>
                <w:rFonts w:hint="eastAsia"/>
                <w:bCs/>
                <w:kern w:val="0"/>
                <w:szCs w:val="21"/>
                <w:highlight w:val="none"/>
              </w:rPr>
              <w:t>HF-900气相色谱仪</w:t>
            </w:r>
          </w:p>
          <w:p w14:paraId="409D63BD">
            <w:pPr>
              <w:widowControl/>
              <w:adjustRightInd w:val="0"/>
              <w:snapToGrid w:val="0"/>
              <w:jc w:val="center"/>
              <w:rPr>
                <w:rFonts w:hint="eastAsia"/>
                <w:bCs/>
                <w:kern w:val="0"/>
                <w:szCs w:val="21"/>
                <w:highlight w:val="none"/>
              </w:rPr>
            </w:pPr>
            <w:r>
              <w:rPr>
                <w:rFonts w:hint="eastAsia"/>
                <w:bCs/>
                <w:kern w:val="0"/>
                <w:szCs w:val="21"/>
                <w:highlight w:val="none"/>
              </w:rPr>
              <w:t>（GXZY21012）</w:t>
            </w:r>
          </w:p>
        </w:tc>
        <w:tc>
          <w:tcPr>
            <w:tcW w:w="3503" w:type="dxa"/>
            <w:tcBorders>
              <w:tl2br w:val="nil"/>
              <w:tr2bl w:val="nil"/>
            </w:tcBorders>
            <w:shd w:val="clear" w:color="auto" w:fill="auto"/>
            <w:vAlign w:val="center"/>
          </w:tcPr>
          <w:p w14:paraId="27C3419F">
            <w:pPr>
              <w:widowControl/>
              <w:adjustRightInd w:val="0"/>
              <w:snapToGrid w:val="0"/>
              <w:jc w:val="center"/>
              <w:rPr>
                <w:bCs/>
                <w:kern w:val="0"/>
                <w:szCs w:val="21"/>
                <w:highlight w:val="none"/>
              </w:rPr>
            </w:pPr>
            <w:r>
              <w:rPr>
                <w:rFonts w:hint="eastAsia"/>
                <w:bCs/>
                <w:kern w:val="0"/>
                <w:szCs w:val="21"/>
                <w:highlight w:val="none"/>
              </w:rPr>
              <w:t>《环境空气 总烃、甲烷和非甲烷总烃的测定 直接进样-气相色谱法》</w:t>
            </w:r>
          </w:p>
          <w:p w14:paraId="4256B926">
            <w:pPr>
              <w:widowControl/>
              <w:adjustRightInd w:val="0"/>
              <w:snapToGrid w:val="0"/>
              <w:jc w:val="center"/>
              <w:rPr>
                <w:rFonts w:hint="eastAsia"/>
                <w:bCs/>
                <w:kern w:val="0"/>
                <w:szCs w:val="21"/>
                <w:highlight w:val="none"/>
              </w:rPr>
            </w:pPr>
            <w:r>
              <w:rPr>
                <w:rFonts w:hint="eastAsia"/>
                <w:bCs/>
                <w:kern w:val="0"/>
                <w:szCs w:val="21"/>
                <w:highlight w:val="none"/>
              </w:rPr>
              <w:t>HJ 604-2017</w:t>
            </w:r>
          </w:p>
        </w:tc>
        <w:tc>
          <w:tcPr>
            <w:tcW w:w="1092" w:type="dxa"/>
            <w:tcBorders>
              <w:tl2br w:val="nil"/>
              <w:tr2bl w:val="nil"/>
            </w:tcBorders>
            <w:shd w:val="clear" w:color="auto" w:fill="auto"/>
            <w:vAlign w:val="center"/>
          </w:tcPr>
          <w:p w14:paraId="0E1E5098">
            <w:pPr>
              <w:widowControl/>
              <w:adjustRightInd w:val="0"/>
              <w:snapToGrid w:val="0"/>
              <w:jc w:val="center"/>
              <w:rPr>
                <w:bCs/>
                <w:kern w:val="0"/>
                <w:szCs w:val="21"/>
                <w:highlight w:val="none"/>
              </w:rPr>
            </w:pPr>
            <w:r>
              <w:rPr>
                <w:bCs/>
                <w:kern w:val="0"/>
                <w:szCs w:val="21"/>
                <w:highlight w:val="none"/>
              </w:rPr>
              <w:t>0.07mg/m</w:t>
            </w:r>
            <w:r>
              <w:rPr>
                <w:bCs/>
                <w:kern w:val="0"/>
                <w:szCs w:val="21"/>
                <w:highlight w:val="none"/>
                <w:vertAlign w:val="superscript"/>
              </w:rPr>
              <w:t>3</w:t>
            </w:r>
          </w:p>
        </w:tc>
      </w:tr>
      <w:tr w14:paraId="5F04FF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tcBorders>
              <w:tl2br w:val="nil"/>
              <w:tr2bl w:val="nil"/>
            </w:tcBorders>
            <w:vAlign w:val="center"/>
          </w:tcPr>
          <w:p w14:paraId="52C2A547">
            <w:pPr>
              <w:widowControl/>
              <w:adjustRightInd w:val="0"/>
              <w:snapToGrid w:val="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噪声</w:t>
            </w:r>
          </w:p>
        </w:tc>
        <w:tc>
          <w:tcPr>
            <w:tcW w:w="1190" w:type="dxa"/>
            <w:tcBorders>
              <w:tl2br w:val="nil"/>
              <w:tr2bl w:val="nil"/>
            </w:tcBorders>
            <w:shd w:val="clear" w:color="auto" w:fill="auto"/>
            <w:vAlign w:val="center"/>
          </w:tcPr>
          <w:p w14:paraId="10DF37E3">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bCs/>
                <w:kern w:val="0"/>
                <w:szCs w:val="21"/>
                <w:highlight w:val="none"/>
              </w:rPr>
              <w:t>工业</w:t>
            </w:r>
            <w:r>
              <w:rPr>
                <w:bCs/>
                <w:kern w:val="0"/>
                <w:szCs w:val="21"/>
                <w:highlight w:val="none"/>
              </w:rPr>
              <w:t>企业厂界</w:t>
            </w:r>
            <w:r>
              <w:rPr>
                <w:rFonts w:hint="eastAsia"/>
                <w:bCs/>
                <w:kern w:val="0"/>
                <w:szCs w:val="21"/>
                <w:highlight w:val="none"/>
              </w:rPr>
              <w:t>环境</w:t>
            </w:r>
            <w:r>
              <w:rPr>
                <w:bCs/>
                <w:kern w:val="0"/>
                <w:szCs w:val="21"/>
                <w:highlight w:val="none"/>
              </w:rPr>
              <w:t>噪声</w:t>
            </w:r>
          </w:p>
        </w:tc>
        <w:tc>
          <w:tcPr>
            <w:tcW w:w="2711" w:type="dxa"/>
            <w:tcBorders>
              <w:tl2br w:val="nil"/>
              <w:tr2bl w:val="nil"/>
            </w:tcBorders>
            <w:shd w:val="clear" w:color="auto" w:fill="auto"/>
            <w:vAlign w:val="center"/>
          </w:tcPr>
          <w:p w14:paraId="7C5BA233">
            <w:pPr>
              <w:widowControl/>
              <w:adjustRightInd w:val="0"/>
              <w:snapToGrid w:val="0"/>
              <w:jc w:val="center"/>
              <w:rPr>
                <w:bCs/>
                <w:kern w:val="0"/>
                <w:szCs w:val="21"/>
                <w:highlight w:val="none"/>
              </w:rPr>
            </w:pPr>
            <w:r>
              <w:rPr>
                <w:rFonts w:hint="eastAsia"/>
                <w:bCs/>
                <w:kern w:val="0"/>
                <w:szCs w:val="21"/>
                <w:highlight w:val="none"/>
              </w:rPr>
              <w:t>AWA6292多功能声级计</w:t>
            </w:r>
          </w:p>
          <w:p w14:paraId="27234A37">
            <w:pPr>
              <w:adjustRightInd w:val="0"/>
              <w:snapToGrid w:val="0"/>
              <w:jc w:val="center"/>
              <w:rPr>
                <w:rFonts w:hint="default" w:ascii="Times New Roman" w:hAnsi="Times New Roman" w:eastAsia="宋体" w:cs="Times New Roman"/>
                <w:bCs/>
                <w:kern w:val="0"/>
                <w:sz w:val="21"/>
                <w:szCs w:val="21"/>
                <w:lang w:val="en-US" w:eastAsia="zh-CN"/>
              </w:rPr>
            </w:pPr>
            <w:r>
              <w:rPr>
                <w:bCs/>
                <w:kern w:val="0"/>
                <w:szCs w:val="21"/>
                <w:highlight w:val="none"/>
              </w:rPr>
              <w:t>（GXZY</w:t>
            </w:r>
            <w:r>
              <w:rPr>
                <w:rFonts w:hint="eastAsia"/>
                <w:bCs/>
                <w:kern w:val="0"/>
                <w:szCs w:val="21"/>
                <w:highlight w:val="none"/>
                <w:lang w:val="en-US" w:eastAsia="zh-CN"/>
              </w:rPr>
              <w:t>25018</w:t>
            </w:r>
            <w:r>
              <w:rPr>
                <w:bCs/>
                <w:kern w:val="0"/>
                <w:szCs w:val="21"/>
                <w:highlight w:val="none"/>
              </w:rPr>
              <w:t>）</w:t>
            </w:r>
          </w:p>
        </w:tc>
        <w:tc>
          <w:tcPr>
            <w:tcW w:w="3503" w:type="dxa"/>
            <w:tcBorders>
              <w:tl2br w:val="nil"/>
              <w:tr2bl w:val="nil"/>
            </w:tcBorders>
            <w:shd w:val="clear" w:color="auto" w:fill="auto"/>
            <w:vAlign w:val="center"/>
          </w:tcPr>
          <w:p w14:paraId="29412FB2">
            <w:pPr>
              <w:widowControl/>
              <w:adjustRightInd w:val="0"/>
              <w:snapToGrid w:val="0"/>
              <w:jc w:val="center"/>
              <w:rPr>
                <w:bCs/>
                <w:kern w:val="0"/>
                <w:szCs w:val="21"/>
                <w:highlight w:val="none"/>
              </w:rPr>
            </w:pPr>
            <w:r>
              <w:rPr>
                <w:rFonts w:hint="eastAsia"/>
                <w:bCs/>
                <w:kern w:val="0"/>
                <w:szCs w:val="21"/>
                <w:highlight w:val="none"/>
              </w:rPr>
              <w:t>《工业企业厂界环境噪声排放标准》</w:t>
            </w:r>
          </w:p>
          <w:p w14:paraId="212C69EE">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bCs/>
                <w:kern w:val="0"/>
                <w:szCs w:val="21"/>
                <w:highlight w:val="none"/>
              </w:rPr>
              <w:t>GB 12348-2008</w:t>
            </w:r>
          </w:p>
        </w:tc>
        <w:tc>
          <w:tcPr>
            <w:tcW w:w="1092" w:type="dxa"/>
            <w:tcBorders>
              <w:tl2br w:val="nil"/>
              <w:tr2bl w:val="nil"/>
            </w:tcBorders>
            <w:shd w:val="clear" w:color="auto" w:fill="auto"/>
            <w:vAlign w:val="center"/>
          </w:tcPr>
          <w:p w14:paraId="0235FCF3">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bCs/>
                <w:kern w:val="0"/>
                <w:szCs w:val="21"/>
                <w:highlight w:val="none"/>
              </w:rPr>
              <w:t>---</w:t>
            </w:r>
          </w:p>
        </w:tc>
      </w:tr>
      <w:tr w14:paraId="06A4D3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53" w:type="dxa"/>
            <w:tcBorders>
              <w:tl2br w:val="nil"/>
              <w:tr2bl w:val="nil"/>
            </w:tcBorders>
            <w:vAlign w:val="center"/>
          </w:tcPr>
          <w:p w14:paraId="4006A674">
            <w:pPr>
              <w:widowControl/>
              <w:adjustRightInd w:val="0"/>
              <w:snapToGrid w:val="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备注</w:t>
            </w:r>
          </w:p>
        </w:tc>
        <w:tc>
          <w:tcPr>
            <w:tcW w:w="8496" w:type="dxa"/>
            <w:gridSpan w:val="4"/>
            <w:tcBorders>
              <w:tl2br w:val="nil"/>
              <w:tr2bl w:val="nil"/>
            </w:tcBorders>
            <w:vAlign w:val="center"/>
          </w:tcPr>
          <w:p w14:paraId="4E9378CC">
            <w:pPr>
              <w:widowControl/>
              <w:adjustRightInd w:val="0"/>
              <w:snapToGrid w:val="0"/>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1、“---”表示方法无检出限；</w:t>
            </w:r>
          </w:p>
          <w:p w14:paraId="742C4324">
            <w:pPr>
              <w:widowControl/>
              <w:adjustRightInd w:val="0"/>
              <w:snapToGrid w:val="0"/>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2、“/”表示不涉及检测仪器。</w:t>
            </w:r>
          </w:p>
        </w:tc>
      </w:tr>
    </w:tbl>
    <w:p w14:paraId="6E143E93">
      <w:pPr>
        <w:pStyle w:val="3"/>
        <w:rPr>
          <w:rFonts w:eastAsia="宋体"/>
        </w:rPr>
      </w:pPr>
      <w:bookmarkStart w:id="83" w:name="_Toc11652"/>
      <w:r>
        <w:rPr>
          <w:rFonts w:eastAsia="宋体"/>
        </w:rPr>
        <w:t>8.2监测仪器</w:t>
      </w:r>
      <w:bookmarkEnd w:id="83"/>
    </w:p>
    <w:p w14:paraId="3B740196">
      <w:pPr>
        <w:adjustRightInd w:val="0"/>
        <w:snapToGrid w:val="0"/>
        <w:spacing w:line="360" w:lineRule="auto"/>
        <w:ind w:firstLine="480" w:firstLineChars="200"/>
        <w:jc w:val="left"/>
        <w:rPr>
          <w:rFonts w:ascii="Times New Roman" w:hAnsi="Times New Roman"/>
          <w:sz w:val="24"/>
          <w:szCs w:val="24"/>
        </w:rPr>
      </w:pPr>
      <w:r>
        <w:rPr>
          <w:rFonts w:hint="eastAsia" w:ascii="Times New Roman" w:hAnsi="Times New Roman"/>
          <w:sz w:val="24"/>
          <w:szCs w:val="24"/>
          <w:lang w:val="en-US" w:eastAsia="zh-CN"/>
        </w:rPr>
        <w:t>浙江高鑫安全检测科技有限</w:t>
      </w:r>
      <w:r>
        <w:rPr>
          <w:rFonts w:hint="eastAsia" w:ascii="Times New Roman" w:hAnsi="Times New Roman"/>
          <w:sz w:val="24"/>
          <w:szCs w:val="24"/>
        </w:rPr>
        <w:t>公司配备有数量充足、技术指标符合相关监测方法要求的各类监测仪器设备、标准物质和实验试剂。监测仪器性能符合相应方法标准或技术规范要求，根据仪器性能实施自校准或者检定/校准、运行和维护、定期检查。</w:t>
      </w:r>
    </w:p>
    <w:p w14:paraId="61EF61DD">
      <w:pPr>
        <w:adjustRightInd w:val="0"/>
        <w:snapToGrid w:val="0"/>
        <w:spacing w:line="360" w:lineRule="auto"/>
        <w:ind w:firstLine="480" w:firstLineChars="200"/>
        <w:jc w:val="left"/>
        <w:rPr>
          <w:rFonts w:hint="eastAsia" w:ascii="Times New Roman" w:hAnsi="Times New Roman"/>
          <w:sz w:val="24"/>
          <w:szCs w:val="24"/>
        </w:rPr>
      </w:pPr>
      <w:r>
        <w:rPr>
          <w:rFonts w:hint="eastAsia" w:ascii="Times New Roman" w:hAnsi="Times New Roman"/>
          <w:sz w:val="24"/>
          <w:szCs w:val="24"/>
        </w:rPr>
        <w:t>标准物质、试剂、耗材的购买和使用情况建立台账有予以记录。</w:t>
      </w:r>
    </w:p>
    <w:p w14:paraId="639AE1F7">
      <w:pPr>
        <w:spacing w:line="360" w:lineRule="auto"/>
        <w:jc w:val="center"/>
        <w:rPr>
          <w:rFonts w:ascii="Times New Roman" w:hAnsi="Times New Roman"/>
          <w:b/>
          <w:bCs/>
          <w:szCs w:val="21"/>
        </w:rPr>
      </w:pPr>
      <w:r>
        <w:rPr>
          <w:rFonts w:hint="eastAsia" w:ascii="Times New Roman" w:hAnsi="Times New Roman"/>
          <w:b/>
          <w:bCs/>
          <w:szCs w:val="21"/>
          <w:highlight w:val="none"/>
        </w:rPr>
        <w:t>表8</w:t>
      </w:r>
      <w:r>
        <w:rPr>
          <w:rFonts w:ascii="Times New Roman" w:hAnsi="Times New Roman"/>
          <w:b/>
          <w:bCs/>
          <w:szCs w:val="21"/>
          <w:highlight w:val="none"/>
        </w:rPr>
        <w:t>.2</w:t>
      </w:r>
      <w:r>
        <w:rPr>
          <w:rFonts w:hint="eastAsia" w:ascii="Times New Roman" w:hAnsi="Times New Roman"/>
          <w:b/>
          <w:bCs/>
          <w:szCs w:val="21"/>
          <w:highlight w:val="none"/>
        </w:rPr>
        <w:t>-</w:t>
      </w:r>
      <w:r>
        <w:rPr>
          <w:rFonts w:ascii="Times New Roman" w:hAnsi="Times New Roman"/>
          <w:b/>
          <w:bCs/>
          <w:szCs w:val="21"/>
          <w:highlight w:val="none"/>
        </w:rPr>
        <w:t>1</w:t>
      </w:r>
      <w:r>
        <w:rPr>
          <w:rFonts w:hint="eastAsia" w:ascii="Times New Roman" w:hAnsi="Times New Roman"/>
          <w:b/>
          <w:bCs/>
          <w:szCs w:val="21"/>
          <w:highlight w:val="none"/>
        </w:rPr>
        <w:t xml:space="preserve"> 监测仪器一览表</w:t>
      </w:r>
    </w:p>
    <w:tbl>
      <w:tblPr>
        <w:tblStyle w:val="32"/>
        <w:tblW w:w="493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119"/>
        <w:gridCol w:w="1615"/>
        <w:gridCol w:w="1811"/>
        <w:gridCol w:w="1650"/>
        <w:gridCol w:w="1089"/>
      </w:tblGrid>
      <w:tr w14:paraId="73E4D3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3119" w:type="dxa"/>
            <w:tcBorders>
              <w:tl2br w:val="nil"/>
              <w:tr2bl w:val="nil"/>
            </w:tcBorders>
            <w:vAlign w:val="center"/>
          </w:tcPr>
          <w:p w14:paraId="011FCF03">
            <w:pPr>
              <w:jc w:val="center"/>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仪器名称</w:t>
            </w:r>
          </w:p>
        </w:tc>
        <w:tc>
          <w:tcPr>
            <w:tcW w:w="1615" w:type="dxa"/>
            <w:tcBorders>
              <w:tl2br w:val="nil"/>
              <w:tr2bl w:val="nil"/>
            </w:tcBorders>
            <w:vAlign w:val="center"/>
          </w:tcPr>
          <w:p w14:paraId="7C2E676D">
            <w:pPr>
              <w:jc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型号</w:t>
            </w:r>
          </w:p>
        </w:tc>
        <w:tc>
          <w:tcPr>
            <w:tcW w:w="1811" w:type="dxa"/>
            <w:tcBorders>
              <w:tl2br w:val="nil"/>
              <w:tr2bl w:val="nil"/>
            </w:tcBorders>
            <w:vAlign w:val="center"/>
          </w:tcPr>
          <w:p w14:paraId="79A2AD11">
            <w:pPr>
              <w:jc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编号</w:t>
            </w:r>
          </w:p>
        </w:tc>
        <w:tc>
          <w:tcPr>
            <w:tcW w:w="1650" w:type="dxa"/>
            <w:tcBorders>
              <w:tl2br w:val="nil"/>
              <w:tr2bl w:val="nil"/>
            </w:tcBorders>
            <w:vAlign w:val="center"/>
          </w:tcPr>
          <w:p w14:paraId="12940050">
            <w:pPr>
              <w:jc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检定证书有效期至</w:t>
            </w:r>
          </w:p>
        </w:tc>
        <w:tc>
          <w:tcPr>
            <w:tcW w:w="1089" w:type="dxa"/>
            <w:tcBorders>
              <w:tl2br w:val="nil"/>
              <w:tr2bl w:val="nil"/>
            </w:tcBorders>
            <w:vAlign w:val="center"/>
          </w:tcPr>
          <w:p w14:paraId="2B476B95">
            <w:pPr>
              <w:jc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是否在有效期</w:t>
            </w:r>
          </w:p>
        </w:tc>
      </w:tr>
      <w:tr w14:paraId="524639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6200F950">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kern w:val="0"/>
                <w:sz w:val="21"/>
                <w:szCs w:val="21"/>
                <w:highlight w:val="none"/>
              </w:rPr>
              <w:t>便携式pH/电导率/溶解氧仪</w:t>
            </w:r>
          </w:p>
        </w:tc>
        <w:tc>
          <w:tcPr>
            <w:tcW w:w="1615" w:type="dxa"/>
            <w:tcBorders>
              <w:tl2br w:val="nil"/>
              <w:tr2bl w:val="nil"/>
            </w:tcBorders>
            <w:vAlign w:val="center"/>
          </w:tcPr>
          <w:p w14:paraId="29D8168C">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kern w:val="0"/>
                <w:sz w:val="21"/>
                <w:szCs w:val="21"/>
                <w:highlight w:val="none"/>
              </w:rPr>
              <w:t>SX836</w:t>
            </w:r>
          </w:p>
        </w:tc>
        <w:tc>
          <w:tcPr>
            <w:tcW w:w="1811" w:type="dxa"/>
            <w:tcBorders>
              <w:tl2br w:val="nil"/>
              <w:tr2bl w:val="nil"/>
            </w:tcBorders>
            <w:vAlign w:val="center"/>
          </w:tcPr>
          <w:p w14:paraId="4A4E9A5E">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bCs/>
                <w:color w:val="auto"/>
                <w:kern w:val="0"/>
                <w:sz w:val="21"/>
                <w:szCs w:val="21"/>
                <w:highlight w:val="none"/>
              </w:rPr>
              <w:t>GXZY</w:t>
            </w:r>
            <w:r>
              <w:rPr>
                <w:rFonts w:hint="eastAsia" w:ascii="Times New Roman" w:hAnsi="Times New Roman" w:eastAsia="宋体" w:cs="Times New Roman"/>
                <w:bCs/>
                <w:color w:val="auto"/>
                <w:kern w:val="0"/>
                <w:sz w:val="21"/>
                <w:szCs w:val="21"/>
                <w:highlight w:val="none"/>
                <w:lang w:val="en-US" w:eastAsia="zh-CN"/>
              </w:rPr>
              <w:t>18009</w:t>
            </w:r>
          </w:p>
        </w:tc>
        <w:tc>
          <w:tcPr>
            <w:tcW w:w="1650" w:type="dxa"/>
            <w:tcBorders>
              <w:tl2br w:val="nil"/>
              <w:tr2bl w:val="nil"/>
            </w:tcBorders>
            <w:vAlign w:val="center"/>
          </w:tcPr>
          <w:p w14:paraId="3F6DA8CB">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w:t>
            </w:r>
            <w:r>
              <w:rPr>
                <w:rFonts w:hint="eastAsia" w:ascii="Times New Roman" w:hAnsi="Times New Roman" w:eastAsia="宋体" w:cs="Times New Roman"/>
                <w:color w:val="auto"/>
                <w:sz w:val="21"/>
                <w:szCs w:val="21"/>
                <w:highlight w:val="none"/>
                <w:lang w:val="en-US" w:eastAsia="zh-CN"/>
              </w:rPr>
              <w:t>6.01.01</w:t>
            </w:r>
          </w:p>
        </w:tc>
        <w:tc>
          <w:tcPr>
            <w:tcW w:w="1089" w:type="dxa"/>
            <w:tcBorders>
              <w:tl2br w:val="nil"/>
              <w:tr2bl w:val="nil"/>
            </w:tcBorders>
            <w:vAlign w:val="center"/>
          </w:tcPr>
          <w:p w14:paraId="7F279CF1">
            <w:pPr>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是</w:t>
            </w:r>
          </w:p>
        </w:tc>
      </w:tr>
      <w:tr w14:paraId="3987FD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04AA455A">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智能烟尘烟气分析仪</w:t>
            </w:r>
          </w:p>
        </w:tc>
        <w:tc>
          <w:tcPr>
            <w:tcW w:w="1615" w:type="dxa"/>
            <w:tcBorders>
              <w:tl2br w:val="nil"/>
              <w:tr2bl w:val="nil"/>
            </w:tcBorders>
            <w:vAlign w:val="center"/>
          </w:tcPr>
          <w:p w14:paraId="39BC5CB5">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EM-3088</w:t>
            </w:r>
          </w:p>
        </w:tc>
        <w:tc>
          <w:tcPr>
            <w:tcW w:w="1811" w:type="dxa"/>
            <w:tcBorders>
              <w:tl2br w:val="nil"/>
              <w:tr2bl w:val="nil"/>
            </w:tcBorders>
            <w:vAlign w:val="center"/>
          </w:tcPr>
          <w:p w14:paraId="63807A12">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GXZY19066</w:t>
            </w:r>
          </w:p>
        </w:tc>
        <w:tc>
          <w:tcPr>
            <w:tcW w:w="1650" w:type="dxa"/>
            <w:tcBorders>
              <w:tl2br w:val="nil"/>
              <w:tr2bl w:val="nil"/>
            </w:tcBorders>
            <w:vAlign w:val="center"/>
          </w:tcPr>
          <w:p w14:paraId="1FCBD0BB">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2025.09.25</w:t>
            </w:r>
          </w:p>
        </w:tc>
        <w:tc>
          <w:tcPr>
            <w:tcW w:w="1089" w:type="dxa"/>
            <w:tcBorders>
              <w:tl2br w:val="nil"/>
              <w:tr2bl w:val="nil"/>
            </w:tcBorders>
            <w:vAlign w:val="center"/>
          </w:tcPr>
          <w:p w14:paraId="0B2951EB">
            <w:pPr>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是</w:t>
            </w:r>
          </w:p>
        </w:tc>
      </w:tr>
      <w:tr w14:paraId="23D580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231E13BD">
            <w:pPr>
              <w:jc w:val="center"/>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电子分析天平</w:t>
            </w:r>
          </w:p>
        </w:tc>
        <w:tc>
          <w:tcPr>
            <w:tcW w:w="1615" w:type="dxa"/>
            <w:tcBorders>
              <w:tl2br w:val="nil"/>
              <w:tr2bl w:val="nil"/>
            </w:tcBorders>
            <w:vAlign w:val="center"/>
          </w:tcPr>
          <w:p w14:paraId="288A5524">
            <w:pPr>
              <w:jc w:val="center"/>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PW125DZH</w:t>
            </w:r>
          </w:p>
        </w:tc>
        <w:tc>
          <w:tcPr>
            <w:tcW w:w="1811" w:type="dxa"/>
            <w:tcBorders>
              <w:tl2br w:val="nil"/>
              <w:tr2bl w:val="nil"/>
            </w:tcBorders>
            <w:vAlign w:val="center"/>
          </w:tcPr>
          <w:p w14:paraId="218E8E20">
            <w:pPr>
              <w:jc w:val="center"/>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GXZY18059</w:t>
            </w:r>
          </w:p>
        </w:tc>
        <w:tc>
          <w:tcPr>
            <w:tcW w:w="1650" w:type="dxa"/>
            <w:tcBorders>
              <w:tl2br w:val="nil"/>
              <w:tr2bl w:val="nil"/>
            </w:tcBorders>
            <w:vAlign w:val="center"/>
          </w:tcPr>
          <w:p w14:paraId="00E118BB">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2025.11.10</w:t>
            </w:r>
          </w:p>
        </w:tc>
        <w:tc>
          <w:tcPr>
            <w:tcW w:w="1089" w:type="dxa"/>
            <w:tcBorders>
              <w:tl2br w:val="nil"/>
              <w:tr2bl w:val="nil"/>
            </w:tcBorders>
            <w:vAlign w:val="center"/>
          </w:tcPr>
          <w:p w14:paraId="44E4F12B">
            <w:pPr>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是</w:t>
            </w:r>
          </w:p>
        </w:tc>
      </w:tr>
      <w:tr w14:paraId="5B63F6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71BD1521">
            <w:pPr>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型双路烟气采样器</w:t>
            </w:r>
          </w:p>
        </w:tc>
        <w:tc>
          <w:tcPr>
            <w:tcW w:w="1615" w:type="dxa"/>
            <w:tcBorders>
              <w:tl2br w:val="nil"/>
              <w:tr2bl w:val="nil"/>
            </w:tcBorders>
            <w:vAlign w:val="center"/>
          </w:tcPr>
          <w:p w14:paraId="32128336">
            <w:pPr>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ZR-3710</w:t>
            </w:r>
          </w:p>
        </w:tc>
        <w:tc>
          <w:tcPr>
            <w:tcW w:w="1811" w:type="dxa"/>
            <w:tcBorders>
              <w:tl2br w:val="nil"/>
              <w:tr2bl w:val="nil"/>
            </w:tcBorders>
            <w:vAlign w:val="center"/>
          </w:tcPr>
          <w:p w14:paraId="3495DCEB">
            <w:pPr>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GXZY18037</w:t>
            </w:r>
          </w:p>
        </w:tc>
        <w:tc>
          <w:tcPr>
            <w:tcW w:w="1650" w:type="dxa"/>
            <w:tcBorders>
              <w:tl2br w:val="nil"/>
              <w:tr2bl w:val="nil"/>
            </w:tcBorders>
            <w:vAlign w:val="center"/>
          </w:tcPr>
          <w:p w14:paraId="0A55F972">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2026.05.13</w:t>
            </w:r>
          </w:p>
        </w:tc>
        <w:tc>
          <w:tcPr>
            <w:tcW w:w="1089" w:type="dxa"/>
            <w:tcBorders>
              <w:tl2br w:val="nil"/>
              <w:tr2bl w:val="nil"/>
            </w:tcBorders>
            <w:vAlign w:val="center"/>
          </w:tcPr>
          <w:p w14:paraId="7AD02D0D">
            <w:pPr>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是</w:t>
            </w:r>
          </w:p>
        </w:tc>
      </w:tr>
      <w:tr w14:paraId="477BF7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15953FE6">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型</w:t>
            </w:r>
            <w:r>
              <w:rPr>
                <w:rFonts w:hint="default" w:ascii="Times New Roman" w:hAnsi="Times New Roman" w:eastAsia="宋体" w:cs="Times New Roman"/>
                <w:color w:val="auto"/>
                <w:sz w:val="21"/>
                <w:szCs w:val="21"/>
                <w:lang w:val="en-US" w:eastAsia="zh-CN"/>
              </w:rPr>
              <w:t>双路烟气采样器</w:t>
            </w:r>
          </w:p>
        </w:tc>
        <w:tc>
          <w:tcPr>
            <w:tcW w:w="1615" w:type="dxa"/>
            <w:tcBorders>
              <w:tl2br w:val="nil"/>
              <w:tr2bl w:val="nil"/>
            </w:tcBorders>
            <w:vAlign w:val="center"/>
          </w:tcPr>
          <w:p w14:paraId="40455101">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ZR-3712</w:t>
            </w:r>
          </w:p>
        </w:tc>
        <w:tc>
          <w:tcPr>
            <w:tcW w:w="1811" w:type="dxa"/>
            <w:tcBorders>
              <w:tl2br w:val="nil"/>
              <w:tr2bl w:val="nil"/>
            </w:tcBorders>
            <w:vAlign w:val="center"/>
          </w:tcPr>
          <w:p w14:paraId="0DE5F447">
            <w:pPr>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GXZY</w:t>
            </w:r>
            <w:r>
              <w:rPr>
                <w:rFonts w:hint="eastAsia" w:ascii="Times New Roman" w:hAnsi="Times New Roman" w:eastAsia="宋体" w:cs="Times New Roman"/>
                <w:color w:val="auto"/>
                <w:sz w:val="21"/>
                <w:szCs w:val="21"/>
                <w:lang w:val="en-US" w:eastAsia="zh-CN"/>
              </w:rPr>
              <w:t>25011</w:t>
            </w:r>
          </w:p>
        </w:tc>
        <w:tc>
          <w:tcPr>
            <w:tcW w:w="1650" w:type="dxa"/>
            <w:tcBorders>
              <w:tl2br w:val="nil"/>
              <w:tr2bl w:val="nil"/>
            </w:tcBorders>
            <w:vAlign w:val="center"/>
          </w:tcPr>
          <w:p w14:paraId="7ED70D90">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2026.01.08</w:t>
            </w:r>
          </w:p>
        </w:tc>
        <w:tc>
          <w:tcPr>
            <w:tcW w:w="1089" w:type="dxa"/>
            <w:tcBorders>
              <w:tl2br w:val="nil"/>
              <w:tr2bl w:val="nil"/>
            </w:tcBorders>
            <w:vAlign w:val="center"/>
          </w:tcPr>
          <w:p w14:paraId="6DEDD508">
            <w:pPr>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是</w:t>
            </w:r>
          </w:p>
        </w:tc>
      </w:tr>
      <w:tr w14:paraId="0B13D1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2F92B089">
            <w:pPr>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高效液相色谱仪</w:t>
            </w:r>
          </w:p>
        </w:tc>
        <w:tc>
          <w:tcPr>
            <w:tcW w:w="1615" w:type="dxa"/>
            <w:tcBorders>
              <w:tl2br w:val="nil"/>
              <w:tr2bl w:val="nil"/>
            </w:tcBorders>
            <w:vAlign w:val="center"/>
          </w:tcPr>
          <w:p w14:paraId="7C7BB9FA">
            <w:pPr>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Agilent1260 InfinityⅡ</w:t>
            </w:r>
          </w:p>
        </w:tc>
        <w:tc>
          <w:tcPr>
            <w:tcW w:w="1811" w:type="dxa"/>
            <w:tcBorders>
              <w:tl2br w:val="nil"/>
              <w:tr2bl w:val="nil"/>
            </w:tcBorders>
            <w:vAlign w:val="center"/>
          </w:tcPr>
          <w:p w14:paraId="454F0EA8">
            <w:pPr>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GXZY24006</w:t>
            </w:r>
          </w:p>
        </w:tc>
        <w:tc>
          <w:tcPr>
            <w:tcW w:w="1650" w:type="dxa"/>
            <w:tcBorders>
              <w:tl2br w:val="nil"/>
              <w:tr2bl w:val="nil"/>
            </w:tcBorders>
            <w:vAlign w:val="center"/>
          </w:tcPr>
          <w:p w14:paraId="03A740CF">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2026.03.12</w:t>
            </w:r>
          </w:p>
        </w:tc>
        <w:tc>
          <w:tcPr>
            <w:tcW w:w="1089" w:type="dxa"/>
            <w:tcBorders>
              <w:tl2br w:val="nil"/>
              <w:tr2bl w:val="nil"/>
            </w:tcBorders>
            <w:vAlign w:val="center"/>
          </w:tcPr>
          <w:p w14:paraId="392ECF2A">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是</w:t>
            </w:r>
          </w:p>
        </w:tc>
      </w:tr>
      <w:tr w14:paraId="6B4754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2A7A7BEF">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环境空气颗粒物综合采样器</w:t>
            </w:r>
          </w:p>
        </w:tc>
        <w:tc>
          <w:tcPr>
            <w:tcW w:w="1615" w:type="dxa"/>
            <w:tcBorders>
              <w:tl2br w:val="nil"/>
              <w:tr2bl w:val="nil"/>
            </w:tcBorders>
            <w:vAlign w:val="center"/>
          </w:tcPr>
          <w:p w14:paraId="6114322D">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ZR-3924</w:t>
            </w:r>
          </w:p>
        </w:tc>
        <w:tc>
          <w:tcPr>
            <w:tcW w:w="1811" w:type="dxa"/>
            <w:tcBorders>
              <w:tl2br w:val="nil"/>
              <w:tr2bl w:val="nil"/>
            </w:tcBorders>
            <w:vAlign w:val="center"/>
          </w:tcPr>
          <w:p w14:paraId="45BAC247">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GXZY25002</w:t>
            </w:r>
          </w:p>
        </w:tc>
        <w:tc>
          <w:tcPr>
            <w:tcW w:w="1650" w:type="dxa"/>
            <w:tcBorders>
              <w:tl2br w:val="nil"/>
              <w:tr2bl w:val="nil"/>
            </w:tcBorders>
            <w:vAlign w:val="center"/>
          </w:tcPr>
          <w:p w14:paraId="7D146ECC">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2026.01.08</w:t>
            </w:r>
          </w:p>
        </w:tc>
        <w:tc>
          <w:tcPr>
            <w:tcW w:w="1089" w:type="dxa"/>
            <w:tcBorders>
              <w:tl2br w:val="nil"/>
              <w:tr2bl w:val="nil"/>
            </w:tcBorders>
            <w:vAlign w:val="center"/>
          </w:tcPr>
          <w:p w14:paraId="201866E2">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是</w:t>
            </w:r>
          </w:p>
        </w:tc>
      </w:tr>
      <w:tr w14:paraId="52DD25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5914E559">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环境空气颗粒物综合采样器</w:t>
            </w:r>
          </w:p>
        </w:tc>
        <w:tc>
          <w:tcPr>
            <w:tcW w:w="1615" w:type="dxa"/>
            <w:tcBorders>
              <w:tl2br w:val="nil"/>
              <w:tr2bl w:val="nil"/>
            </w:tcBorders>
            <w:vAlign w:val="center"/>
          </w:tcPr>
          <w:p w14:paraId="240BBDF9">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ZR-3924</w:t>
            </w:r>
          </w:p>
        </w:tc>
        <w:tc>
          <w:tcPr>
            <w:tcW w:w="1811" w:type="dxa"/>
            <w:tcBorders>
              <w:tl2br w:val="nil"/>
              <w:tr2bl w:val="nil"/>
            </w:tcBorders>
            <w:vAlign w:val="center"/>
          </w:tcPr>
          <w:p w14:paraId="3E71596D">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GXZY25003</w:t>
            </w:r>
          </w:p>
        </w:tc>
        <w:tc>
          <w:tcPr>
            <w:tcW w:w="1650" w:type="dxa"/>
            <w:tcBorders>
              <w:tl2br w:val="nil"/>
              <w:tr2bl w:val="nil"/>
            </w:tcBorders>
            <w:vAlign w:val="center"/>
          </w:tcPr>
          <w:p w14:paraId="27A08F03">
            <w:pPr>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2026.01.08</w:t>
            </w:r>
          </w:p>
        </w:tc>
        <w:tc>
          <w:tcPr>
            <w:tcW w:w="1089" w:type="dxa"/>
            <w:tcBorders>
              <w:tl2br w:val="nil"/>
              <w:tr2bl w:val="nil"/>
            </w:tcBorders>
            <w:vAlign w:val="center"/>
          </w:tcPr>
          <w:p w14:paraId="789DCFAD">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是</w:t>
            </w:r>
          </w:p>
        </w:tc>
      </w:tr>
      <w:tr w14:paraId="50A0F9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7A6F9375">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环境空气颗粒物综合采样器</w:t>
            </w:r>
          </w:p>
        </w:tc>
        <w:tc>
          <w:tcPr>
            <w:tcW w:w="1615" w:type="dxa"/>
            <w:tcBorders>
              <w:tl2br w:val="nil"/>
              <w:tr2bl w:val="nil"/>
            </w:tcBorders>
            <w:vAlign w:val="center"/>
          </w:tcPr>
          <w:p w14:paraId="030D7A1C">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ZR-3924</w:t>
            </w:r>
          </w:p>
        </w:tc>
        <w:tc>
          <w:tcPr>
            <w:tcW w:w="1811" w:type="dxa"/>
            <w:tcBorders>
              <w:tl2br w:val="nil"/>
              <w:tr2bl w:val="nil"/>
            </w:tcBorders>
            <w:vAlign w:val="center"/>
          </w:tcPr>
          <w:p w14:paraId="607D6C45">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GXZY25005</w:t>
            </w:r>
          </w:p>
        </w:tc>
        <w:tc>
          <w:tcPr>
            <w:tcW w:w="1650" w:type="dxa"/>
            <w:tcBorders>
              <w:tl2br w:val="nil"/>
              <w:tr2bl w:val="nil"/>
            </w:tcBorders>
            <w:vAlign w:val="center"/>
          </w:tcPr>
          <w:p w14:paraId="24158ACE">
            <w:pPr>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2026.01.08</w:t>
            </w:r>
          </w:p>
        </w:tc>
        <w:tc>
          <w:tcPr>
            <w:tcW w:w="1089" w:type="dxa"/>
            <w:tcBorders>
              <w:tl2br w:val="nil"/>
              <w:tr2bl w:val="nil"/>
            </w:tcBorders>
            <w:vAlign w:val="center"/>
          </w:tcPr>
          <w:p w14:paraId="333BEF13">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是</w:t>
            </w:r>
          </w:p>
        </w:tc>
      </w:tr>
      <w:tr w14:paraId="4A4977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766AD68F">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环境空气颗粒物综合采样器</w:t>
            </w:r>
          </w:p>
        </w:tc>
        <w:tc>
          <w:tcPr>
            <w:tcW w:w="1615" w:type="dxa"/>
            <w:tcBorders>
              <w:tl2br w:val="nil"/>
              <w:tr2bl w:val="nil"/>
            </w:tcBorders>
            <w:vAlign w:val="center"/>
          </w:tcPr>
          <w:p w14:paraId="5072E746">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ZR-3924</w:t>
            </w:r>
          </w:p>
        </w:tc>
        <w:tc>
          <w:tcPr>
            <w:tcW w:w="1811" w:type="dxa"/>
            <w:tcBorders>
              <w:tl2br w:val="nil"/>
              <w:tr2bl w:val="nil"/>
            </w:tcBorders>
            <w:vAlign w:val="center"/>
          </w:tcPr>
          <w:p w14:paraId="54923EDD">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GXZY24033</w:t>
            </w:r>
          </w:p>
        </w:tc>
        <w:tc>
          <w:tcPr>
            <w:tcW w:w="1650" w:type="dxa"/>
            <w:tcBorders>
              <w:tl2br w:val="nil"/>
              <w:tr2bl w:val="nil"/>
            </w:tcBorders>
            <w:vAlign w:val="center"/>
          </w:tcPr>
          <w:p w14:paraId="6944108E">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2026.07.03</w:t>
            </w:r>
          </w:p>
        </w:tc>
        <w:tc>
          <w:tcPr>
            <w:tcW w:w="1089" w:type="dxa"/>
            <w:tcBorders>
              <w:tl2br w:val="nil"/>
              <w:tr2bl w:val="nil"/>
            </w:tcBorders>
            <w:vAlign w:val="center"/>
          </w:tcPr>
          <w:p w14:paraId="7C95292A">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是</w:t>
            </w:r>
          </w:p>
        </w:tc>
      </w:tr>
      <w:tr w14:paraId="4A2757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74CFB987">
            <w:pPr>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环境空气颗粒物综合采样器</w:t>
            </w:r>
          </w:p>
        </w:tc>
        <w:tc>
          <w:tcPr>
            <w:tcW w:w="1615" w:type="dxa"/>
            <w:tcBorders>
              <w:tl2br w:val="nil"/>
              <w:tr2bl w:val="nil"/>
            </w:tcBorders>
            <w:vAlign w:val="center"/>
          </w:tcPr>
          <w:p w14:paraId="4EF75337">
            <w:pPr>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ZR-3923</w:t>
            </w:r>
          </w:p>
        </w:tc>
        <w:tc>
          <w:tcPr>
            <w:tcW w:w="1811" w:type="dxa"/>
            <w:tcBorders>
              <w:tl2br w:val="nil"/>
              <w:tr2bl w:val="nil"/>
            </w:tcBorders>
            <w:vAlign w:val="center"/>
          </w:tcPr>
          <w:p w14:paraId="5B222C55">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GXZY22036</w:t>
            </w:r>
          </w:p>
        </w:tc>
        <w:tc>
          <w:tcPr>
            <w:tcW w:w="1650" w:type="dxa"/>
            <w:tcBorders>
              <w:tl2br w:val="nil"/>
              <w:tr2bl w:val="nil"/>
            </w:tcBorders>
            <w:vAlign w:val="center"/>
          </w:tcPr>
          <w:p w14:paraId="1A678250">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2026.05.15</w:t>
            </w:r>
          </w:p>
        </w:tc>
        <w:tc>
          <w:tcPr>
            <w:tcW w:w="1089" w:type="dxa"/>
            <w:tcBorders>
              <w:tl2br w:val="nil"/>
              <w:tr2bl w:val="nil"/>
            </w:tcBorders>
            <w:vAlign w:val="center"/>
          </w:tcPr>
          <w:p w14:paraId="2650CBCF">
            <w:pPr>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是</w:t>
            </w:r>
          </w:p>
        </w:tc>
      </w:tr>
      <w:tr w14:paraId="011BB0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6B1EF3E7">
            <w:pPr>
              <w:jc w:val="center"/>
              <w:rPr>
                <w:rFonts w:hint="eastAsia"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紫外可见分光光度计</w:t>
            </w:r>
          </w:p>
        </w:tc>
        <w:tc>
          <w:tcPr>
            <w:tcW w:w="1615" w:type="dxa"/>
            <w:tcBorders>
              <w:tl2br w:val="nil"/>
              <w:tr2bl w:val="nil"/>
            </w:tcBorders>
            <w:vAlign w:val="center"/>
          </w:tcPr>
          <w:p w14:paraId="7EE40D9C">
            <w:pPr>
              <w:jc w:val="center"/>
              <w:rPr>
                <w:rFonts w:hint="eastAsia"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UV2000</w:t>
            </w:r>
          </w:p>
        </w:tc>
        <w:tc>
          <w:tcPr>
            <w:tcW w:w="1811" w:type="dxa"/>
            <w:tcBorders>
              <w:tl2br w:val="nil"/>
              <w:tr2bl w:val="nil"/>
            </w:tcBorders>
            <w:vAlign w:val="center"/>
          </w:tcPr>
          <w:p w14:paraId="27050E9E">
            <w:pPr>
              <w:jc w:val="center"/>
              <w:rPr>
                <w:rFonts w:hint="eastAsia"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LDZY11037</w:t>
            </w:r>
          </w:p>
        </w:tc>
        <w:tc>
          <w:tcPr>
            <w:tcW w:w="1650" w:type="dxa"/>
            <w:tcBorders>
              <w:tl2br w:val="nil"/>
              <w:tr2bl w:val="nil"/>
            </w:tcBorders>
            <w:vAlign w:val="center"/>
          </w:tcPr>
          <w:p w14:paraId="0AEEF006">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2026.04.13</w:t>
            </w:r>
          </w:p>
        </w:tc>
        <w:tc>
          <w:tcPr>
            <w:tcW w:w="1089" w:type="dxa"/>
            <w:tcBorders>
              <w:tl2br w:val="nil"/>
              <w:tr2bl w:val="nil"/>
            </w:tcBorders>
            <w:vAlign w:val="center"/>
          </w:tcPr>
          <w:p w14:paraId="30CF81A2">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是</w:t>
            </w:r>
          </w:p>
        </w:tc>
      </w:tr>
      <w:tr w14:paraId="57E71B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781003F7">
            <w:pPr>
              <w:jc w:val="center"/>
              <w:rPr>
                <w:rFonts w:hint="default" w:ascii="Times New Roman" w:hAnsi="Times New Roman" w:eastAsia="宋体" w:cs="Times New Roman"/>
                <w:bCs/>
                <w:color w:val="auto"/>
                <w:kern w:val="0"/>
                <w:sz w:val="21"/>
                <w:szCs w:val="21"/>
                <w:highlight w:val="none"/>
                <w:lang w:val="en-US" w:eastAsia="zh-CN"/>
              </w:rPr>
            </w:pPr>
            <w:r>
              <w:rPr>
                <w:rFonts w:hint="default" w:ascii="Times New Roman" w:hAnsi="Times New Roman" w:eastAsia="宋体" w:cs="Times New Roman"/>
                <w:bCs/>
                <w:color w:val="auto"/>
                <w:kern w:val="0"/>
                <w:sz w:val="21"/>
                <w:szCs w:val="21"/>
                <w:highlight w:val="none"/>
                <w:lang w:val="en-US" w:eastAsia="zh-CN"/>
              </w:rPr>
              <w:t>真空箱气袋采样器</w:t>
            </w:r>
          </w:p>
        </w:tc>
        <w:tc>
          <w:tcPr>
            <w:tcW w:w="1615" w:type="dxa"/>
            <w:tcBorders>
              <w:tl2br w:val="nil"/>
              <w:tr2bl w:val="nil"/>
            </w:tcBorders>
            <w:vAlign w:val="center"/>
          </w:tcPr>
          <w:p w14:paraId="599EBB61">
            <w:pPr>
              <w:jc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lang w:val="en-US" w:eastAsia="zh-CN"/>
              </w:rPr>
              <w:t>DL-6800X</w:t>
            </w:r>
          </w:p>
        </w:tc>
        <w:tc>
          <w:tcPr>
            <w:tcW w:w="1811" w:type="dxa"/>
            <w:tcBorders>
              <w:tl2br w:val="nil"/>
              <w:tr2bl w:val="nil"/>
            </w:tcBorders>
            <w:vAlign w:val="center"/>
          </w:tcPr>
          <w:p w14:paraId="6FB218E3">
            <w:pPr>
              <w:jc w:val="center"/>
              <w:rPr>
                <w:rFonts w:hint="default" w:ascii="Times New Roman" w:hAnsi="Times New Roman" w:eastAsia="宋体" w:cs="Times New Roman"/>
                <w:bCs/>
                <w:color w:val="auto"/>
                <w:kern w:val="0"/>
                <w:sz w:val="21"/>
                <w:szCs w:val="21"/>
                <w:highlight w:val="none"/>
                <w:lang w:val="en-US"/>
              </w:rPr>
            </w:pPr>
            <w:r>
              <w:rPr>
                <w:rFonts w:hint="default" w:ascii="Times New Roman" w:hAnsi="Times New Roman" w:eastAsia="宋体" w:cs="Times New Roman"/>
                <w:bCs/>
                <w:color w:val="auto"/>
                <w:kern w:val="0"/>
                <w:sz w:val="21"/>
                <w:szCs w:val="21"/>
                <w:highlight w:val="none"/>
                <w:lang w:val="en-US" w:eastAsia="zh-CN"/>
              </w:rPr>
              <w:t>GXZY</w:t>
            </w:r>
            <w:r>
              <w:rPr>
                <w:rFonts w:hint="eastAsia" w:ascii="Times New Roman" w:hAnsi="Times New Roman" w:eastAsia="宋体" w:cs="Times New Roman"/>
                <w:bCs/>
                <w:color w:val="auto"/>
                <w:kern w:val="0"/>
                <w:sz w:val="21"/>
                <w:szCs w:val="21"/>
                <w:highlight w:val="none"/>
                <w:lang w:val="en-US" w:eastAsia="zh-CN"/>
              </w:rPr>
              <w:t>25021</w:t>
            </w:r>
          </w:p>
        </w:tc>
        <w:tc>
          <w:tcPr>
            <w:tcW w:w="1650" w:type="dxa"/>
            <w:tcBorders>
              <w:tl2br w:val="nil"/>
              <w:tr2bl w:val="nil"/>
            </w:tcBorders>
            <w:vAlign w:val="center"/>
          </w:tcPr>
          <w:p w14:paraId="2FFC3F2D">
            <w:pPr>
              <w:jc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lang w:val="en-US" w:eastAsia="zh-CN"/>
              </w:rPr>
              <w:t>2026.01.11</w:t>
            </w:r>
          </w:p>
        </w:tc>
        <w:tc>
          <w:tcPr>
            <w:tcW w:w="1089" w:type="dxa"/>
            <w:tcBorders>
              <w:tl2br w:val="nil"/>
              <w:tr2bl w:val="nil"/>
            </w:tcBorders>
            <w:vAlign w:val="center"/>
          </w:tcPr>
          <w:p w14:paraId="799196DF">
            <w:pPr>
              <w:jc w:val="center"/>
              <w:rPr>
                <w:rFonts w:hint="default" w:ascii="Times New Roman" w:hAnsi="Times New Roman" w:eastAsia="宋体" w:cs="Times New Roman"/>
                <w:bCs/>
                <w:color w:val="auto"/>
                <w:kern w:val="0"/>
                <w:sz w:val="21"/>
                <w:szCs w:val="21"/>
              </w:rPr>
            </w:pPr>
            <w:r>
              <w:rPr>
                <w:rFonts w:hint="default" w:ascii="Times New Roman" w:hAnsi="Times New Roman" w:eastAsia="宋体" w:cs="Times New Roman"/>
                <w:bCs/>
                <w:color w:val="auto"/>
                <w:kern w:val="0"/>
                <w:sz w:val="21"/>
                <w:szCs w:val="21"/>
              </w:rPr>
              <w:t>是</w:t>
            </w:r>
          </w:p>
        </w:tc>
      </w:tr>
      <w:tr w14:paraId="0E9B1C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0BFA514A">
            <w:pPr>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lang w:val="en-US" w:eastAsia="zh-CN"/>
              </w:rPr>
              <w:t>真空箱气袋采样器</w:t>
            </w:r>
          </w:p>
        </w:tc>
        <w:tc>
          <w:tcPr>
            <w:tcW w:w="1615" w:type="dxa"/>
            <w:tcBorders>
              <w:tl2br w:val="nil"/>
              <w:tr2bl w:val="nil"/>
            </w:tcBorders>
            <w:vAlign w:val="center"/>
          </w:tcPr>
          <w:p w14:paraId="62B81DED">
            <w:pPr>
              <w:jc w:val="center"/>
              <w:rPr>
                <w:rFonts w:hint="default" w:ascii="Times New Roman" w:hAnsi="Times New Roman" w:eastAsia="宋体" w:cs="Times New Roman"/>
                <w:bCs/>
                <w:color w:val="auto"/>
                <w:kern w:val="0"/>
                <w:sz w:val="21"/>
                <w:szCs w:val="21"/>
                <w:highlight w:val="none"/>
              </w:rPr>
            </w:pPr>
            <w:r>
              <w:rPr>
                <w:rFonts w:hint="eastAsia" w:ascii="Times New Roman" w:hAnsi="Times New Roman" w:eastAsia="宋体" w:cs="Times New Roman"/>
                <w:bCs/>
                <w:color w:val="auto"/>
                <w:kern w:val="0"/>
                <w:sz w:val="21"/>
                <w:szCs w:val="21"/>
                <w:highlight w:val="none"/>
                <w:lang w:val="en-US" w:eastAsia="zh-CN"/>
              </w:rPr>
              <w:t>DL-6800X</w:t>
            </w:r>
          </w:p>
        </w:tc>
        <w:tc>
          <w:tcPr>
            <w:tcW w:w="1811" w:type="dxa"/>
            <w:tcBorders>
              <w:tl2br w:val="nil"/>
              <w:tr2bl w:val="nil"/>
            </w:tcBorders>
            <w:vAlign w:val="center"/>
          </w:tcPr>
          <w:p w14:paraId="40C4FF65">
            <w:pPr>
              <w:jc w:val="center"/>
              <w:rPr>
                <w:rFonts w:hint="default" w:ascii="Times New Roman" w:hAnsi="Times New Roman" w:eastAsia="宋体" w:cs="Times New Roman"/>
                <w:bCs/>
                <w:color w:val="auto"/>
                <w:kern w:val="0"/>
                <w:sz w:val="21"/>
                <w:szCs w:val="21"/>
                <w:highlight w:val="none"/>
                <w:lang w:val="en-US"/>
              </w:rPr>
            </w:pPr>
            <w:r>
              <w:rPr>
                <w:rFonts w:hint="default" w:ascii="Times New Roman" w:hAnsi="Times New Roman" w:eastAsia="宋体" w:cs="Times New Roman"/>
                <w:bCs/>
                <w:color w:val="auto"/>
                <w:kern w:val="0"/>
                <w:sz w:val="21"/>
                <w:szCs w:val="21"/>
                <w:highlight w:val="none"/>
                <w:lang w:val="en-US" w:eastAsia="zh-CN"/>
              </w:rPr>
              <w:t>GXZY2</w:t>
            </w:r>
            <w:r>
              <w:rPr>
                <w:rFonts w:hint="eastAsia" w:ascii="Times New Roman" w:hAnsi="Times New Roman" w:eastAsia="宋体" w:cs="Times New Roman"/>
                <w:bCs/>
                <w:color w:val="auto"/>
                <w:kern w:val="0"/>
                <w:sz w:val="21"/>
                <w:szCs w:val="21"/>
                <w:highlight w:val="none"/>
                <w:lang w:val="en-US" w:eastAsia="zh-CN"/>
              </w:rPr>
              <w:t>5020</w:t>
            </w:r>
          </w:p>
        </w:tc>
        <w:tc>
          <w:tcPr>
            <w:tcW w:w="1650" w:type="dxa"/>
            <w:tcBorders>
              <w:tl2br w:val="nil"/>
              <w:tr2bl w:val="nil"/>
            </w:tcBorders>
            <w:vAlign w:val="center"/>
          </w:tcPr>
          <w:p w14:paraId="520FFC7E">
            <w:pPr>
              <w:jc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lang w:val="en-US" w:eastAsia="zh-CN"/>
              </w:rPr>
              <w:t>2026.01.11</w:t>
            </w:r>
          </w:p>
        </w:tc>
        <w:tc>
          <w:tcPr>
            <w:tcW w:w="1089" w:type="dxa"/>
            <w:tcBorders>
              <w:tl2br w:val="nil"/>
              <w:tr2bl w:val="nil"/>
            </w:tcBorders>
            <w:vAlign w:val="center"/>
          </w:tcPr>
          <w:p w14:paraId="5A134A73">
            <w:pPr>
              <w:jc w:val="center"/>
              <w:rPr>
                <w:rFonts w:hint="default" w:ascii="Times New Roman" w:hAnsi="Times New Roman" w:eastAsia="宋体" w:cs="Times New Roman"/>
                <w:bCs/>
                <w:color w:val="auto"/>
                <w:kern w:val="0"/>
                <w:sz w:val="21"/>
                <w:szCs w:val="21"/>
              </w:rPr>
            </w:pPr>
            <w:r>
              <w:rPr>
                <w:rFonts w:hint="default" w:ascii="Times New Roman" w:hAnsi="Times New Roman" w:eastAsia="宋体" w:cs="Times New Roman"/>
                <w:bCs/>
                <w:color w:val="auto"/>
                <w:kern w:val="0"/>
                <w:sz w:val="21"/>
                <w:szCs w:val="21"/>
              </w:rPr>
              <w:t>是</w:t>
            </w:r>
          </w:p>
        </w:tc>
      </w:tr>
      <w:tr w14:paraId="5C5D3F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225F869F">
            <w:pPr>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lang w:val="en-US" w:eastAsia="zh-CN"/>
              </w:rPr>
              <w:t>真空箱气袋采样器</w:t>
            </w:r>
          </w:p>
        </w:tc>
        <w:tc>
          <w:tcPr>
            <w:tcW w:w="1615" w:type="dxa"/>
            <w:tcBorders>
              <w:tl2br w:val="nil"/>
              <w:tr2bl w:val="nil"/>
            </w:tcBorders>
            <w:vAlign w:val="center"/>
          </w:tcPr>
          <w:p w14:paraId="1CB5B1C1">
            <w:pPr>
              <w:jc w:val="center"/>
              <w:rPr>
                <w:rFonts w:hint="default" w:ascii="Times New Roman" w:hAnsi="Times New Roman" w:eastAsia="宋体" w:cs="Times New Roman"/>
                <w:bCs/>
                <w:color w:val="auto"/>
                <w:kern w:val="0"/>
                <w:sz w:val="21"/>
                <w:szCs w:val="21"/>
                <w:highlight w:val="none"/>
                <w:lang w:val="en-US" w:eastAsia="zh-CN"/>
              </w:rPr>
            </w:pPr>
            <w:r>
              <w:rPr>
                <w:rFonts w:hint="default" w:ascii="Times New Roman" w:hAnsi="Times New Roman" w:eastAsia="宋体" w:cs="Times New Roman"/>
                <w:bCs/>
                <w:color w:val="auto"/>
                <w:kern w:val="0"/>
                <w:sz w:val="21"/>
                <w:szCs w:val="21"/>
                <w:highlight w:val="none"/>
                <w:lang w:val="en-US" w:eastAsia="zh-CN"/>
              </w:rPr>
              <w:t>RH2071i</w:t>
            </w:r>
          </w:p>
        </w:tc>
        <w:tc>
          <w:tcPr>
            <w:tcW w:w="1811" w:type="dxa"/>
            <w:tcBorders>
              <w:tl2br w:val="nil"/>
              <w:tr2bl w:val="nil"/>
            </w:tcBorders>
            <w:vAlign w:val="center"/>
          </w:tcPr>
          <w:p w14:paraId="5188ACEC">
            <w:pPr>
              <w:jc w:val="center"/>
              <w:rPr>
                <w:rFonts w:hint="default" w:ascii="Times New Roman" w:hAnsi="Times New Roman" w:eastAsia="宋体" w:cs="Times New Roman"/>
                <w:bCs/>
                <w:color w:val="auto"/>
                <w:kern w:val="0"/>
                <w:sz w:val="21"/>
                <w:szCs w:val="21"/>
                <w:highlight w:val="none"/>
                <w:lang w:val="en-US"/>
              </w:rPr>
            </w:pPr>
            <w:r>
              <w:rPr>
                <w:rFonts w:hint="default" w:ascii="Times New Roman" w:hAnsi="Times New Roman" w:eastAsia="宋体" w:cs="Times New Roman"/>
                <w:bCs/>
                <w:color w:val="auto"/>
                <w:kern w:val="0"/>
                <w:sz w:val="21"/>
                <w:szCs w:val="21"/>
                <w:highlight w:val="none"/>
                <w:lang w:val="en-US" w:eastAsia="zh-CN"/>
              </w:rPr>
              <w:t>GXZY</w:t>
            </w:r>
            <w:r>
              <w:rPr>
                <w:rFonts w:hint="eastAsia" w:ascii="Times New Roman" w:hAnsi="Times New Roman" w:eastAsia="宋体" w:cs="Times New Roman"/>
                <w:bCs/>
                <w:color w:val="auto"/>
                <w:kern w:val="0"/>
                <w:sz w:val="21"/>
                <w:szCs w:val="21"/>
                <w:highlight w:val="none"/>
                <w:lang w:val="en-US" w:eastAsia="zh-CN"/>
              </w:rPr>
              <w:t>23052</w:t>
            </w:r>
          </w:p>
        </w:tc>
        <w:tc>
          <w:tcPr>
            <w:tcW w:w="1650" w:type="dxa"/>
            <w:tcBorders>
              <w:tl2br w:val="nil"/>
              <w:tr2bl w:val="nil"/>
            </w:tcBorders>
            <w:vAlign w:val="center"/>
          </w:tcPr>
          <w:p w14:paraId="5CB7038D">
            <w:pPr>
              <w:jc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lang w:val="en-US" w:eastAsia="zh-CN"/>
              </w:rPr>
              <w:t>2026.04.16</w:t>
            </w:r>
          </w:p>
        </w:tc>
        <w:tc>
          <w:tcPr>
            <w:tcW w:w="1089" w:type="dxa"/>
            <w:tcBorders>
              <w:tl2br w:val="nil"/>
              <w:tr2bl w:val="nil"/>
            </w:tcBorders>
            <w:vAlign w:val="center"/>
          </w:tcPr>
          <w:p w14:paraId="5AF3341E">
            <w:pPr>
              <w:jc w:val="center"/>
              <w:rPr>
                <w:rFonts w:hint="default" w:ascii="Times New Roman" w:hAnsi="Times New Roman" w:eastAsia="宋体" w:cs="Times New Roman"/>
                <w:bCs/>
                <w:color w:val="auto"/>
                <w:kern w:val="0"/>
                <w:sz w:val="21"/>
                <w:szCs w:val="21"/>
              </w:rPr>
            </w:pPr>
            <w:r>
              <w:rPr>
                <w:rFonts w:hint="default" w:ascii="Times New Roman" w:hAnsi="Times New Roman" w:eastAsia="宋体" w:cs="Times New Roman"/>
                <w:bCs/>
                <w:color w:val="auto"/>
                <w:kern w:val="0"/>
                <w:sz w:val="21"/>
                <w:szCs w:val="21"/>
              </w:rPr>
              <w:t>是</w:t>
            </w:r>
          </w:p>
        </w:tc>
      </w:tr>
      <w:tr w14:paraId="39D3C4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682AF507">
            <w:pPr>
              <w:jc w:val="center"/>
              <w:rPr>
                <w:rFonts w:hint="default" w:ascii="Times New Roman" w:hAnsi="Times New Roman" w:eastAsia="宋体" w:cs="Times New Roman"/>
                <w:bCs/>
                <w:color w:val="auto"/>
                <w:kern w:val="0"/>
                <w:sz w:val="21"/>
                <w:szCs w:val="21"/>
                <w:highlight w:val="none"/>
                <w:lang w:val="en-US" w:eastAsia="zh-CN" w:bidi="ar-SA"/>
              </w:rPr>
            </w:pPr>
            <w:r>
              <w:rPr>
                <w:rFonts w:hint="default" w:ascii="Times New Roman" w:hAnsi="Times New Roman" w:eastAsia="宋体" w:cs="Times New Roman"/>
                <w:bCs/>
                <w:color w:val="auto"/>
                <w:kern w:val="0"/>
                <w:sz w:val="21"/>
                <w:szCs w:val="21"/>
                <w:highlight w:val="none"/>
                <w:lang w:val="en-US" w:eastAsia="zh-CN"/>
              </w:rPr>
              <w:t>真空箱气袋采样器</w:t>
            </w:r>
          </w:p>
        </w:tc>
        <w:tc>
          <w:tcPr>
            <w:tcW w:w="1615" w:type="dxa"/>
            <w:tcBorders>
              <w:tl2br w:val="nil"/>
              <w:tr2bl w:val="nil"/>
            </w:tcBorders>
            <w:vAlign w:val="center"/>
          </w:tcPr>
          <w:p w14:paraId="2347831B">
            <w:pPr>
              <w:jc w:val="center"/>
              <w:rPr>
                <w:rFonts w:hint="default" w:ascii="Times New Roman" w:hAnsi="Times New Roman" w:eastAsia="宋体" w:cs="Times New Roman"/>
                <w:bCs/>
                <w:color w:val="auto"/>
                <w:kern w:val="0"/>
                <w:sz w:val="21"/>
                <w:szCs w:val="21"/>
                <w:highlight w:val="none"/>
                <w:lang w:val="en-US" w:eastAsia="zh-CN"/>
              </w:rPr>
            </w:pPr>
            <w:r>
              <w:rPr>
                <w:rFonts w:hint="default" w:ascii="Times New Roman" w:hAnsi="Times New Roman" w:eastAsia="宋体" w:cs="Times New Roman"/>
                <w:bCs/>
                <w:color w:val="auto"/>
                <w:kern w:val="0"/>
                <w:sz w:val="21"/>
                <w:szCs w:val="21"/>
                <w:highlight w:val="none"/>
                <w:lang w:val="en-US" w:eastAsia="zh-CN"/>
              </w:rPr>
              <w:t>RH2071i</w:t>
            </w:r>
          </w:p>
        </w:tc>
        <w:tc>
          <w:tcPr>
            <w:tcW w:w="1811" w:type="dxa"/>
            <w:tcBorders>
              <w:tl2br w:val="nil"/>
              <w:tr2bl w:val="nil"/>
            </w:tcBorders>
            <w:vAlign w:val="center"/>
          </w:tcPr>
          <w:p w14:paraId="0F84B60A">
            <w:pPr>
              <w:jc w:val="center"/>
              <w:rPr>
                <w:rFonts w:hint="default" w:ascii="Times New Roman" w:hAnsi="Times New Roman" w:eastAsia="宋体" w:cs="Times New Roman"/>
                <w:bCs/>
                <w:color w:val="auto"/>
                <w:kern w:val="0"/>
                <w:sz w:val="21"/>
                <w:szCs w:val="21"/>
                <w:highlight w:val="none"/>
                <w:lang w:val="en-US" w:eastAsia="zh-CN" w:bidi="ar-SA"/>
              </w:rPr>
            </w:pPr>
            <w:r>
              <w:rPr>
                <w:rFonts w:hint="default" w:ascii="Times New Roman" w:hAnsi="Times New Roman" w:eastAsia="宋体" w:cs="Times New Roman"/>
                <w:bCs/>
                <w:color w:val="auto"/>
                <w:kern w:val="0"/>
                <w:sz w:val="21"/>
                <w:szCs w:val="21"/>
                <w:highlight w:val="none"/>
                <w:lang w:val="en-US" w:eastAsia="zh-CN"/>
              </w:rPr>
              <w:t>GXZY</w:t>
            </w:r>
            <w:r>
              <w:rPr>
                <w:rFonts w:hint="eastAsia" w:ascii="Times New Roman" w:hAnsi="Times New Roman" w:eastAsia="宋体" w:cs="Times New Roman"/>
                <w:bCs/>
                <w:color w:val="auto"/>
                <w:kern w:val="0"/>
                <w:sz w:val="21"/>
                <w:szCs w:val="21"/>
                <w:highlight w:val="none"/>
                <w:lang w:val="en-US" w:eastAsia="zh-CN"/>
              </w:rPr>
              <w:t>23053</w:t>
            </w:r>
          </w:p>
        </w:tc>
        <w:tc>
          <w:tcPr>
            <w:tcW w:w="1650" w:type="dxa"/>
            <w:tcBorders>
              <w:tl2br w:val="nil"/>
              <w:tr2bl w:val="nil"/>
            </w:tcBorders>
            <w:vAlign w:val="center"/>
          </w:tcPr>
          <w:p w14:paraId="4A77FC7E">
            <w:pPr>
              <w:jc w:val="center"/>
              <w:rPr>
                <w:rFonts w:hint="default" w:ascii="Times New Roman" w:hAnsi="Times New Roman" w:eastAsia="宋体" w:cs="Times New Roman"/>
                <w:bCs/>
                <w:color w:val="auto"/>
                <w:kern w:val="0"/>
                <w:sz w:val="21"/>
                <w:szCs w:val="21"/>
                <w:highlight w:val="none"/>
                <w:lang w:val="en-US" w:eastAsia="zh-CN" w:bidi="ar-SA"/>
              </w:rPr>
            </w:pPr>
            <w:r>
              <w:rPr>
                <w:rFonts w:hint="eastAsia" w:ascii="Times New Roman" w:hAnsi="Times New Roman" w:eastAsia="宋体" w:cs="Times New Roman"/>
                <w:bCs/>
                <w:color w:val="auto"/>
                <w:kern w:val="0"/>
                <w:sz w:val="21"/>
                <w:szCs w:val="21"/>
                <w:highlight w:val="none"/>
                <w:lang w:val="en-US" w:eastAsia="zh-CN"/>
              </w:rPr>
              <w:t>2026.04.16</w:t>
            </w:r>
          </w:p>
        </w:tc>
        <w:tc>
          <w:tcPr>
            <w:tcW w:w="1089" w:type="dxa"/>
            <w:tcBorders>
              <w:tl2br w:val="nil"/>
              <w:tr2bl w:val="nil"/>
            </w:tcBorders>
            <w:vAlign w:val="center"/>
          </w:tcPr>
          <w:p w14:paraId="4A0FD65C">
            <w:pPr>
              <w:jc w:val="center"/>
              <w:rPr>
                <w:rFonts w:hint="default" w:ascii="Times New Roman" w:hAnsi="Times New Roman" w:eastAsia="宋体" w:cs="Times New Roman"/>
                <w:bCs/>
                <w:color w:val="auto"/>
                <w:kern w:val="0"/>
                <w:sz w:val="21"/>
                <w:szCs w:val="21"/>
                <w:lang w:val="en-US" w:eastAsia="zh-CN" w:bidi="ar-SA"/>
              </w:rPr>
            </w:pPr>
            <w:r>
              <w:rPr>
                <w:rFonts w:hint="default" w:ascii="Times New Roman" w:hAnsi="Times New Roman" w:eastAsia="宋体" w:cs="Times New Roman"/>
                <w:bCs/>
                <w:color w:val="auto"/>
                <w:kern w:val="0"/>
                <w:sz w:val="21"/>
                <w:szCs w:val="21"/>
              </w:rPr>
              <w:t>是</w:t>
            </w:r>
          </w:p>
        </w:tc>
      </w:tr>
      <w:tr w14:paraId="3DCC23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53FB5F83">
            <w:pPr>
              <w:jc w:val="center"/>
              <w:rPr>
                <w:rFonts w:hint="default" w:ascii="Times New Roman" w:hAnsi="Times New Roman" w:eastAsia="宋体" w:cs="Times New Roman"/>
                <w:bCs/>
                <w:color w:val="auto"/>
                <w:kern w:val="0"/>
                <w:sz w:val="21"/>
                <w:szCs w:val="21"/>
                <w:highlight w:val="none"/>
                <w:lang w:val="en-US" w:eastAsia="zh-CN" w:bidi="ar-SA"/>
              </w:rPr>
            </w:pPr>
            <w:r>
              <w:rPr>
                <w:rFonts w:hint="default" w:ascii="Times New Roman" w:hAnsi="Times New Roman" w:eastAsia="宋体" w:cs="Times New Roman"/>
                <w:bCs/>
                <w:color w:val="auto"/>
                <w:kern w:val="0"/>
                <w:sz w:val="21"/>
                <w:szCs w:val="21"/>
                <w:highlight w:val="none"/>
                <w:lang w:val="en-US" w:eastAsia="zh-CN"/>
              </w:rPr>
              <w:t>真空箱气袋采样器</w:t>
            </w:r>
          </w:p>
        </w:tc>
        <w:tc>
          <w:tcPr>
            <w:tcW w:w="1615" w:type="dxa"/>
            <w:tcBorders>
              <w:tl2br w:val="nil"/>
              <w:tr2bl w:val="nil"/>
            </w:tcBorders>
            <w:vAlign w:val="center"/>
          </w:tcPr>
          <w:p w14:paraId="477F2768">
            <w:pPr>
              <w:jc w:val="center"/>
              <w:rPr>
                <w:rFonts w:hint="default" w:ascii="Times New Roman" w:hAnsi="Times New Roman" w:eastAsia="宋体" w:cs="Times New Roman"/>
                <w:bCs/>
                <w:color w:val="auto"/>
                <w:kern w:val="0"/>
                <w:sz w:val="21"/>
                <w:szCs w:val="21"/>
                <w:highlight w:val="none"/>
                <w:lang w:val="en-US" w:eastAsia="zh-CN"/>
              </w:rPr>
            </w:pPr>
            <w:r>
              <w:rPr>
                <w:rFonts w:hint="default" w:ascii="Times New Roman" w:hAnsi="Times New Roman" w:eastAsia="宋体" w:cs="Times New Roman"/>
                <w:bCs/>
                <w:color w:val="auto"/>
                <w:kern w:val="0"/>
                <w:sz w:val="21"/>
                <w:szCs w:val="21"/>
                <w:highlight w:val="none"/>
                <w:lang w:val="en-US" w:eastAsia="zh-CN"/>
              </w:rPr>
              <w:t>RH2071i</w:t>
            </w:r>
          </w:p>
        </w:tc>
        <w:tc>
          <w:tcPr>
            <w:tcW w:w="1811" w:type="dxa"/>
            <w:tcBorders>
              <w:tl2br w:val="nil"/>
              <w:tr2bl w:val="nil"/>
            </w:tcBorders>
            <w:vAlign w:val="center"/>
          </w:tcPr>
          <w:p w14:paraId="404487E5">
            <w:pPr>
              <w:jc w:val="center"/>
              <w:rPr>
                <w:rFonts w:hint="default" w:ascii="Times New Roman" w:hAnsi="Times New Roman" w:eastAsia="宋体" w:cs="Times New Roman"/>
                <w:bCs/>
                <w:color w:val="auto"/>
                <w:kern w:val="0"/>
                <w:sz w:val="21"/>
                <w:szCs w:val="21"/>
                <w:highlight w:val="none"/>
                <w:lang w:val="en-US" w:eastAsia="zh-CN" w:bidi="ar-SA"/>
              </w:rPr>
            </w:pPr>
            <w:r>
              <w:rPr>
                <w:rFonts w:hint="default" w:ascii="Times New Roman" w:hAnsi="Times New Roman" w:eastAsia="宋体" w:cs="Times New Roman"/>
                <w:bCs/>
                <w:color w:val="auto"/>
                <w:kern w:val="0"/>
                <w:sz w:val="21"/>
                <w:szCs w:val="21"/>
                <w:highlight w:val="none"/>
                <w:lang w:val="en-US" w:eastAsia="zh-CN"/>
              </w:rPr>
              <w:t>GXZY</w:t>
            </w:r>
            <w:r>
              <w:rPr>
                <w:rFonts w:hint="eastAsia" w:ascii="Times New Roman" w:hAnsi="Times New Roman" w:eastAsia="宋体" w:cs="Times New Roman"/>
                <w:bCs/>
                <w:color w:val="auto"/>
                <w:kern w:val="0"/>
                <w:sz w:val="21"/>
                <w:szCs w:val="21"/>
                <w:highlight w:val="none"/>
                <w:lang w:val="en-US" w:eastAsia="zh-CN"/>
              </w:rPr>
              <w:t>23054</w:t>
            </w:r>
          </w:p>
        </w:tc>
        <w:tc>
          <w:tcPr>
            <w:tcW w:w="1650" w:type="dxa"/>
            <w:tcBorders>
              <w:tl2br w:val="nil"/>
              <w:tr2bl w:val="nil"/>
            </w:tcBorders>
            <w:vAlign w:val="center"/>
          </w:tcPr>
          <w:p w14:paraId="20D29854">
            <w:pPr>
              <w:jc w:val="center"/>
              <w:rPr>
                <w:rFonts w:hint="default" w:ascii="Times New Roman" w:hAnsi="Times New Roman" w:eastAsia="宋体" w:cs="Times New Roman"/>
                <w:bCs/>
                <w:color w:val="auto"/>
                <w:kern w:val="0"/>
                <w:sz w:val="21"/>
                <w:szCs w:val="21"/>
                <w:highlight w:val="none"/>
                <w:lang w:val="en-US" w:eastAsia="zh-CN" w:bidi="ar-SA"/>
              </w:rPr>
            </w:pPr>
            <w:r>
              <w:rPr>
                <w:rFonts w:hint="eastAsia" w:ascii="Times New Roman" w:hAnsi="Times New Roman" w:eastAsia="宋体" w:cs="Times New Roman"/>
                <w:bCs/>
                <w:color w:val="auto"/>
                <w:kern w:val="0"/>
                <w:sz w:val="21"/>
                <w:szCs w:val="21"/>
                <w:highlight w:val="none"/>
                <w:lang w:val="en-US" w:eastAsia="zh-CN"/>
              </w:rPr>
              <w:t>2026.04.16</w:t>
            </w:r>
          </w:p>
        </w:tc>
        <w:tc>
          <w:tcPr>
            <w:tcW w:w="1089" w:type="dxa"/>
            <w:tcBorders>
              <w:tl2br w:val="nil"/>
              <w:tr2bl w:val="nil"/>
            </w:tcBorders>
            <w:vAlign w:val="center"/>
          </w:tcPr>
          <w:p w14:paraId="6751C7C6">
            <w:pPr>
              <w:jc w:val="center"/>
              <w:rPr>
                <w:rFonts w:hint="default" w:ascii="Times New Roman" w:hAnsi="Times New Roman" w:eastAsia="宋体" w:cs="Times New Roman"/>
                <w:bCs/>
                <w:color w:val="auto"/>
                <w:kern w:val="0"/>
                <w:sz w:val="21"/>
                <w:szCs w:val="21"/>
                <w:lang w:val="en-US" w:eastAsia="zh-CN" w:bidi="ar-SA"/>
              </w:rPr>
            </w:pPr>
            <w:r>
              <w:rPr>
                <w:rFonts w:hint="default" w:ascii="Times New Roman" w:hAnsi="Times New Roman" w:eastAsia="宋体" w:cs="Times New Roman"/>
                <w:bCs/>
                <w:color w:val="auto"/>
                <w:kern w:val="0"/>
                <w:sz w:val="21"/>
                <w:szCs w:val="21"/>
              </w:rPr>
              <w:t>是</w:t>
            </w:r>
          </w:p>
        </w:tc>
      </w:tr>
      <w:tr w14:paraId="3E0BD3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07E9758A">
            <w:pPr>
              <w:jc w:val="center"/>
              <w:rPr>
                <w:rFonts w:hint="default" w:ascii="Times New Roman" w:hAnsi="Times New Roman" w:eastAsia="宋体" w:cs="Times New Roman"/>
                <w:bCs/>
                <w:color w:val="auto"/>
                <w:kern w:val="0"/>
                <w:sz w:val="21"/>
                <w:szCs w:val="21"/>
                <w:highlight w:val="none"/>
                <w:lang w:val="en-US" w:eastAsia="zh-CN"/>
              </w:rPr>
            </w:pPr>
            <w:r>
              <w:rPr>
                <w:rFonts w:hint="default" w:ascii="Times New Roman" w:hAnsi="Times New Roman" w:eastAsia="宋体" w:cs="Times New Roman"/>
                <w:bCs/>
                <w:color w:val="auto"/>
                <w:kern w:val="0"/>
                <w:sz w:val="21"/>
                <w:szCs w:val="21"/>
                <w:highlight w:val="none"/>
                <w:lang w:val="en-US" w:eastAsia="zh-CN"/>
              </w:rPr>
              <w:t>真空箱气袋采样器</w:t>
            </w:r>
          </w:p>
        </w:tc>
        <w:tc>
          <w:tcPr>
            <w:tcW w:w="1615" w:type="dxa"/>
            <w:tcBorders>
              <w:tl2br w:val="nil"/>
              <w:tr2bl w:val="nil"/>
            </w:tcBorders>
            <w:vAlign w:val="center"/>
          </w:tcPr>
          <w:p w14:paraId="49069034">
            <w:pPr>
              <w:jc w:val="center"/>
              <w:rPr>
                <w:rFonts w:hint="default" w:ascii="Times New Roman" w:hAnsi="Times New Roman" w:eastAsia="宋体" w:cs="Times New Roman"/>
                <w:bCs/>
                <w:color w:val="auto"/>
                <w:kern w:val="0"/>
                <w:sz w:val="21"/>
                <w:szCs w:val="21"/>
                <w:highlight w:val="none"/>
                <w:lang w:val="en-US" w:eastAsia="zh-CN"/>
              </w:rPr>
            </w:pPr>
            <w:r>
              <w:rPr>
                <w:rFonts w:hint="default" w:ascii="Times New Roman" w:hAnsi="Times New Roman" w:eastAsia="宋体" w:cs="Times New Roman"/>
                <w:bCs/>
                <w:color w:val="auto"/>
                <w:kern w:val="0"/>
                <w:sz w:val="21"/>
                <w:szCs w:val="21"/>
                <w:highlight w:val="none"/>
                <w:lang w:val="en-US" w:eastAsia="zh-CN"/>
              </w:rPr>
              <w:t>RH2071i</w:t>
            </w:r>
          </w:p>
        </w:tc>
        <w:tc>
          <w:tcPr>
            <w:tcW w:w="1811" w:type="dxa"/>
            <w:tcBorders>
              <w:tl2br w:val="nil"/>
              <w:tr2bl w:val="nil"/>
            </w:tcBorders>
            <w:vAlign w:val="center"/>
          </w:tcPr>
          <w:p w14:paraId="3260FD35">
            <w:pPr>
              <w:jc w:val="center"/>
              <w:rPr>
                <w:rFonts w:hint="default" w:ascii="Times New Roman" w:hAnsi="Times New Roman" w:eastAsia="宋体" w:cs="Times New Roman"/>
                <w:bCs/>
                <w:color w:val="auto"/>
                <w:kern w:val="0"/>
                <w:sz w:val="21"/>
                <w:szCs w:val="21"/>
                <w:highlight w:val="none"/>
                <w:lang w:val="en-US" w:eastAsia="zh-CN"/>
              </w:rPr>
            </w:pPr>
            <w:r>
              <w:rPr>
                <w:rFonts w:hint="default" w:ascii="Times New Roman" w:hAnsi="Times New Roman" w:eastAsia="宋体" w:cs="Times New Roman"/>
                <w:bCs/>
                <w:color w:val="auto"/>
                <w:kern w:val="0"/>
                <w:sz w:val="21"/>
                <w:szCs w:val="21"/>
                <w:highlight w:val="none"/>
                <w:lang w:val="en-US" w:eastAsia="zh-CN"/>
              </w:rPr>
              <w:t>GXZY</w:t>
            </w:r>
            <w:r>
              <w:rPr>
                <w:rFonts w:hint="eastAsia" w:ascii="Times New Roman" w:hAnsi="Times New Roman" w:eastAsia="宋体" w:cs="Times New Roman"/>
                <w:bCs/>
                <w:color w:val="auto"/>
                <w:kern w:val="0"/>
                <w:sz w:val="21"/>
                <w:szCs w:val="21"/>
                <w:highlight w:val="none"/>
                <w:lang w:val="en-US" w:eastAsia="zh-CN"/>
              </w:rPr>
              <w:t>23055</w:t>
            </w:r>
          </w:p>
        </w:tc>
        <w:tc>
          <w:tcPr>
            <w:tcW w:w="1650" w:type="dxa"/>
            <w:tcBorders>
              <w:tl2br w:val="nil"/>
              <w:tr2bl w:val="nil"/>
            </w:tcBorders>
            <w:vAlign w:val="center"/>
          </w:tcPr>
          <w:p w14:paraId="68074AD2">
            <w:pPr>
              <w:jc w:val="center"/>
              <w:rPr>
                <w:rFonts w:hint="eastAsia"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lang w:val="en-US" w:eastAsia="zh-CN"/>
              </w:rPr>
              <w:t>2026.04.16</w:t>
            </w:r>
          </w:p>
        </w:tc>
        <w:tc>
          <w:tcPr>
            <w:tcW w:w="1089" w:type="dxa"/>
            <w:tcBorders>
              <w:tl2br w:val="nil"/>
              <w:tr2bl w:val="nil"/>
            </w:tcBorders>
            <w:vAlign w:val="center"/>
          </w:tcPr>
          <w:p w14:paraId="4AC66DB6">
            <w:pPr>
              <w:jc w:val="center"/>
              <w:rPr>
                <w:rFonts w:hint="default" w:ascii="Times New Roman" w:hAnsi="Times New Roman" w:eastAsia="宋体" w:cs="Times New Roman"/>
                <w:bCs/>
                <w:color w:val="auto"/>
                <w:kern w:val="0"/>
                <w:sz w:val="21"/>
                <w:szCs w:val="21"/>
              </w:rPr>
            </w:pPr>
            <w:r>
              <w:rPr>
                <w:rFonts w:hint="default" w:ascii="Times New Roman" w:hAnsi="Times New Roman" w:eastAsia="宋体" w:cs="Times New Roman"/>
                <w:color w:val="auto"/>
                <w:sz w:val="21"/>
                <w:szCs w:val="21"/>
                <w:lang w:val="en-US" w:eastAsia="zh-CN"/>
              </w:rPr>
              <w:t>是</w:t>
            </w:r>
          </w:p>
        </w:tc>
      </w:tr>
      <w:tr w14:paraId="528E28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5915E709">
            <w:pPr>
              <w:jc w:val="center"/>
              <w:rPr>
                <w:rFonts w:hint="default" w:ascii="Times New Roman" w:hAnsi="Times New Roman" w:eastAsia="宋体" w:cs="Times New Roman"/>
                <w:bCs/>
                <w:color w:val="auto"/>
                <w:kern w:val="0"/>
                <w:sz w:val="21"/>
                <w:szCs w:val="21"/>
                <w:highlight w:val="none"/>
                <w:lang w:val="en-US" w:eastAsia="zh-CN"/>
              </w:rPr>
            </w:pPr>
            <w:r>
              <w:rPr>
                <w:rFonts w:hint="default" w:ascii="Times New Roman" w:hAnsi="Times New Roman" w:eastAsia="宋体" w:cs="Times New Roman"/>
                <w:bCs/>
                <w:color w:val="auto"/>
                <w:kern w:val="0"/>
                <w:sz w:val="21"/>
                <w:szCs w:val="21"/>
                <w:highlight w:val="none"/>
                <w:lang w:val="en-US" w:eastAsia="zh-CN"/>
              </w:rPr>
              <w:t>真空箱气袋采样器</w:t>
            </w:r>
          </w:p>
        </w:tc>
        <w:tc>
          <w:tcPr>
            <w:tcW w:w="1615" w:type="dxa"/>
            <w:tcBorders>
              <w:tl2br w:val="nil"/>
              <w:tr2bl w:val="nil"/>
            </w:tcBorders>
            <w:vAlign w:val="center"/>
          </w:tcPr>
          <w:p w14:paraId="27497F9C">
            <w:pPr>
              <w:jc w:val="center"/>
              <w:rPr>
                <w:rFonts w:hint="default" w:ascii="Times New Roman" w:hAnsi="Times New Roman" w:eastAsia="宋体" w:cs="Times New Roman"/>
                <w:bCs/>
                <w:color w:val="auto"/>
                <w:kern w:val="0"/>
                <w:sz w:val="21"/>
                <w:szCs w:val="21"/>
                <w:highlight w:val="none"/>
                <w:lang w:val="en-US" w:eastAsia="zh-CN"/>
              </w:rPr>
            </w:pPr>
            <w:r>
              <w:rPr>
                <w:rFonts w:hint="default" w:ascii="Times New Roman" w:hAnsi="Times New Roman" w:eastAsia="宋体" w:cs="Times New Roman"/>
                <w:bCs/>
                <w:color w:val="auto"/>
                <w:kern w:val="0"/>
                <w:sz w:val="21"/>
                <w:szCs w:val="21"/>
                <w:highlight w:val="none"/>
                <w:lang w:val="en-US" w:eastAsia="zh-CN"/>
              </w:rPr>
              <w:t>RH2071i</w:t>
            </w:r>
          </w:p>
        </w:tc>
        <w:tc>
          <w:tcPr>
            <w:tcW w:w="1811" w:type="dxa"/>
            <w:tcBorders>
              <w:tl2br w:val="nil"/>
              <w:tr2bl w:val="nil"/>
            </w:tcBorders>
            <w:vAlign w:val="center"/>
          </w:tcPr>
          <w:p w14:paraId="7BB11B2B">
            <w:pPr>
              <w:jc w:val="center"/>
              <w:rPr>
                <w:rFonts w:hint="default" w:ascii="Times New Roman" w:hAnsi="Times New Roman" w:eastAsia="宋体" w:cs="Times New Roman"/>
                <w:bCs/>
                <w:color w:val="auto"/>
                <w:kern w:val="0"/>
                <w:sz w:val="21"/>
                <w:szCs w:val="21"/>
                <w:highlight w:val="none"/>
                <w:lang w:val="en-US" w:eastAsia="zh-CN"/>
              </w:rPr>
            </w:pPr>
            <w:r>
              <w:rPr>
                <w:rFonts w:hint="default" w:ascii="Times New Roman" w:hAnsi="Times New Roman" w:eastAsia="宋体" w:cs="Times New Roman"/>
                <w:bCs/>
                <w:color w:val="auto"/>
                <w:kern w:val="0"/>
                <w:sz w:val="21"/>
                <w:szCs w:val="21"/>
                <w:highlight w:val="none"/>
                <w:lang w:val="en-US" w:eastAsia="zh-CN"/>
              </w:rPr>
              <w:t>GXZY</w:t>
            </w:r>
            <w:r>
              <w:rPr>
                <w:rFonts w:hint="eastAsia" w:ascii="Times New Roman" w:hAnsi="Times New Roman" w:eastAsia="宋体" w:cs="Times New Roman"/>
                <w:bCs/>
                <w:color w:val="auto"/>
                <w:kern w:val="0"/>
                <w:sz w:val="21"/>
                <w:szCs w:val="21"/>
                <w:highlight w:val="none"/>
                <w:lang w:val="en-US" w:eastAsia="zh-CN"/>
              </w:rPr>
              <w:t>23056</w:t>
            </w:r>
          </w:p>
        </w:tc>
        <w:tc>
          <w:tcPr>
            <w:tcW w:w="1650" w:type="dxa"/>
            <w:tcBorders>
              <w:tl2br w:val="nil"/>
              <w:tr2bl w:val="nil"/>
            </w:tcBorders>
            <w:vAlign w:val="center"/>
          </w:tcPr>
          <w:p w14:paraId="32AA0C25">
            <w:pPr>
              <w:jc w:val="center"/>
              <w:rPr>
                <w:rFonts w:hint="eastAsia"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lang w:val="en-US" w:eastAsia="zh-CN"/>
              </w:rPr>
              <w:t>2026.04.16</w:t>
            </w:r>
          </w:p>
        </w:tc>
        <w:tc>
          <w:tcPr>
            <w:tcW w:w="1089" w:type="dxa"/>
            <w:tcBorders>
              <w:tl2br w:val="nil"/>
              <w:tr2bl w:val="nil"/>
            </w:tcBorders>
            <w:vAlign w:val="center"/>
          </w:tcPr>
          <w:p w14:paraId="6855D3C1">
            <w:pPr>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是</w:t>
            </w:r>
          </w:p>
        </w:tc>
      </w:tr>
      <w:tr w14:paraId="62191C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186778BD">
            <w:pPr>
              <w:jc w:val="center"/>
              <w:rPr>
                <w:rFonts w:hint="default" w:ascii="Times New Roman" w:hAnsi="Times New Roman" w:eastAsia="宋体" w:cs="Times New Roman"/>
                <w:bCs/>
                <w:color w:val="auto"/>
                <w:kern w:val="0"/>
                <w:sz w:val="21"/>
                <w:szCs w:val="21"/>
                <w:highlight w:val="none"/>
                <w:lang w:val="en-US" w:eastAsia="zh-CN"/>
              </w:rPr>
            </w:pPr>
            <w:r>
              <w:rPr>
                <w:rFonts w:hint="default" w:ascii="Times New Roman" w:hAnsi="Times New Roman" w:eastAsia="宋体" w:cs="Times New Roman"/>
                <w:bCs/>
                <w:color w:val="auto"/>
                <w:kern w:val="0"/>
                <w:sz w:val="21"/>
                <w:szCs w:val="21"/>
                <w:highlight w:val="none"/>
                <w:lang w:val="en-US" w:eastAsia="zh-CN"/>
              </w:rPr>
              <w:t>真空箱气袋采样器</w:t>
            </w:r>
          </w:p>
        </w:tc>
        <w:tc>
          <w:tcPr>
            <w:tcW w:w="1615" w:type="dxa"/>
            <w:tcBorders>
              <w:tl2br w:val="nil"/>
              <w:tr2bl w:val="nil"/>
            </w:tcBorders>
            <w:vAlign w:val="center"/>
          </w:tcPr>
          <w:p w14:paraId="256BB6DA">
            <w:pPr>
              <w:jc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lang w:val="en-US" w:eastAsia="zh-CN"/>
              </w:rPr>
              <w:t>ZR-3520</w:t>
            </w:r>
          </w:p>
        </w:tc>
        <w:tc>
          <w:tcPr>
            <w:tcW w:w="1811" w:type="dxa"/>
            <w:tcBorders>
              <w:tl2br w:val="nil"/>
              <w:tr2bl w:val="nil"/>
            </w:tcBorders>
            <w:vAlign w:val="center"/>
          </w:tcPr>
          <w:p w14:paraId="0CFBC0BC">
            <w:pPr>
              <w:jc w:val="center"/>
              <w:rPr>
                <w:rFonts w:hint="default" w:ascii="Times New Roman" w:hAnsi="Times New Roman" w:eastAsia="宋体" w:cs="Times New Roman"/>
                <w:bCs/>
                <w:color w:val="auto"/>
                <w:kern w:val="0"/>
                <w:sz w:val="21"/>
                <w:szCs w:val="21"/>
                <w:highlight w:val="none"/>
                <w:lang w:val="en-US" w:eastAsia="zh-CN"/>
              </w:rPr>
            </w:pPr>
            <w:r>
              <w:rPr>
                <w:rFonts w:hint="default" w:ascii="Times New Roman" w:hAnsi="Times New Roman" w:eastAsia="宋体" w:cs="Times New Roman"/>
                <w:bCs/>
                <w:color w:val="auto"/>
                <w:kern w:val="0"/>
                <w:sz w:val="21"/>
                <w:szCs w:val="21"/>
                <w:highlight w:val="none"/>
                <w:lang w:val="en-US" w:eastAsia="zh-CN"/>
              </w:rPr>
              <w:t>GXZY</w:t>
            </w:r>
            <w:r>
              <w:rPr>
                <w:rFonts w:hint="eastAsia" w:ascii="Times New Roman" w:hAnsi="Times New Roman" w:eastAsia="宋体" w:cs="Times New Roman"/>
                <w:bCs/>
                <w:color w:val="auto"/>
                <w:kern w:val="0"/>
                <w:sz w:val="21"/>
                <w:szCs w:val="21"/>
                <w:highlight w:val="none"/>
                <w:lang w:val="en-US" w:eastAsia="zh-CN"/>
              </w:rPr>
              <w:t>19017</w:t>
            </w:r>
          </w:p>
        </w:tc>
        <w:tc>
          <w:tcPr>
            <w:tcW w:w="1650" w:type="dxa"/>
            <w:tcBorders>
              <w:tl2br w:val="nil"/>
              <w:tr2bl w:val="nil"/>
            </w:tcBorders>
            <w:vAlign w:val="center"/>
          </w:tcPr>
          <w:p w14:paraId="0ADF177A">
            <w:pPr>
              <w:jc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lang w:val="en-US" w:eastAsia="zh-CN"/>
              </w:rPr>
              <w:t>2025.11.15</w:t>
            </w:r>
          </w:p>
        </w:tc>
        <w:tc>
          <w:tcPr>
            <w:tcW w:w="1089" w:type="dxa"/>
            <w:tcBorders>
              <w:tl2br w:val="nil"/>
              <w:tr2bl w:val="nil"/>
            </w:tcBorders>
            <w:vAlign w:val="center"/>
          </w:tcPr>
          <w:p w14:paraId="724D802D">
            <w:pPr>
              <w:jc w:val="center"/>
              <w:rPr>
                <w:rFonts w:hint="default" w:ascii="Times New Roman" w:hAnsi="Times New Roman" w:eastAsia="宋体" w:cs="Times New Roman"/>
                <w:bCs/>
                <w:color w:val="auto"/>
                <w:kern w:val="0"/>
                <w:sz w:val="21"/>
                <w:szCs w:val="21"/>
              </w:rPr>
            </w:pPr>
            <w:r>
              <w:rPr>
                <w:rFonts w:hint="default" w:ascii="Times New Roman" w:hAnsi="Times New Roman" w:eastAsia="宋体" w:cs="Times New Roman"/>
                <w:color w:val="auto"/>
                <w:sz w:val="21"/>
                <w:szCs w:val="21"/>
                <w:lang w:val="en-US" w:eastAsia="zh-CN"/>
              </w:rPr>
              <w:t>是</w:t>
            </w:r>
          </w:p>
        </w:tc>
      </w:tr>
      <w:tr w14:paraId="749273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74F60378">
            <w:pPr>
              <w:widowControl/>
              <w:adjustRightInd w:val="0"/>
              <w:snapToGrid w:val="0"/>
              <w:jc w:val="center"/>
              <w:rPr>
                <w:rFonts w:hint="default"/>
                <w:color w:val="auto"/>
                <w:szCs w:val="21"/>
                <w:highlight w:val="none"/>
                <w:lang w:val="en-US" w:eastAsia="zh-CN"/>
              </w:rPr>
            </w:pPr>
            <w:r>
              <w:rPr>
                <w:rFonts w:hint="eastAsia"/>
                <w:color w:val="auto"/>
                <w:szCs w:val="21"/>
                <w:highlight w:val="none"/>
              </w:rPr>
              <w:t>噪声频谱分析仪</w:t>
            </w:r>
          </w:p>
        </w:tc>
        <w:tc>
          <w:tcPr>
            <w:tcW w:w="1615" w:type="dxa"/>
            <w:tcBorders>
              <w:tl2br w:val="nil"/>
              <w:tr2bl w:val="nil"/>
            </w:tcBorders>
            <w:vAlign w:val="center"/>
          </w:tcPr>
          <w:p w14:paraId="07E111E6">
            <w:pPr>
              <w:jc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lang w:val="en-US" w:eastAsia="zh-CN"/>
              </w:rPr>
              <w:t>HS6298B</w:t>
            </w:r>
          </w:p>
        </w:tc>
        <w:tc>
          <w:tcPr>
            <w:tcW w:w="1811" w:type="dxa"/>
            <w:tcBorders>
              <w:tl2br w:val="nil"/>
              <w:tr2bl w:val="nil"/>
            </w:tcBorders>
            <w:vAlign w:val="center"/>
          </w:tcPr>
          <w:p w14:paraId="7244B566">
            <w:pPr>
              <w:jc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lang w:val="en-US" w:eastAsia="zh-CN"/>
              </w:rPr>
              <w:t>GXZY23041</w:t>
            </w:r>
          </w:p>
        </w:tc>
        <w:tc>
          <w:tcPr>
            <w:tcW w:w="1650" w:type="dxa"/>
            <w:tcBorders>
              <w:tl2br w:val="nil"/>
              <w:tr2bl w:val="nil"/>
            </w:tcBorders>
            <w:vAlign w:val="center"/>
          </w:tcPr>
          <w:p w14:paraId="02028B08">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2026.05.14</w:t>
            </w:r>
          </w:p>
        </w:tc>
        <w:tc>
          <w:tcPr>
            <w:tcW w:w="1089" w:type="dxa"/>
            <w:tcBorders>
              <w:tl2br w:val="nil"/>
              <w:tr2bl w:val="nil"/>
            </w:tcBorders>
            <w:vAlign w:val="center"/>
          </w:tcPr>
          <w:p w14:paraId="00C3A49C">
            <w:pPr>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是</w:t>
            </w:r>
          </w:p>
        </w:tc>
      </w:tr>
      <w:tr w14:paraId="3AFFD6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0FE6302F">
            <w:pPr>
              <w:widowControl/>
              <w:adjustRightInd w:val="0"/>
              <w:snapToGrid w:val="0"/>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电子分析天平</w:t>
            </w:r>
          </w:p>
        </w:tc>
        <w:tc>
          <w:tcPr>
            <w:tcW w:w="1615" w:type="dxa"/>
            <w:tcBorders>
              <w:tl2br w:val="nil"/>
              <w:tr2bl w:val="nil"/>
            </w:tcBorders>
            <w:vAlign w:val="center"/>
          </w:tcPr>
          <w:p w14:paraId="74CFA74B">
            <w:pPr>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rPr>
              <w:t>BT125D</w:t>
            </w:r>
          </w:p>
        </w:tc>
        <w:tc>
          <w:tcPr>
            <w:tcW w:w="1811" w:type="dxa"/>
            <w:tcBorders>
              <w:tl2br w:val="nil"/>
              <w:tr2bl w:val="nil"/>
            </w:tcBorders>
            <w:vAlign w:val="center"/>
          </w:tcPr>
          <w:p w14:paraId="79821E29">
            <w:pPr>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LDZY11036</w:t>
            </w:r>
          </w:p>
        </w:tc>
        <w:tc>
          <w:tcPr>
            <w:tcW w:w="1650" w:type="dxa"/>
            <w:tcBorders>
              <w:tl2br w:val="nil"/>
              <w:tr2bl w:val="nil"/>
            </w:tcBorders>
            <w:vAlign w:val="center"/>
          </w:tcPr>
          <w:p w14:paraId="560D7837">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2025</w:t>
            </w:r>
            <w:r>
              <w:rPr>
                <w:rFonts w:hint="eastAsia" w:ascii="Times New Roman" w:hAnsi="Times New Roman" w:eastAsia="宋体" w:cs="Times New Roman"/>
                <w:color w:val="auto"/>
                <w:sz w:val="21"/>
                <w:szCs w:val="21"/>
                <w:highlight w:val="none"/>
                <w:lang w:val="en-US" w:eastAsia="zh-CN"/>
              </w:rPr>
              <w:t>6.05.13</w:t>
            </w:r>
          </w:p>
        </w:tc>
        <w:tc>
          <w:tcPr>
            <w:tcW w:w="1089" w:type="dxa"/>
            <w:tcBorders>
              <w:tl2br w:val="nil"/>
              <w:tr2bl w:val="nil"/>
            </w:tcBorders>
            <w:vAlign w:val="center"/>
          </w:tcPr>
          <w:p w14:paraId="683C472C">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是</w:t>
            </w:r>
          </w:p>
        </w:tc>
      </w:tr>
      <w:tr w14:paraId="03F452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544EAB17">
            <w:pPr>
              <w:widowControl/>
              <w:adjustRightInd w:val="0"/>
              <w:snapToGrid w:val="0"/>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紫外可见分光光度计</w:t>
            </w:r>
          </w:p>
        </w:tc>
        <w:tc>
          <w:tcPr>
            <w:tcW w:w="1615" w:type="dxa"/>
            <w:tcBorders>
              <w:tl2br w:val="nil"/>
              <w:tr2bl w:val="nil"/>
            </w:tcBorders>
            <w:vAlign w:val="center"/>
          </w:tcPr>
          <w:p w14:paraId="4F66B0B7">
            <w:pPr>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SP-756P</w:t>
            </w:r>
          </w:p>
        </w:tc>
        <w:tc>
          <w:tcPr>
            <w:tcW w:w="1811" w:type="dxa"/>
            <w:tcBorders>
              <w:tl2br w:val="nil"/>
              <w:tr2bl w:val="nil"/>
            </w:tcBorders>
            <w:vAlign w:val="center"/>
          </w:tcPr>
          <w:p w14:paraId="338937BB">
            <w:pPr>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GXZY18002</w:t>
            </w:r>
          </w:p>
        </w:tc>
        <w:tc>
          <w:tcPr>
            <w:tcW w:w="1650" w:type="dxa"/>
            <w:tcBorders>
              <w:tl2br w:val="nil"/>
              <w:tr2bl w:val="nil"/>
            </w:tcBorders>
            <w:vAlign w:val="center"/>
          </w:tcPr>
          <w:p w14:paraId="03DEFCC6">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2025.</w:t>
            </w:r>
            <w:r>
              <w:rPr>
                <w:rFonts w:hint="eastAsia" w:ascii="Times New Roman" w:hAnsi="Times New Roman" w:eastAsia="宋体" w:cs="Times New Roman"/>
                <w:color w:val="auto"/>
                <w:sz w:val="21"/>
                <w:szCs w:val="21"/>
                <w:highlight w:val="none"/>
                <w:lang w:val="en-US" w:eastAsia="zh-CN"/>
              </w:rPr>
              <w:t>11.11</w:t>
            </w:r>
          </w:p>
        </w:tc>
        <w:tc>
          <w:tcPr>
            <w:tcW w:w="1089" w:type="dxa"/>
            <w:tcBorders>
              <w:tl2br w:val="nil"/>
              <w:tr2bl w:val="nil"/>
            </w:tcBorders>
            <w:vAlign w:val="center"/>
          </w:tcPr>
          <w:p w14:paraId="52302C4C">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是</w:t>
            </w:r>
          </w:p>
        </w:tc>
      </w:tr>
      <w:tr w14:paraId="000444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3A53174A">
            <w:pPr>
              <w:widowControl/>
              <w:adjustRightInd w:val="0"/>
              <w:snapToGrid w:val="0"/>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红外分光测油仪</w:t>
            </w:r>
          </w:p>
        </w:tc>
        <w:tc>
          <w:tcPr>
            <w:tcW w:w="1615" w:type="dxa"/>
            <w:tcBorders>
              <w:tl2br w:val="nil"/>
              <w:tr2bl w:val="nil"/>
            </w:tcBorders>
            <w:vAlign w:val="center"/>
          </w:tcPr>
          <w:p w14:paraId="4E813F94">
            <w:pPr>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OIL-6</w:t>
            </w:r>
          </w:p>
        </w:tc>
        <w:tc>
          <w:tcPr>
            <w:tcW w:w="1811" w:type="dxa"/>
            <w:tcBorders>
              <w:tl2br w:val="nil"/>
              <w:tr2bl w:val="nil"/>
            </w:tcBorders>
            <w:vAlign w:val="center"/>
          </w:tcPr>
          <w:p w14:paraId="474FB897">
            <w:pPr>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GXZY18027</w:t>
            </w:r>
          </w:p>
        </w:tc>
        <w:tc>
          <w:tcPr>
            <w:tcW w:w="1650" w:type="dxa"/>
            <w:tcBorders>
              <w:tl2br w:val="nil"/>
              <w:tr2bl w:val="nil"/>
            </w:tcBorders>
            <w:vAlign w:val="center"/>
          </w:tcPr>
          <w:p w14:paraId="0ED4B26F">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2025.</w:t>
            </w:r>
            <w:r>
              <w:rPr>
                <w:rFonts w:hint="eastAsia" w:ascii="Times New Roman" w:hAnsi="Times New Roman" w:eastAsia="宋体" w:cs="Times New Roman"/>
                <w:color w:val="auto"/>
                <w:sz w:val="21"/>
                <w:szCs w:val="21"/>
                <w:highlight w:val="none"/>
                <w:lang w:val="en-US" w:eastAsia="zh-CN"/>
              </w:rPr>
              <w:t>11.10</w:t>
            </w:r>
          </w:p>
        </w:tc>
        <w:tc>
          <w:tcPr>
            <w:tcW w:w="1089" w:type="dxa"/>
            <w:tcBorders>
              <w:tl2br w:val="nil"/>
              <w:tr2bl w:val="nil"/>
            </w:tcBorders>
            <w:vAlign w:val="center"/>
          </w:tcPr>
          <w:p w14:paraId="30EB84DB">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是</w:t>
            </w:r>
          </w:p>
        </w:tc>
      </w:tr>
      <w:tr w14:paraId="6452DC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579B2F25">
            <w:pPr>
              <w:widowControl/>
              <w:adjustRightInd w:val="0"/>
              <w:snapToGrid w:val="0"/>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气相色谱仪</w:t>
            </w:r>
          </w:p>
        </w:tc>
        <w:tc>
          <w:tcPr>
            <w:tcW w:w="1615" w:type="dxa"/>
            <w:tcBorders>
              <w:tl2br w:val="nil"/>
              <w:tr2bl w:val="nil"/>
            </w:tcBorders>
            <w:vAlign w:val="center"/>
          </w:tcPr>
          <w:p w14:paraId="1CCFC9BD">
            <w:pPr>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HF-900</w:t>
            </w:r>
          </w:p>
        </w:tc>
        <w:tc>
          <w:tcPr>
            <w:tcW w:w="1811" w:type="dxa"/>
            <w:tcBorders>
              <w:tl2br w:val="nil"/>
              <w:tr2bl w:val="nil"/>
            </w:tcBorders>
            <w:vAlign w:val="center"/>
          </w:tcPr>
          <w:p w14:paraId="509CE9C4">
            <w:pPr>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GXZY21012</w:t>
            </w:r>
          </w:p>
        </w:tc>
        <w:tc>
          <w:tcPr>
            <w:tcW w:w="1650" w:type="dxa"/>
            <w:tcBorders>
              <w:tl2br w:val="nil"/>
              <w:tr2bl w:val="nil"/>
            </w:tcBorders>
            <w:vAlign w:val="center"/>
          </w:tcPr>
          <w:p w14:paraId="7D3484C3">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2026.03.12</w:t>
            </w:r>
          </w:p>
        </w:tc>
        <w:tc>
          <w:tcPr>
            <w:tcW w:w="1089" w:type="dxa"/>
            <w:tcBorders>
              <w:tl2br w:val="nil"/>
              <w:tr2bl w:val="nil"/>
            </w:tcBorders>
            <w:vAlign w:val="center"/>
          </w:tcPr>
          <w:p w14:paraId="1BF65209">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是</w:t>
            </w:r>
          </w:p>
        </w:tc>
      </w:tr>
      <w:tr w14:paraId="548E6B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1F00EF35">
            <w:pPr>
              <w:widowControl/>
              <w:adjustRightInd w:val="0"/>
              <w:snapToGrid w:val="0"/>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生化培养箱</w:t>
            </w:r>
          </w:p>
        </w:tc>
        <w:tc>
          <w:tcPr>
            <w:tcW w:w="1615" w:type="dxa"/>
            <w:tcBorders>
              <w:tl2br w:val="nil"/>
              <w:tr2bl w:val="nil"/>
            </w:tcBorders>
            <w:vAlign w:val="center"/>
          </w:tcPr>
          <w:p w14:paraId="270822BA">
            <w:pPr>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SPX-150B-Z</w:t>
            </w:r>
          </w:p>
        </w:tc>
        <w:tc>
          <w:tcPr>
            <w:tcW w:w="1811" w:type="dxa"/>
            <w:tcBorders>
              <w:tl2br w:val="nil"/>
              <w:tr2bl w:val="nil"/>
            </w:tcBorders>
            <w:vAlign w:val="center"/>
          </w:tcPr>
          <w:p w14:paraId="5148615A">
            <w:pPr>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GXZY19052</w:t>
            </w:r>
          </w:p>
        </w:tc>
        <w:tc>
          <w:tcPr>
            <w:tcW w:w="1650" w:type="dxa"/>
            <w:tcBorders>
              <w:tl2br w:val="nil"/>
              <w:tr2bl w:val="nil"/>
            </w:tcBorders>
            <w:vAlign w:val="center"/>
          </w:tcPr>
          <w:p w14:paraId="6399556F">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2026.03.10</w:t>
            </w:r>
          </w:p>
        </w:tc>
        <w:tc>
          <w:tcPr>
            <w:tcW w:w="1089" w:type="dxa"/>
            <w:tcBorders>
              <w:tl2br w:val="nil"/>
              <w:tr2bl w:val="nil"/>
            </w:tcBorders>
            <w:vAlign w:val="center"/>
          </w:tcPr>
          <w:p w14:paraId="26032554">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是</w:t>
            </w:r>
          </w:p>
        </w:tc>
      </w:tr>
      <w:tr w14:paraId="0CB0FB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19" w:type="dxa"/>
            <w:tcBorders>
              <w:tl2br w:val="nil"/>
              <w:tr2bl w:val="nil"/>
            </w:tcBorders>
            <w:vAlign w:val="center"/>
          </w:tcPr>
          <w:p w14:paraId="4CD50A15">
            <w:pPr>
              <w:widowControl/>
              <w:adjustRightInd w:val="0"/>
              <w:snapToGrid w:val="0"/>
              <w:jc w:val="center"/>
              <w:rPr>
                <w:rFonts w:hint="default" w:ascii="Times New Roman" w:hAnsi="Times New Roman" w:eastAsia="宋体" w:cs="Times New Roman"/>
                <w:bCs/>
                <w:color w:val="auto"/>
                <w:kern w:val="0"/>
                <w:sz w:val="21"/>
                <w:szCs w:val="21"/>
                <w:highlight w:val="none"/>
              </w:rPr>
            </w:pPr>
            <w:r>
              <w:rPr>
                <w:rFonts w:hint="eastAsia"/>
                <w:color w:val="auto"/>
                <w:szCs w:val="21"/>
              </w:rPr>
              <w:t>溶解氧测定仪</w:t>
            </w:r>
          </w:p>
        </w:tc>
        <w:tc>
          <w:tcPr>
            <w:tcW w:w="1615" w:type="dxa"/>
            <w:tcBorders>
              <w:tl2br w:val="nil"/>
              <w:tr2bl w:val="nil"/>
            </w:tcBorders>
            <w:vAlign w:val="center"/>
          </w:tcPr>
          <w:p w14:paraId="19675E38">
            <w:pPr>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JPSJ-605F</w:t>
            </w:r>
          </w:p>
        </w:tc>
        <w:tc>
          <w:tcPr>
            <w:tcW w:w="1811" w:type="dxa"/>
            <w:tcBorders>
              <w:tl2br w:val="nil"/>
              <w:tr2bl w:val="nil"/>
            </w:tcBorders>
            <w:vAlign w:val="center"/>
          </w:tcPr>
          <w:p w14:paraId="3C766270">
            <w:pPr>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GXZY23011</w:t>
            </w:r>
          </w:p>
        </w:tc>
        <w:tc>
          <w:tcPr>
            <w:tcW w:w="1650" w:type="dxa"/>
            <w:tcBorders>
              <w:tl2br w:val="nil"/>
              <w:tr2bl w:val="nil"/>
            </w:tcBorders>
            <w:vAlign w:val="center"/>
          </w:tcPr>
          <w:p w14:paraId="0A40EF68">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2026.03.13</w:t>
            </w:r>
          </w:p>
        </w:tc>
        <w:tc>
          <w:tcPr>
            <w:tcW w:w="1089" w:type="dxa"/>
            <w:tcBorders>
              <w:tl2br w:val="nil"/>
              <w:tr2bl w:val="nil"/>
            </w:tcBorders>
            <w:vAlign w:val="center"/>
          </w:tcPr>
          <w:p w14:paraId="2ED5171D">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是</w:t>
            </w:r>
          </w:p>
        </w:tc>
      </w:tr>
    </w:tbl>
    <w:p w14:paraId="4B556875">
      <w:pPr>
        <w:pStyle w:val="3"/>
        <w:rPr>
          <w:rFonts w:eastAsia="宋体"/>
        </w:rPr>
      </w:pPr>
      <w:bookmarkStart w:id="84" w:name="_Toc6045"/>
      <w:r>
        <w:rPr>
          <w:rFonts w:eastAsia="宋体"/>
        </w:rPr>
        <w:t>8.3人员能力</w:t>
      </w:r>
      <w:bookmarkEnd w:id="84"/>
    </w:p>
    <w:p w14:paraId="17C87C62">
      <w:pPr>
        <w:spacing w:line="360" w:lineRule="auto"/>
        <w:ind w:firstLine="480" w:firstLineChars="200"/>
        <w:jc w:val="left"/>
        <w:rPr>
          <w:rFonts w:ascii="Times New Roman" w:hAnsi="Times New Roman"/>
          <w:sz w:val="24"/>
          <w:szCs w:val="24"/>
        </w:rPr>
      </w:pPr>
      <w:r>
        <w:rPr>
          <w:rFonts w:hint="eastAsia" w:ascii="Times New Roman" w:hAnsi="Times New Roman"/>
          <w:sz w:val="24"/>
          <w:szCs w:val="24"/>
          <w:lang w:val="en-US" w:eastAsia="zh-CN"/>
        </w:rPr>
        <w:t>浙江高鑫安全检测科技有限</w:t>
      </w:r>
      <w:r>
        <w:rPr>
          <w:rFonts w:hint="eastAsia" w:ascii="Times New Roman" w:hAnsi="Times New Roman"/>
          <w:sz w:val="24"/>
          <w:szCs w:val="24"/>
        </w:rPr>
        <w:t>公司技术人员配备数量充足，技术水平满足工作要求，监测人员录用、培训教育和能力确认/考核等活动规范，建立有人员档案，并对监测人员实施监督和管理，规避人员因素对监测数据正确性和可靠性的影响。</w:t>
      </w:r>
    </w:p>
    <w:p w14:paraId="110571C6">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按国家有关规定、监测技术规范和有关质量控制手册进行。参加环保设施竣工验收监测采样和测试的人员，按国家有关规定持证上岗</w:t>
      </w:r>
      <w:r>
        <w:rPr>
          <w:rFonts w:hint="eastAsia" w:ascii="Times New Roman" w:hAnsi="Times New Roman"/>
          <w:sz w:val="24"/>
          <w:szCs w:val="24"/>
          <w:highlight w:val="none"/>
        </w:rPr>
        <w:t>。</w:t>
      </w:r>
    </w:p>
    <w:p w14:paraId="2522D628">
      <w:pPr>
        <w:pStyle w:val="3"/>
        <w:rPr>
          <w:rFonts w:eastAsia="宋体"/>
        </w:rPr>
      </w:pPr>
      <w:bookmarkStart w:id="85" w:name="_Toc17378"/>
      <w:r>
        <w:rPr>
          <w:rFonts w:eastAsia="宋体"/>
        </w:rPr>
        <w:t>8.4水质监测分析过程中的质量保证和质量控制</w:t>
      </w:r>
      <w:bookmarkEnd w:id="85"/>
    </w:p>
    <w:p w14:paraId="5AFC1BB3">
      <w:pPr>
        <w:adjustRightInd w:val="0"/>
        <w:spacing w:line="360" w:lineRule="auto"/>
        <w:ind w:firstLine="480" w:firstLineChars="200"/>
        <w:jc w:val="left"/>
        <w:rPr>
          <w:rFonts w:hint="eastAsia" w:ascii="Times New Roman" w:hAnsi="Times New Roman"/>
          <w:sz w:val="24"/>
          <w:szCs w:val="24"/>
          <w:highlight w:val="none"/>
        </w:rPr>
      </w:pPr>
      <w:r>
        <w:rPr>
          <w:rFonts w:hint="eastAsia" w:ascii="Times New Roman" w:hAnsi="Times New Roman"/>
          <w:sz w:val="24"/>
          <w:szCs w:val="24"/>
        </w:rPr>
        <w:t>采样过程中采集不少于10%的平行样；实验室分析过程加不少于10%的平行样；对可以得到标准样品的或质量控制样品的项目，在分析的同时做10%质控样品分析；对无标准样品或质量控制样品的项目，且可以加标回收测试的，应在分析的同时做10%加标回收样品分析。废水的采样、保存和分析按照《浙江省环境监测质量保证技术规定</w:t>
      </w:r>
      <w:r>
        <w:rPr>
          <w:rFonts w:hint="default" w:ascii="Times New Roman" w:hAnsi="Times New Roman" w:cs="Times New Roman"/>
          <w:sz w:val="24"/>
          <w:szCs w:val="24"/>
        </w:rPr>
        <w:t>》（第三版 试行）的要求进行</w:t>
      </w:r>
      <w:r>
        <w:rPr>
          <w:rFonts w:hint="eastAsia" w:ascii="Times New Roman" w:hAnsi="Times New Roman"/>
          <w:sz w:val="24"/>
          <w:szCs w:val="24"/>
        </w:rPr>
        <w:t>。</w:t>
      </w:r>
    </w:p>
    <w:p w14:paraId="5CEE090F">
      <w:pPr>
        <w:jc w:val="center"/>
        <w:rPr>
          <w:rFonts w:hint="default" w:ascii="Times New Roman" w:hAnsi="Times New Roman" w:cs="Times New Roman"/>
          <w:b/>
          <w:highlight w:val="none"/>
        </w:rPr>
      </w:pPr>
    </w:p>
    <w:p w14:paraId="512BEE9B">
      <w:pPr>
        <w:jc w:val="center"/>
        <w:rPr>
          <w:rFonts w:hint="default" w:ascii="Times New Roman" w:hAnsi="Times New Roman" w:cs="Times New Roman"/>
          <w:b/>
          <w:highlight w:val="none"/>
        </w:rPr>
      </w:pPr>
    </w:p>
    <w:p w14:paraId="37E1E040">
      <w:pPr>
        <w:jc w:val="center"/>
        <w:rPr>
          <w:rFonts w:hint="default" w:ascii="Times New Roman" w:hAnsi="Times New Roman" w:cs="Times New Roman"/>
          <w:b/>
          <w:highlight w:val="none"/>
        </w:rPr>
      </w:pPr>
    </w:p>
    <w:p w14:paraId="5CEBFD0B">
      <w:pPr>
        <w:jc w:val="center"/>
        <w:rPr>
          <w:rFonts w:hint="default" w:ascii="Times New Roman" w:hAnsi="Times New Roman" w:cs="Times New Roman" w:eastAsiaTheme="minorEastAsia"/>
          <w:b/>
          <w:highlight w:val="none"/>
          <w:lang w:val="en-US" w:eastAsia="zh-CN"/>
        </w:rPr>
      </w:pPr>
      <w:r>
        <w:rPr>
          <w:rFonts w:hint="default" w:ascii="Times New Roman" w:hAnsi="Times New Roman" w:cs="Times New Roman"/>
          <w:b/>
          <w:highlight w:val="none"/>
        </w:rPr>
        <w:t xml:space="preserve">表8.4-1 </w:t>
      </w:r>
      <w:r>
        <w:rPr>
          <w:rFonts w:hint="eastAsia" w:ascii="Times New Roman" w:hAnsi="Times New Roman" w:cs="Times New Roman"/>
          <w:b/>
          <w:highlight w:val="none"/>
          <w:lang w:val="en-US" w:eastAsia="zh-CN"/>
        </w:rPr>
        <w:t>水质加标样统计结果</w:t>
      </w:r>
    </w:p>
    <w:tbl>
      <w:tblPr>
        <w:tblStyle w:val="32"/>
        <w:tblW w:w="480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0"/>
        <w:gridCol w:w="1143"/>
        <w:gridCol w:w="1462"/>
        <w:gridCol w:w="1593"/>
        <w:gridCol w:w="1560"/>
        <w:gridCol w:w="1297"/>
      </w:tblGrid>
      <w:tr w14:paraId="62D8A5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980" w:type="dxa"/>
            <w:vAlign w:val="center"/>
          </w:tcPr>
          <w:p w14:paraId="3423224C">
            <w:pPr>
              <w:autoSpaceDE w:val="0"/>
              <w:autoSpaceDN w:val="0"/>
              <w:jc w:val="center"/>
              <w:rPr>
                <w:rFonts w:hint="default" w:ascii="Times New Roman" w:hAnsi="Times New Roman" w:cs="Times New Roman"/>
                <w:b/>
                <w:szCs w:val="21"/>
                <w:highlight w:val="none"/>
              </w:rPr>
            </w:pPr>
            <w:r>
              <w:rPr>
                <w:rFonts w:hint="default" w:ascii="Times New Roman" w:hAnsi="Times New Roman" w:cs="Times New Roman"/>
                <w:b/>
                <w:szCs w:val="21"/>
                <w:highlight w:val="none"/>
              </w:rPr>
              <w:t>项目名称</w:t>
            </w:r>
          </w:p>
        </w:tc>
        <w:tc>
          <w:tcPr>
            <w:tcW w:w="1143" w:type="dxa"/>
            <w:vAlign w:val="center"/>
          </w:tcPr>
          <w:p w14:paraId="24D50B1C">
            <w:pPr>
              <w:autoSpaceDE w:val="0"/>
              <w:autoSpaceDN w:val="0"/>
              <w:jc w:val="center"/>
              <w:rPr>
                <w:rFonts w:hint="eastAsia" w:ascii="Times New Roman" w:hAnsi="Times New Roman" w:cs="Times New Roman"/>
                <w:b/>
                <w:szCs w:val="21"/>
                <w:highlight w:val="none"/>
                <w:lang w:val="en-US" w:eastAsia="zh-CN"/>
              </w:rPr>
            </w:pPr>
            <w:r>
              <w:rPr>
                <w:rFonts w:hint="eastAsia" w:ascii="Times New Roman" w:hAnsi="Times New Roman" w:cs="Times New Roman"/>
                <w:b/>
                <w:szCs w:val="21"/>
                <w:highlight w:val="none"/>
                <w:lang w:val="en-US" w:eastAsia="zh-CN"/>
              </w:rPr>
              <w:t>加标量</w:t>
            </w:r>
          </w:p>
          <w:p w14:paraId="736D8288">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（μg）</w:t>
            </w:r>
          </w:p>
        </w:tc>
        <w:tc>
          <w:tcPr>
            <w:tcW w:w="1462" w:type="dxa"/>
            <w:vAlign w:val="center"/>
          </w:tcPr>
          <w:p w14:paraId="42C41006">
            <w:pPr>
              <w:autoSpaceDE w:val="0"/>
              <w:autoSpaceDN w:val="0"/>
              <w:jc w:val="center"/>
              <w:rPr>
                <w:rFonts w:hint="default" w:ascii="Times New Roman" w:hAnsi="Times New Roman" w:cs="Times New Roman"/>
                <w:b/>
                <w:szCs w:val="21"/>
                <w:highlight w:val="none"/>
              </w:rPr>
            </w:pPr>
            <w:r>
              <w:rPr>
                <w:rFonts w:hint="eastAsia" w:ascii="Times New Roman" w:hAnsi="Times New Roman" w:cs="Times New Roman"/>
                <w:b/>
                <w:szCs w:val="21"/>
                <w:highlight w:val="none"/>
                <w:lang w:val="en-US" w:eastAsia="zh-CN"/>
              </w:rPr>
              <w:t>加标</w:t>
            </w:r>
            <w:r>
              <w:rPr>
                <w:rFonts w:hint="default" w:ascii="Times New Roman" w:hAnsi="Times New Roman" w:cs="Times New Roman"/>
                <w:b/>
                <w:szCs w:val="21"/>
                <w:highlight w:val="none"/>
              </w:rPr>
              <w:t>测</w:t>
            </w:r>
            <w:r>
              <w:rPr>
                <w:rFonts w:hint="eastAsia" w:ascii="Times New Roman" w:hAnsi="Times New Roman" w:cs="Times New Roman"/>
                <w:b/>
                <w:szCs w:val="21"/>
                <w:highlight w:val="none"/>
                <w:lang w:val="en-US" w:eastAsia="zh-CN"/>
              </w:rPr>
              <w:t>得</w:t>
            </w:r>
            <w:r>
              <w:rPr>
                <w:rFonts w:hint="default" w:ascii="Times New Roman" w:hAnsi="Times New Roman" w:cs="Times New Roman"/>
                <w:b/>
                <w:szCs w:val="21"/>
                <w:highlight w:val="none"/>
              </w:rPr>
              <w:t>值</w:t>
            </w:r>
          </w:p>
          <w:p w14:paraId="4096107E">
            <w:pPr>
              <w:autoSpaceDE w:val="0"/>
              <w:autoSpaceDN w:val="0"/>
              <w:jc w:val="center"/>
              <w:rPr>
                <w:rFonts w:hint="eastAsia" w:ascii="Times New Roman" w:hAnsi="Times New Roman" w:cs="Times New Roman" w:eastAsiaTheme="minorEastAsia"/>
                <w:b/>
                <w:szCs w:val="21"/>
                <w:highlight w:val="none"/>
                <w:lang w:eastAsia="zh-CN"/>
              </w:rPr>
            </w:pPr>
            <w:r>
              <w:rPr>
                <w:rFonts w:hint="default" w:ascii="Times New Roman" w:hAnsi="Times New Roman" w:cs="Times New Roman"/>
                <w:b/>
                <w:szCs w:val="21"/>
                <w:highlight w:val="none"/>
              </w:rPr>
              <w:t>（</w:t>
            </w:r>
            <w:r>
              <w:rPr>
                <w:rFonts w:hint="eastAsia" w:ascii="Times New Roman" w:hAnsi="Times New Roman" w:cs="Times New Roman"/>
                <w:b/>
                <w:szCs w:val="21"/>
                <w:highlight w:val="none"/>
                <w:lang w:val="en-US" w:eastAsia="zh-CN"/>
              </w:rPr>
              <w:t>μg</w:t>
            </w:r>
            <w:r>
              <w:rPr>
                <w:rFonts w:hint="default" w:ascii="Times New Roman" w:hAnsi="Times New Roman" w:cs="Times New Roman"/>
                <w:b/>
                <w:szCs w:val="21"/>
                <w:highlight w:val="none"/>
              </w:rPr>
              <w:t>）</w:t>
            </w:r>
            <w:r>
              <w:rPr>
                <w:rFonts w:hint="eastAsia" w:ascii="Times New Roman" w:hAnsi="Times New Roman" w:cs="Times New Roman"/>
                <w:b/>
                <w:szCs w:val="21"/>
                <w:highlight w:val="none"/>
                <w:lang w:val="en-US" w:eastAsia="zh-CN"/>
              </w:rPr>
              <w:t xml:space="preserve"> </w:t>
            </w:r>
          </w:p>
        </w:tc>
        <w:tc>
          <w:tcPr>
            <w:tcW w:w="1593" w:type="dxa"/>
            <w:vAlign w:val="center"/>
          </w:tcPr>
          <w:p w14:paraId="4705511D">
            <w:pPr>
              <w:autoSpaceDE w:val="0"/>
              <w:autoSpaceDN w:val="0"/>
              <w:jc w:val="center"/>
              <w:rPr>
                <w:rFonts w:hint="eastAsia" w:ascii="Times New Roman" w:hAnsi="Times New Roman" w:cs="Times New Roman"/>
                <w:b/>
                <w:szCs w:val="21"/>
                <w:highlight w:val="none"/>
                <w:lang w:val="en-US" w:eastAsia="zh-CN"/>
              </w:rPr>
            </w:pPr>
            <w:r>
              <w:rPr>
                <w:rFonts w:hint="eastAsia" w:ascii="Times New Roman" w:hAnsi="Times New Roman" w:cs="Times New Roman"/>
                <w:b/>
                <w:szCs w:val="21"/>
                <w:highlight w:val="none"/>
                <w:lang w:val="en-US" w:eastAsia="zh-CN"/>
              </w:rPr>
              <w:t>加标回收率</w:t>
            </w:r>
          </w:p>
          <w:p w14:paraId="3040E2B8">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w:t>
            </w:r>
          </w:p>
        </w:tc>
        <w:tc>
          <w:tcPr>
            <w:tcW w:w="1560" w:type="dxa"/>
            <w:vAlign w:val="center"/>
          </w:tcPr>
          <w:p w14:paraId="321EC212">
            <w:pPr>
              <w:autoSpaceDE w:val="0"/>
              <w:autoSpaceDN w:val="0"/>
              <w:jc w:val="center"/>
              <w:rPr>
                <w:rFonts w:hint="eastAsia" w:ascii="Times New Roman" w:hAnsi="Times New Roman" w:cs="Times New Roman"/>
                <w:b/>
                <w:szCs w:val="21"/>
                <w:highlight w:val="none"/>
                <w:lang w:val="en-US" w:eastAsia="zh-CN"/>
              </w:rPr>
            </w:pPr>
            <w:r>
              <w:rPr>
                <w:rFonts w:hint="eastAsia" w:ascii="Times New Roman" w:hAnsi="Times New Roman" w:cs="Times New Roman"/>
                <w:b/>
                <w:szCs w:val="21"/>
                <w:highlight w:val="none"/>
                <w:lang w:val="en-US" w:eastAsia="zh-CN"/>
              </w:rPr>
              <w:t>质控要求</w:t>
            </w:r>
          </w:p>
          <w:p w14:paraId="0315491D">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w:t>
            </w:r>
          </w:p>
        </w:tc>
        <w:tc>
          <w:tcPr>
            <w:tcW w:w="1297" w:type="dxa"/>
            <w:vAlign w:val="center"/>
          </w:tcPr>
          <w:p w14:paraId="4678BF83">
            <w:pPr>
              <w:autoSpaceDE w:val="0"/>
              <w:autoSpaceDN w:val="0"/>
              <w:jc w:val="center"/>
              <w:rPr>
                <w:rFonts w:hint="eastAsia" w:ascii="Times New Roman" w:hAnsi="Times New Roman" w:cs="Times New Roman"/>
                <w:b/>
                <w:szCs w:val="21"/>
                <w:highlight w:val="none"/>
                <w:lang w:val="en-US" w:eastAsia="zh-CN"/>
              </w:rPr>
            </w:pPr>
            <w:r>
              <w:rPr>
                <w:rFonts w:hint="eastAsia" w:ascii="Times New Roman" w:hAnsi="Times New Roman" w:cs="Times New Roman"/>
                <w:b/>
                <w:szCs w:val="21"/>
                <w:highlight w:val="none"/>
                <w:lang w:val="en-US" w:eastAsia="zh-CN"/>
              </w:rPr>
              <w:t>结果判定</w:t>
            </w:r>
          </w:p>
        </w:tc>
      </w:tr>
      <w:tr w14:paraId="175B42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980" w:type="dxa"/>
            <w:vAlign w:val="center"/>
          </w:tcPr>
          <w:p w14:paraId="6C291C60">
            <w:pPr>
              <w:autoSpaceDE w:val="0"/>
              <w:autoSpaceDN w:val="0"/>
              <w:jc w:val="center"/>
              <w:rPr>
                <w:rFonts w:hint="eastAsia" w:ascii="Times New Roman" w:hAnsi="Times New Roman" w:cs="Times New Roman" w:eastAsiaTheme="minorEastAsia"/>
                <w:b w:val="0"/>
                <w:bCs/>
                <w:szCs w:val="21"/>
                <w:highlight w:val="none"/>
                <w:lang w:val="en-US" w:eastAsia="zh-CN"/>
              </w:rPr>
            </w:pPr>
            <w:r>
              <w:rPr>
                <w:rFonts w:hint="eastAsia" w:ascii="Times New Roman" w:hAnsi="Times New Roman" w:cs="Times New Roman"/>
                <w:b w:val="0"/>
                <w:bCs/>
                <w:szCs w:val="21"/>
                <w:highlight w:val="none"/>
                <w:lang w:val="en-US" w:eastAsia="zh-CN"/>
              </w:rPr>
              <w:t>总磷</w:t>
            </w:r>
          </w:p>
        </w:tc>
        <w:tc>
          <w:tcPr>
            <w:tcW w:w="1143" w:type="dxa"/>
            <w:vAlign w:val="center"/>
          </w:tcPr>
          <w:p w14:paraId="79E6746F">
            <w:pPr>
              <w:autoSpaceDE w:val="0"/>
              <w:autoSpaceDN w:val="0"/>
              <w:jc w:val="center"/>
              <w:rPr>
                <w:rFonts w:hint="default" w:ascii="Times New Roman" w:hAnsi="Times New Roman" w:cs="Times New Roman" w:eastAsiaTheme="minorEastAsia"/>
                <w:b w:val="0"/>
                <w:bCs/>
                <w:szCs w:val="21"/>
                <w:highlight w:val="none"/>
                <w:lang w:val="en-US" w:eastAsia="zh-CN"/>
              </w:rPr>
            </w:pPr>
            <w:r>
              <w:rPr>
                <w:rFonts w:hint="eastAsia" w:ascii="Times New Roman" w:hAnsi="Times New Roman" w:cs="Times New Roman"/>
                <w:b w:val="0"/>
                <w:bCs/>
                <w:szCs w:val="21"/>
                <w:highlight w:val="none"/>
                <w:lang w:val="en-US" w:eastAsia="zh-CN"/>
              </w:rPr>
              <w:t>40.0</w:t>
            </w:r>
          </w:p>
        </w:tc>
        <w:tc>
          <w:tcPr>
            <w:tcW w:w="1462" w:type="dxa"/>
            <w:vAlign w:val="center"/>
          </w:tcPr>
          <w:p w14:paraId="4FD100B3">
            <w:pPr>
              <w:autoSpaceDE w:val="0"/>
              <w:autoSpaceDN w:val="0"/>
              <w:jc w:val="center"/>
              <w:rPr>
                <w:rFonts w:hint="default" w:ascii="Times New Roman" w:hAnsi="Times New Roman" w:cs="Times New Roman" w:eastAsiaTheme="minorEastAsia"/>
                <w:b w:val="0"/>
                <w:bCs/>
                <w:szCs w:val="21"/>
                <w:highlight w:val="none"/>
                <w:lang w:val="en-US" w:eastAsia="zh-CN"/>
              </w:rPr>
            </w:pPr>
            <w:r>
              <w:rPr>
                <w:rFonts w:hint="eastAsia" w:ascii="Times New Roman" w:hAnsi="Times New Roman" w:cs="Times New Roman"/>
                <w:b w:val="0"/>
                <w:bCs/>
                <w:szCs w:val="21"/>
                <w:highlight w:val="none"/>
                <w:lang w:val="en-US" w:eastAsia="zh-CN"/>
              </w:rPr>
              <w:t>39.38</w:t>
            </w:r>
          </w:p>
        </w:tc>
        <w:tc>
          <w:tcPr>
            <w:tcW w:w="1593" w:type="dxa"/>
            <w:vAlign w:val="center"/>
          </w:tcPr>
          <w:p w14:paraId="1F775844">
            <w:pPr>
              <w:autoSpaceDE w:val="0"/>
              <w:autoSpaceDN w:val="0"/>
              <w:jc w:val="center"/>
              <w:rPr>
                <w:rFonts w:hint="default" w:ascii="Times New Roman" w:hAnsi="Times New Roman" w:cs="Times New Roman" w:eastAsiaTheme="minorEastAsia"/>
                <w:b w:val="0"/>
                <w:bCs/>
                <w:szCs w:val="21"/>
                <w:highlight w:val="none"/>
                <w:lang w:val="en-US" w:eastAsia="zh-CN"/>
              </w:rPr>
            </w:pPr>
            <w:r>
              <w:rPr>
                <w:rFonts w:hint="eastAsia" w:ascii="Times New Roman" w:hAnsi="Times New Roman" w:cs="Times New Roman"/>
                <w:b w:val="0"/>
                <w:bCs/>
                <w:szCs w:val="21"/>
                <w:highlight w:val="none"/>
                <w:lang w:val="en-US" w:eastAsia="zh-CN"/>
              </w:rPr>
              <w:t>93.4</w:t>
            </w:r>
          </w:p>
        </w:tc>
        <w:tc>
          <w:tcPr>
            <w:tcW w:w="1560" w:type="dxa"/>
            <w:vAlign w:val="center"/>
          </w:tcPr>
          <w:p w14:paraId="4F689863">
            <w:pPr>
              <w:autoSpaceDE w:val="0"/>
              <w:autoSpaceDN w:val="0"/>
              <w:jc w:val="center"/>
              <w:rPr>
                <w:rFonts w:hint="default" w:ascii="Times New Roman" w:hAnsi="Times New Roman" w:cs="Times New Roman" w:eastAsiaTheme="minorEastAsia"/>
                <w:b w:val="0"/>
                <w:bCs/>
                <w:szCs w:val="21"/>
                <w:highlight w:val="none"/>
                <w:lang w:val="en-US" w:eastAsia="zh-CN"/>
              </w:rPr>
            </w:pPr>
            <w:r>
              <w:rPr>
                <w:rFonts w:hint="eastAsia" w:ascii="Times New Roman" w:hAnsi="Times New Roman" w:cs="Times New Roman"/>
                <w:b w:val="0"/>
                <w:bCs/>
                <w:szCs w:val="21"/>
                <w:highlight w:val="none"/>
                <w:lang w:val="en-US" w:eastAsia="zh-CN"/>
              </w:rPr>
              <w:t>90-110</w:t>
            </w:r>
          </w:p>
        </w:tc>
        <w:tc>
          <w:tcPr>
            <w:tcW w:w="1297" w:type="dxa"/>
            <w:vAlign w:val="center"/>
          </w:tcPr>
          <w:p w14:paraId="7B8EC5D0">
            <w:pPr>
              <w:autoSpaceDE w:val="0"/>
              <w:autoSpaceDN w:val="0"/>
              <w:jc w:val="center"/>
              <w:rPr>
                <w:rFonts w:hint="eastAsia" w:ascii="Times New Roman" w:hAnsi="Times New Roman" w:cs="Times New Roman" w:eastAsiaTheme="minorEastAsia"/>
                <w:b w:val="0"/>
                <w:bCs/>
                <w:szCs w:val="21"/>
                <w:highlight w:val="none"/>
                <w:lang w:val="en-US" w:eastAsia="zh-CN"/>
              </w:rPr>
            </w:pPr>
            <w:r>
              <w:rPr>
                <w:rFonts w:hint="eastAsia" w:ascii="Times New Roman" w:hAnsi="Times New Roman" w:cs="Times New Roman"/>
                <w:b w:val="0"/>
                <w:bCs/>
                <w:szCs w:val="21"/>
                <w:highlight w:val="none"/>
                <w:lang w:val="en-US" w:eastAsia="zh-CN"/>
              </w:rPr>
              <w:t>符合</w:t>
            </w:r>
          </w:p>
        </w:tc>
      </w:tr>
      <w:tr w14:paraId="28270D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980" w:type="dxa"/>
            <w:vAlign w:val="center"/>
          </w:tcPr>
          <w:p w14:paraId="2E4CC0F7">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阴离子表面活性剂</w:t>
            </w:r>
          </w:p>
        </w:tc>
        <w:tc>
          <w:tcPr>
            <w:tcW w:w="1143" w:type="dxa"/>
            <w:vAlign w:val="center"/>
          </w:tcPr>
          <w:p w14:paraId="15B8418F">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50.0</w:t>
            </w:r>
          </w:p>
        </w:tc>
        <w:tc>
          <w:tcPr>
            <w:tcW w:w="1462" w:type="dxa"/>
            <w:vAlign w:val="center"/>
          </w:tcPr>
          <w:p w14:paraId="097761BB">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46.73</w:t>
            </w:r>
          </w:p>
        </w:tc>
        <w:tc>
          <w:tcPr>
            <w:tcW w:w="1593" w:type="dxa"/>
            <w:vAlign w:val="center"/>
          </w:tcPr>
          <w:p w14:paraId="5F8A62FF">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93.5</w:t>
            </w:r>
          </w:p>
        </w:tc>
        <w:tc>
          <w:tcPr>
            <w:tcW w:w="1560" w:type="dxa"/>
            <w:vAlign w:val="center"/>
          </w:tcPr>
          <w:p w14:paraId="074268C8">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90-110</w:t>
            </w:r>
          </w:p>
        </w:tc>
        <w:tc>
          <w:tcPr>
            <w:tcW w:w="1297" w:type="dxa"/>
            <w:vAlign w:val="center"/>
          </w:tcPr>
          <w:p w14:paraId="7789EC70">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符合</w:t>
            </w:r>
          </w:p>
        </w:tc>
      </w:tr>
      <w:tr w14:paraId="104851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980" w:type="dxa"/>
            <w:vAlign w:val="center"/>
          </w:tcPr>
          <w:p w14:paraId="43D0E909">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总铁</w:t>
            </w:r>
          </w:p>
        </w:tc>
        <w:tc>
          <w:tcPr>
            <w:tcW w:w="1143" w:type="dxa"/>
            <w:vAlign w:val="center"/>
          </w:tcPr>
          <w:p w14:paraId="60255550">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60.0</w:t>
            </w:r>
          </w:p>
        </w:tc>
        <w:tc>
          <w:tcPr>
            <w:tcW w:w="1462" w:type="dxa"/>
            <w:vAlign w:val="center"/>
          </w:tcPr>
          <w:p w14:paraId="277A06AD">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58.2</w:t>
            </w:r>
          </w:p>
        </w:tc>
        <w:tc>
          <w:tcPr>
            <w:tcW w:w="1593" w:type="dxa"/>
            <w:vAlign w:val="center"/>
          </w:tcPr>
          <w:p w14:paraId="4BB5E69E">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97.0</w:t>
            </w:r>
          </w:p>
        </w:tc>
        <w:tc>
          <w:tcPr>
            <w:tcW w:w="1560" w:type="dxa"/>
            <w:vAlign w:val="center"/>
          </w:tcPr>
          <w:p w14:paraId="30160501">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93.3-102.5</w:t>
            </w:r>
          </w:p>
        </w:tc>
        <w:tc>
          <w:tcPr>
            <w:tcW w:w="1297" w:type="dxa"/>
            <w:vAlign w:val="center"/>
          </w:tcPr>
          <w:p w14:paraId="7D043BAB">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符合</w:t>
            </w:r>
          </w:p>
        </w:tc>
      </w:tr>
      <w:tr w14:paraId="0C6645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980" w:type="dxa"/>
            <w:vAlign w:val="center"/>
          </w:tcPr>
          <w:p w14:paraId="38B1FACE">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总锌</w:t>
            </w:r>
          </w:p>
        </w:tc>
        <w:tc>
          <w:tcPr>
            <w:tcW w:w="1143" w:type="dxa"/>
            <w:vAlign w:val="center"/>
          </w:tcPr>
          <w:p w14:paraId="3756A4D2">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50.0</w:t>
            </w:r>
          </w:p>
        </w:tc>
        <w:tc>
          <w:tcPr>
            <w:tcW w:w="1462" w:type="dxa"/>
            <w:vAlign w:val="center"/>
          </w:tcPr>
          <w:p w14:paraId="13A748B7">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48.9</w:t>
            </w:r>
          </w:p>
        </w:tc>
        <w:tc>
          <w:tcPr>
            <w:tcW w:w="1593" w:type="dxa"/>
            <w:vAlign w:val="center"/>
          </w:tcPr>
          <w:p w14:paraId="1AA5CBA9">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97.8</w:t>
            </w:r>
          </w:p>
        </w:tc>
        <w:tc>
          <w:tcPr>
            <w:tcW w:w="1560" w:type="dxa"/>
            <w:vAlign w:val="center"/>
          </w:tcPr>
          <w:p w14:paraId="1CBF405F">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93-107</w:t>
            </w:r>
          </w:p>
        </w:tc>
        <w:tc>
          <w:tcPr>
            <w:tcW w:w="1297" w:type="dxa"/>
            <w:vAlign w:val="center"/>
          </w:tcPr>
          <w:p w14:paraId="51EC3A3A">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符合</w:t>
            </w:r>
          </w:p>
        </w:tc>
      </w:tr>
    </w:tbl>
    <w:p w14:paraId="4AA33202">
      <w:pPr>
        <w:jc w:val="both"/>
        <w:rPr>
          <w:rFonts w:hint="default" w:ascii="Times New Roman" w:hAnsi="Times New Roman" w:cs="Times New Roman"/>
          <w:b/>
          <w:highlight w:val="none"/>
        </w:rPr>
      </w:pPr>
    </w:p>
    <w:p w14:paraId="3B33690F">
      <w:pPr>
        <w:jc w:val="center"/>
        <w:rPr>
          <w:rFonts w:hint="default" w:ascii="Times New Roman" w:hAnsi="Times New Roman" w:cs="Times New Roman" w:eastAsiaTheme="minorEastAsia"/>
          <w:b/>
          <w:highlight w:val="none"/>
          <w:lang w:val="en-US" w:eastAsia="zh-CN"/>
        </w:rPr>
      </w:pPr>
      <w:r>
        <w:rPr>
          <w:rFonts w:hint="default" w:ascii="Times New Roman" w:hAnsi="Times New Roman" w:cs="Times New Roman"/>
          <w:b/>
          <w:highlight w:val="none"/>
        </w:rPr>
        <w:t>表8.4-</w:t>
      </w:r>
      <w:r>
        <w:rPr>
          <w:rFonts w:hint="eastAsia" w:ascii="Times New Roman" w:hAnsi="Times New Roman" w:cs="Times New Roman"/>
          <w:b/>
          <w:highlight w:val="none"/>
          <w:lang w:val="en-US" w:eastAsia="zh-CN"/>
        </w:rPr>
        <w:t>2</w:t>
      </w:r>
      <w:r>
        <w:rPr>
          <w:rFonts w:hint="default" w:ascii="Times New Roman" w:hAnsi="Times New Roman" w:cs="Times New Roman"/>
          <w:b/>
          <w:highlight w:val="none"/>
        </w:rPr>
        <w:t xml:space="preserve"> </w:t>
      </w:r>
      <w:r>
        <w:rPr>
          <w:rFonts w:hint="eastAsia" w:ascii="Times New Roman" w:hAnsi="Times New Roman" w:cs="Times New Roman"/>
          <w:b/>
          <w:highlight w:val="none"/>
          <w:lang w:val="en-US" w:eastAsia="zh-CN"/>
        </w:rPr>
        <w:t>水质平行样统计结果</w:t>
      </w:r>
    </w:p>
    <w:tbl>
      <w:tblPr>
        <w:tblStyle w:val="32"/>
        <w:tblW w:w="480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67"/>
        <w:gridCol w:w="1298"/>
        <w:gridCol w:w="1473"/>
        <w:gridCol w:w="1549"/>
        <w:gridCol w:w="1451"/>
        <w:gridCol w:w="1297"/>
      </w:tblGrid>
      <w:tr w14:paraId="30221C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1" w:hRule="atLeast"/>
          <w:tblHeader/>
          <w:jc w:val="center"/>
        </w:trPr>
        <w:tc>
          <w:tcPr>
            <w:tcW w:w="1967" w:type="dxa"/>
            <w:vMerge w:val="restart"/>
            <w:vAlign w:val="center"/>
          </w:tcPr>
          <w:p w14:paraId="2C022913">
            <w:pPr>
              <w:autoSpaceDE w:val="0"/>
              <w:autoSpaceDN w:val="0"/>
              <w:jc w:val="center"/>
              <w:rPr>
                <w:rFonts w:hint="default" w:ascii="Times New Roman" w:hAnsi="Times New Roman" w:cs="Times New Roman"/>
                <w:b/>
                <w:szCs w:val="21"/>
                <w:highlight w:val="none"/>
              </w:rPr>
            </w:pPr>
            <w:r>
              <w:rPr>
                <w:rFonts w:hint="default" w:ascii="Times New Roman" w:hAnsi="Times New Roman" w:cs="Times New Roman"/>
                <w:b/>
                <w:szCs w:val="21"/>
                <w:highlight w:val="none"/>
              </w:rPr>
              <w:t>项目名称</w:t>
            </w:r>
          </w:p>
        </w:tc>
        <w:tc>
          <w:tcPr>
            <w:tcW w:w="2771" w:type="dxa"/>
            <w:gridSpan w:val="2"/>
            <w:vAlign w:val="center"/>
          </w:tcPr>
          <w:p w14:paraId="5BC272E5">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测得值（mg/L）</w:t>
            </w:r>
          </w:p>
        </w:tc>
        <w:tc>
          <w:tcPr>
            <w:tcW w:w="1549" w:type="dxa"/>
            <w:vMerge w:val="restart"/>
            <w:vAlign w:val="center"/>
          </w:tcPr>
          <w:p w14:paraId="06B3A85E">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RD值（%）</w:t>
            </w:r>
          </w:p>
        </w:tc>
        <w:tc>
          <w:tcPr>
            <w:tcW w:w="1451" w:type="dxa"/>
            <w:vMerge w:val="restart"/>
            <w:vAlign w:val="center"/>
          </w:tcPr>
          <w:p w14:paraId="6176814C">
            <w:pPr>
              <w:autoSpaceDE w:val="0"/>
              <w:autoSpaceDN w:val="0"/>
              <w:jc w:val="center"/>
              <w:rPr>
                <w:rFonts w:hint="eastAsia" w:ascii="Times New Roman" w:hAnsi="Times New Roman" w:cs="Times New Roman"/>
                <w:b/>
                <w:szCs w:val="21"/>
                <w:highlight w:val="none"/>
                <w:lang w:val="en-US" w:eastAsia="zh-CN"/>
              </w:rPr>
            </w:pPr>
            <w:r>
              <w:rPr>
                <w:rFonts w:hint="eastAsia" w:ascii="Times New Roman" w:hAnsi="Times New Roman" w:cs="Times New Roman"/>
                <w:b/>
                <w:szCs w:val="21"/>
                <w:highlight w:val="none"/>
                <w:lang w:val="en-US" w:eastAsia="zh-CN"/>
              </w:rPr>
              <w:t>质控要求</w:t>
            </w:r>
          </w:p>
          <w:p w14:paraId="5F4B5EF2">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w:t>
            </w:r>
          </w:p>
        </w:tc>
        <w:tc>
          <w:tcPr>
            <w:tcW w:w="1297" w:type="dxa"/>
            <w:vMerge w:val="restart"/>
            <w:vAlign w:val="center"/>
          </w:tcPr>
          <w:p w14:paraId="498B898B">
            <w:pPr>
              <w:autoSpaceDE w:val="0"/>
              <w:autoSpaceDN w:val="0"/>
              <w:jc w:val="center"/>
              <w:rPr>
                <w:rFonts w:hint="eastAsia" w:ascii="Times New Roman" w:hAnsi="Times New Roman" w:cs="Times New Roman"/>
                <w:b/>
                <w:szCs w:val="21"/>
                <w:highlight w:val="none"/>
                <w:lang w:val="en-US" w:eastAsia="zh-CN"/>
              </w:rPr>
            </w:pPr>
            <w:r>
              <w:rPr>
                <w:rFonts w:hint="eastAsia" w:ascii="Times New Roman" w:hAnsi="Times New Roman" w:cs="Times New Roman"/>
                <w:b/>
                <w:szCs w:val="21"/>
                <w:highlight w:val="none"/>
                <w:lang w:val="en-US" w:eastAsia="zh-CN"/>
              </w:rPr>
              <w:t>结果判定</w:t>
            </w:r>
          </w:p>
        </w:tc>
      </w:tr>
      <w:tr w14:paraId="4338A6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1" w:hRule="atLeast"/>
          <w:tblHeader/>
          <w:jc w:val="center"/>
        </w:trPr>
        <w:tc>
          <w:tcPr>
            <w:tcW w:w="1967" w:type="dxa"/>
            <w:vMerge w:val="continue"/>
            <w:vAlign w:val="center"/>
          </w:tcPr>
          <w:p w14:paraId="11A30BB1">
            <w:pPr>
              <w:autoSpaceDE w:val="0"/>
              <w:autoSpaceDN w:val="0"/>
              <w:jc w:val="center"/>
              <w:rPr>
                <w:highlight w:val="none"/>
              </w:rPr>
            </w:pPr>
          </w:p>
        </w:tc>
        <w:tc>
          <w:tcPr>
            <w:tcW w:w="1298" w:type="dxa"/>
            <w:vAlign w:val="center"/>
          </w:tcPr>
          <w:p w14:paraId="0B2960D5">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A样</w:t>
            </w:r>
          </w:p>
        </w:tc>
        <w:tc>
          <w:tcPr>
            <w:tcW w:w="1473" w:type="dxa"/>
            <w:vAlign w:val="center"/>
          </w:tcPr>
          <w:p w14:paraId="574B0734">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B样</w:t>
            </w:r>
          </w:p>
        </w:tc>
        <w:tc>
          <w:tcPr>
            <w:tcW w:w="1549" w:type="dxa"/>
            <w:vMerge w:val="continue"/>
            <w:vAlign w:val="center"/>
          </w:tcPr>
          <w:p w14:paraId="377FE02D">
            <w:pPr>
              <w:autoSpaceDE w:val="0"/>
              <w:autoSpaceDN w:val="0"/>
              <w:jc w:val="center"/>
              <w:rPr>
                <w:rFonts w:hint="default" w:ascii="Times New Roman" w:hAnsi="Times New Roman" w:cs="Times New Roman" w:eastAsiaTheme="minorEastAsia"/>
                <w:b/>
                <w:szCs w:val="21"/>
                <w:highlight w:val="none"/>
                <w:lang w:val="en-US" w:eastAsia="zh-CN"/>
              </w:rPr>
            </w:pPr>
          </w:p>
        </w:tc>
        <w:tc>
          <w:tcPr>
            <w:tcW w:w="1451" w:type="dxa"/>
            <w:vMerge w:val="continue"/>
            <w:vAlign w:val="center"/>
          </w:tcPr>
          <w:p w14:paraId="195F3376">
            <w:pPr>
              <w:autoSpaceDE w:val="0"/>
              <w:autoSpaceDN w:val="0"/>
              <w:jc w:val="center"/>
              <w:rPr>
                <w:rFonts w:hint="default" w:ascii="Times New Roman" w:hAnsi="Times New Roman" w:cs="Times New Roman" w:eastAsiaTheme="minorEastAsia"/>
                <w:b/>
                <w:szCs w:val="21"/>
                <w:highlight w:val="none"/>
                <w:lang w:val="en-US" w:eastAsia="zh-CN"/>
              </w:rPr>
            </w:pPr>
          </w:p>
        </w:tc>
        <w:tc>
          <w:tcPr>
            <w:tcW w:w="1297" w:type="dxa"/>
            <w:vMerge w:val="continue"/>
            <w:vAlign w:val="center"/>
          </w:tcPr>
          <w:p w14:paraId="185A11E0">
            <w:pPr>
              <w:autoSpaceDE w:val="0"/>
              <w:autoSpaceDN w:val="0"/>
              <w:jc w:val="center"/>
              <w:rPr>
                <w:rFonts w:hint="default" w:ascii="Times New Roman" w:hAnsi="Times New Roman" w:cs="Times New Roman" w:eastAsiaTheme="minorEastAsia"/>
                <w:b/>
                <w:szCs w:val="21"/>
                <w:highlight w:val="none"/>
                <w:lang w:val="en-US" w:eastAsia="zh-CN"/>
              </w:rPr>
            </w:pPr>
          </w:p>
        </w:tc>
      </w:tr>
      <w:tr w14:paraId="142B95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967" w:type="dxa"/>
            <w:vAlign w:val="center"/>
          </w:tcPr>
          <w:p w14:paraId="73A54F6A">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szCs w:val="21"/>
                <w:highlight w:val="none"/>
                <w:lang w:val="en-US" w:eastAsia="zh-CN"/>
              </w:rPr>
              <w:t>化学需氧量</w:t>
            </w:r>
          </w:p>
        </w:tc>
        <w:tc>
          <w:tcPr>
            <w:tcW w:w="1298" w:type="dxa"/>
            <w:vAlign w:val="center"/>
          </w:tcPr>
          <w:p w14:paraId="7B8C9BC1">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304</w:t>
            </w:r>
          </w:p>
        </w:tc>
        <w:tc>
          <w:tcPr>
            <w:tcW w:w="1473" w:type="dxa"/>
            <w:vAlign w:val="center"/>
          </w:tcPr>
          <w:p w14:paraId="0E8AB3BC">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297</w:t>
            </w:r>
          </w:p>
        </w:tc>
        <w:tc>
          <w:tcPr>
            <w:tcW w:w="1549" w:type="dxa"/>
            <w:vAlign w:val="center"/>
          </w:tcPr>
          <w:p w14:paraId="487E6707">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1.2</w:t>
            </w:r>
          </w:p>
        </w:tc>
        <w:tc>
          <w:tcPr>
            <w:tcW w:w="1451" w:type="dxa"/>
            <w:vAlign w:val="center"/>
          </w:tcPr>
          <w:p w14:paraId="38A3ECB2">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10</w:t>
            </w:r>
          </w:p>
        </w:tc>
        <w:tc>
          <w:tcPr>
            <w:tcW w:w="1297" w:type="dxa"/>
            <w:vAlign w:val="center"/>
          </w:tcPr>
          <w:p w14:paraId="608EDF46">
            <w:pPr>
              <w:autoSpaceDE w:val="0"/>
              <w:autoSpaceDN w:val="0"/>
              <w:jc w:val="center"/>
              <w:rPr>
                <w:rFonts w:hint="eastAsia"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szCs w:val="21"/>
                <w:highlight w:val="none"/>
                <w:lang w:val="en-US" w:eastAsia="zh-CN"/>
              </w:rPr>
              <w:t>符合</w:t>
            </w:r>
          </w:p>
        </w:tc>
      </w:tr>
      <w:tr w14:paraId="698BFC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967" w:type="dxa"/>
            <w:vAlign w:val="center"/>
          </w:tcPr>
          <w:p w14:paraId="547BA8D6">
            <w:pPr>
              <w:autoSpaceDE w:val="0"/>
              <w:autoSpaceDN w:val="0"/>
              <w:jc w:val="center"/>
              <w:rPr>
                <w:rFonts w:hint="eastAsia" w:ascii="Times New Roman" w:hAnsi="Times New Roman" w:cs="Times New Roman"/>
                <w:b w:val="0"/>
                <w:bCs/>
                <w:szCs w:val="21"/>
                <w:highlight w:val="none"/>
                <w:lang w:val="en-US" w:eastAsia="zh-CN"/>
              </w:rPr>
            </w:pPr>
            <w:r>
              <w:rPr>
                <w:rFonts w:hint="default" w:ascii="Times New Roman" w:hAnsi="Times New Roman" w:eastAsia="宋体" w:cs="Times New Roman"/>
                <w:bCs/>
                <w:sz w:val="21"/>
                <w:szCs w:val="21"/>
              </w:rPr>
              <w:t>五日生化需氧量</w:t>
            </w:r>
          </w:p>
        </w:tc>
        <w:tc>
          <w:tcPr>
            <w:tcW w:w="1298" w:type="dxa"/>
            <w:vAlign w:val="center"/>
          </w:tcPr>
          <w:p w14:paraId="47F44354">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90.7</w:t>
            </w:r>
          </w:p>
        </w:tc>
        <w:tc>
          <w:tcPr>
            <w:tcW w:w="1473" w:type="dxa"/>
            <w:vAlign w:val="center"/>
          </w:tcPr>
          <w:p w14:paraId="10489B58">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78.7</w:t>
            </w:r>
          </w:p>
        </w:tc>
        <w:tc>
          <w:tcPr>
            <w:tcW w:w="1549" w:type="dxa"/>
            <w:vAlign w:val="center"/>
          </w:tcPr>
          <w:p w14:paraId="374191DD">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7.1</w:t>
            </w:r>
          </w:p>
        </w:tc>
        <w:tc>
          <w:tcPr>
            <w:tcW w:w="1451" w:type="dxa"/>
            <w:vAlign w:val="center"/>
          </w:tcPr>
          <w:p w14:paraId="73B4D350">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15</w:t>
            </w:r>
          </w:p>
        </w:tc>
        <w:tc>
          <w:tcPr>
            <w:tcW w:w="1297" w:type="dxa"/>
            <w:vAlign w:val="center"/>
          </w:tcPr>
          <w:p w14:paraId="7C2146E5">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符合</w:t>
            </w:r>
          </w:p>
        </w:tc>
      </w:tr>
      <w:tr w14:paraId="5087A4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967" w:type="dxa"/>
            <w:vAlign w:val="center"/>
          </w:tcPr>
          <w:p w14:paraId="7E8D473B">
            <w:pPr>
              <w:autoSpaceDE w:val="0"/>
              <w:autoSpaceDN w:val="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五日生化需氧量</w:t>
            </w:r>
          </w:p>
        </w:tc>
        <w:tc>
          <w:tcPr>
            <w:tcW w:w="1298" w:type="dxa"/>
            <w:vAlign w:val="center"/>
          </w:tcPr>
          <w:p w14:paraId="4D545B68">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71.5</w:t>
            </w:r>
          </w:p>
        </w:tc>
        <w:tc>
          <w:tcPr>
            <w:tcW w:w="1473" w:type="dxa"/>
            <w:vAlign w:val="center"/>
          </w:tcPr>
          <w:p w14:paraId="7C1D09A0">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63.8</w:t>
            </w:r>
          </w:p>
        </w:tc>
        <w:tc>
          <w:tcPr>
            <w:tcW w:w="1549" w:type="dxa"/>
            <w:vAlign w:val="center"/>
          </w:tcPr>
          <w:p w14:paraId="63CA8CCA">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5.7</w:t>
            </w:r>
          </w:p>
        </w:tc>
        <w:tc>
          <w:tcPr>
            <w:tcW w:w="1451" w:type="dxa"/>
            <w:vAlign w:val="center"/>
          </w:tcPr>
          <w:p w14:paraId="4B692B70">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15</w:t>
            </w:r>
          </w:p>
        </w:tc>
        <w:tc>
          <w:tcPr>
            <w:tcW w:w="1297" w:type="dxa"/>
            <w:vAlign w:val="center"/>
          </w:tcPr>
          <w:p w14:paraId="7016735E">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符合</w:t>
            </w:r>
          </w:p>
        </w:tc>
      </w:tr>
      <w:tr w14:paraId="64DAED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967" w:type="dxa"/>
            <w:vAlign w:val="center"/>
          </w:tcPr>
          <w:p w14:paraId="43E19255">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szCs w:val="21"/>
                <w:highlight w:val="none"/>
                <w:lang w:val="en-US" w:eastAsia="zh-CN"/>
              </w:rPr>
              <w:t>氨氮</w:t>
            </w:r>
          </w:p>
        </w:tc>
        <w:tc>
          <w:tcPr>
            <w:tcW w:w="1298" w:type="dxa"/>
            <w:shd w:val="clear" w:color="auto" w:fill="auto"/>
            <w:vAlign w:val="center"/>
          </w:tcPr>
          <w:p w14:paraId="7577FEE8">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5.45</w:t>
            </w:r>
          </w:p>
        </w:tc>
        <w:tc>
          <w:tcPr>
            <w:tcW w:w="1473" w:type="dxa"/>
            <w:shd w:val="clear" w:color="auto" w:fill="auto"/>
            <w:vAlign w:val="center"/>
          </w:tcPr>
          <w:p w14:paraId="79E8134A">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5.49</w:t>
            </w:r>
          </w:p>
        </w:tc>
        <w:tc>
          <w:tcPr>
            <w:tcW w:w="1549" w:type="dxa"/>
            <w:shd w:val="clear" w:color="auto" w:fill="auto"/>
            <w:vAlign w:val="center"/>
          </w:tcPr>
          <w:p w14:paraId="34883F99">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0.4</w:t>
            </w:r>
          </w:p>
        </w:tc>
        <w:tc>
          <w:tcPr>
            <w:tcW w:w="1451" w:type="dxa"/>
            <w:shd w:val="clear" w:color="auto" w:fill="auto"/>
            <w:vAlign w:val="center"/>
          </w:tcPr>
          <w:p w14:paraId="4170BA2B">
            <w:pPr>
              <w:autoSpaceDE w:val="0"/>
              <w:autoSpaceDN w:val="0"/>
              <w:jc w:val="center"/>
              <w:rPr>
                <w:rFonts w:hint="eastAsia"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5</w:t>
            </w:r>
          </w:p>
        </w:tc>
        <w:tc>
          <w:tcPr>
            <w:tcW w:w="1297" w:type="dxa"/>
            <w:vAlign w:val="center"/>
          </w:tcPr>
          <w:p w14:paraId="310F4E00">
            <w:pPr>
              <w:autoSpaceDE w:val="0"/>
              <w:autoSpaceDN w:val="0"/>
              <w:jc w:val="center"/>
              <w:rPr>
                <w:rFonts w:hint="eastAsia"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szCs w:val="21"/>
                <w:highlight w:val="none"/>
                <w:lang w:val="en-US" w:eastAsia="zh-CN"/>
              </w:rPr>
              <w:t>符合</w:t>
            </w:r>
          </w:p>
        </w:tc>
      </w:tr>
      <w:tr w14:paraId="1D1ADF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967" w:type="dxa"/>
            <w:vAlign w:val="center"/>
          </w:tcPr>
          <w:p w14:paraId="197B48E5">
            <w:pPr>
              <w:autoSpaceDE w:val="0"/>
              <w:autoSpaceDN w:val="0"/>
              <w:jc w:val="center"/>
              <w:rPr>
                <w:rFonts w:hint="eastAsia"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szCs w:val="21"/>
                <w:highlight w:val="none"/>
                <w:lang w:val="en-US" w:eastAsia="zh-CN"/>
              </w:rPr>
              <w:t>总磷</w:t>
            </w:r>
          </w:p>
        </w:tc>
        <w:tc>
          <w:tcPr>
            <w:tcW w:w="1298" w:type="dxa"/>
            <w:vAlign w:val="center"/>
          </w:tcPr>
          <w:p w14:paraId="039DFD96">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3.91</w:t>
            </w:r>
          </w:p>
        </w:tc>
        <w:tc>
          <w:tcPr>
            <w:tcW w:w="1473" w:type="dxa"/>
            <w:vAlign w:val="center"/>
          </w:tcPr>
          <w:p w14:paraId="504A5B03">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3.93</w:t>
            </w:r>
          </w:p>
        </w:tc>
        <w:tc>
          <w:tcPr>
            <w:tcW w:w="1549" w:type="dxa"/>
            <w:vAlign w:val="center"/>
          </w:tcPr>
          <w:p w14:paraId="396C0629">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0.3</w:t>
            </w:r>
          </w:p>
        </w:tc>
        <w:tc>
          <w:tcPr>
            <w:tcW w:w="1451" w:type="dxa"/>
            <w:vAlign w:val="center"/>
          </w:tcPr>
          <w:p w14:paraId="21B8AEFB">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5</w:t>
            </w:r>
          </w:p>
        </w:tc>
        <w:tc>
          <w:tcPr>
            <w:tcW w:w="1297" w:type="dxa"/>
            <w:vAlign w:val="center"/>
          </w:tcPr>
          <w:p w14:paraId="274D67A3">
            <w:pPr>
              <w:autoSpaceDE w:val="0"/>
              <w:autoSpaceDN w:val="0"/>
              <w:jc w:val="center"/>
              <w:rPr>
                <w:rFonts w:hint="eastAsia"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szCs w:val="21"/>
                <w:highlight w:val="none"/>
                <w:lang w:val="en-US" w:eastAsia="zh-CN"/>
              </w:rPr>
              <w:t>符合</w:t>
            </w:r>
          </w:p>
        </w:tc>
      </w:tr>
      <w:tr w14:paraId="16C550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967" w:type="dxa"/>
            <w:vAlign w:val="center"/>
          </w:tcPr>
          <w:p w14:paraId="1E3345AA">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总磷</w:t>
            </w:r>
          </w:p>
        </w:tc>
        <w:tc>
          <w:tcPr>
            <w:tcW w:w="1298" w:type="dxa"/>
            <w:vAlign w:val="center"/>
          </w:tcPr>
          <w:p w14:paraId="50683B50">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4.11</w:t>
            </w:r>
          </w:p>
        </w:tc>
        <w:tc>
          <w:tcPr>
            <w:tcW w:w="1473" w:type="dxa"/>
            <w:vAlign w:val="center"/>
          </w:tcPr>
          <w:p w14:paraId="7F55F23E">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4.09</w:t>
            </w:r>
          </w:p>
        </w:tc>
        <w:tc>
          <w:tcPr>
            <w:tcW w:w="1549" w:type="dxa"/>
            <w:vAlign w:val="center"/>
          </w:tcPr>
          <w:p w14:paraId="669CB095">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0.3</w:t>
            </w:r>
          </w:p>
        </w:tc>
        <w:tc>
          <w:tcPr>
            <w:tcW w:w="1451" w:type="dxa"/>
            <w:vAlign w:val="center"/>
          </w:tcPr>
          <w:p w14:paraId="1F09C726">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5</w:t>
            </w:r>
          </w:p>
        </w:tc>
        <w:tc>
          <w:tcPr>
            <w:tcW w:w="1297" w:type="dxa"/>
            <w:vAlign w:val="center"/>
          </w:tcPr>
          <w:p w14:paraId="2C35CF20">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符合</w:t>
            </w:r>
          </w:p>
        </w:tc>
      </w:tr>
    </w:tbl>
    <w:p w14:paraId="7A591848">
      <w:pPr>
        <w:jc w:val="center"/>
        <w:rPr>
          <w:rFonts w:hint="default" w:ascii="Times New Roman" w:hAnsi="Times New Roman" w:cs="Times New Roman"/>
          <w:b/>
          <w:highlight w:val="none"/>
        </w:rPr>
      </w:pPr>
      <w:r>
        <w:rPr>
          <w:rFonts w:hint="default" w:ascii="Times New Roman" w:hAnsi="Times New Roman" w:cs="Times New Roman"/>
          <w:b/>
          <w:highlight w:val="none"/>
        </w:rPr>
        <w:t>表8.4-</w:t>
      </w:r>
      <w:r>
        <w:rPr>
          <w:rFonts w:hint="eastAsia" w:ascii="Times New Roman" w:hAnsi="Times New Roman" w:cs="Times New Roman"/>
          <w:b/>
          <w:highlight w:val="none"/>
          <w:lang w:val="en-US" w:eastAsia="zh-CN"/>
        </w:rPr>
        <w:t>3</w:t>
      </w:r>
      <w:r>
        <w:rPr>
          <w:rFonts w:hint="default" w:ascii="Times New Roman" w:hAnsi="Times New Roman" w:cs="Times New Roman"/>
          <w:b/>
          <w:highlight w:val="none"/>
        </w:rPr>
        <w:t xml:space="preserve"> 标准样品测定结果</w:t>
      </w:r>
    </w:p>
    <w:tbl>
      <w:tblPr>
        <w:tblStyle w:val="32"/>
        <w:tblW w:w="480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216"/>
        <w:gridCol w:w="1672"/>
        <w:gridCol w:w="2094"/>
        <w:gridCol w:w="1866"/>
        <w:gridCol w:w="1188"/>
      </w:tblGrid>
      <w:tr w14:paraId="438059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216" w:type="dxa"/>
            <w:vAlign w:val="center"/>
          </w:tcPr>
          <w:p w14:paraId="14E58F3B">
            <w:pPr>
              <w:autoSpaceDE w:val="0"/>
              <w:autoSpaceDN w:val="0"/>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项目名称</w:t>
            </w:r>
          </w:p>
        </w:tc>
        <w:tc>
          <w:tcPr>
            <w:tcW w:w="1672" w:type="dxa"/>
            <w:vAlign w:val="center"/>
          </w:tcPr>
          <w:p w14:paraId="1FF82893">
            <w:pPr>
              <w:autoSpaceDE w:val="0"/>
              <w:autoSpaceDN w:val="0"/>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测定值（mg/L）</w:t>
            </w:r>
          </w:p>
        </w:tc>
        <w:tc>
          <w:tcPr>
            <w:tcW w:w="2094" w:type="dxa"/>
            <w:vAlign w:val="center"/>
          </w:tcPr>
          <w:p w14:paraId="0F778894">
            <w:pPr>
              <w:autoSpaceDE w:val="0"/>
              <w:autoSpaceDN w:val="0"/>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标样编号</w:t>
            </w:r>
          </w:p>
        </w:tc>
        <w:tc>
          <w:tcPr>
            <w:tcW w:w="1866" w:type="dxa"/>
            <w:vAlign w:val="center"/>
          </w:tcPr>
          <w:p w14:paraId="314CCF38">
            <w:pPr>
              <w:autoSpaceDE w:val="0"/>
              <w:autoSpaceDN w:val="0"/>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标准值（mg/L）</w:t>
            </w:r>
          </w:p>
        </w:tc>
        <w:tc>
          <w:tcPr>
            <w:tcW w:w="1188" w:type="dxa"/>
            <w:vAlign w:val="center"/>
          </w:tcPr>
          <w:p w14:paraId="59EEA02C">
            <w:pPr>
              <w:autoSpaceDE w:val="0"/>
              <w:autoSpaceDN w:val="0"/>
              <w:jc w:val="center"/>
              <w:rPr>
                <w:rFonts w:hint="default" w:ascii="Times New Roman" w:hAnsi="Times New Roman" w:eastAsia="宋体" w:cs="Times New Roman"/>
                <w:b/>
                <w:sz w:val="21"/>
                <w:szCs w:val="21"/>
                <w:lang w:val="en-US" w:eastAsia="zh-CN"/>
              </w:rPr>
            </w:pPr>
            <w:r>
              <w:rPr>
                <w:rFonts w:hint="default" w:ascii="Times New Roman" w:hAnsi="Times New Roman" w:eastAsia="宋体" w:cs="Times New Roman"/>
                <w:b/>
                <w:sz w:val="21"/>
                <w:szCs w:val="21"/>
                <w:highlight w:val="none"/>
                <w:lang w:val="en-US" w:eastAsia="zh-CN"/>
              </w:rPr>
              <w:t>结果判定</w:t>
            </w:r>
          </w:p>
        </w:tc>
      </w:tr>
      <w:tr w14:paraId="331884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216" w:type="dxa"/>
            <w:shd w:val="clear" w:color="auto" w:fill="auto"/>
            <w:vAlign w:val="center"/>
          </w:tcPr>
          <w:p w14:paraId="0C679B65">
            <w:pPr>
              <w:autoSpaceDE w:val="0"/>
              <w:autoSpaceDN w:val="0"/>
              <w:jc w:val="center"/>
              <w:rPr>
                <w:rFonts w:hint="default"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化学需氧量</w:t>
            </w:r>
          </w:p>
        </w:tc>
        <w:tc>
          <w:tcPr>
            <w:tcW w:w="1672" w:type="dxa"/>
            <w:shd w:val="clear" w:color="auto" w:fill="auto"/>
            <w:vAlign w:val="center"/>
          </w:tcPr>
          <w:p w14:paraId="01D8E029">
            <w:pPr>
              <w:autoSpaceDE w:val="0"/>
              <w:autoSpaceDN w:val="0"/>
              <w:jc w:val="center"/>
              <w:rPr>
                <w:rFonts w:hint="default"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128</w:t>
            </w:r>
          </w:p>
        </w:tc>
        <w:tc>
          <w:tcPr>
            <w:tcW w:w="2094" w:type="dxa"/>
            <w:shd w:val="clear" w:color="auto" w:fill="auto"/>
            <w:vAlign w:val="center"/>
          </w:tcPr>
          <w:p w14:paraId="35FF81A6">
            <w:pPr>
              <w:autoSpaceDE w:val="0"/>
              <w:autoSpaceDN w:val="0"/>
              <w:jc w:val="center"/>
              <w:rPr>
                <w:rFonts w:hint="default"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H-ZK24051003-08</w:t>
            </w:r>
          </w:p>
        </w:tc>
        <w:tc>
          <w:tcPr>
            <w:tcW w:w="1866" w:type="dxa"/>
            <w:shd w:val="clear" w:color="auto" w:fill="auto"/>
            <w:vAlign w:val="center"/>
          </w:tcPr>
          <w:p w14:paraId="34F47A6C">
            <w:pPr>
              <w:autoSpaceDE w:val="0"/>
              <w:autoSpaceDN w:val="0"/>
              <w:jc w:val="center"/>
              <w:rPr>
                <w:rFonts w:hint="default"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125±7</w:t>
            </w:r>
          </w:p>
        </w:tc>
        <w:tc>
          <w:tcPr>
            <w:tcW w:w="1188" w:type="dxa"/>
            <w:shd w:val="clear" w:color="auto" w:fill="auto"/>
            <w:vAlign w:val="center"/>
          </w:tcPr>
          <w:p w14:paraId="0883671D">
            <w:pPr>
              <w:autoSpaceDE w:val="0"/>
              <w:autoSpaceDN w:val="0"/>
              <w:jc w:val="center"/>
              <w:rPr>
                <w:rFonts w:hint="default"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合格</w:t>
            </w:r>
          </w:p>
        </w:tc>
      </w:tr>
      <w:tr w14:paraId="1F03CE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216" w:type="dxa"/>
            <w:shd w:val="clear" w:color="auto" w:fill="auto"/>
            <w:vAlign w:val="center"/>
          </w:tcPr>
          <w:p w14:paraId="015DB653">
            <w:pPr>
              <w:autoSpaceDE w:val="0"/>
              <w:autoSpaceDN w:val="0"/>
              <w:jc w:val="center"/>
              <w:rPr>
                <w:rFonts w:hint="default"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氨氮</w:t>
            </w:r>
          </w:p>
        </w:tc>
        <w:tc>
          <w:tcPr>
            <w:tcW w:w="1672" w:type="dxa"/>
            <w:shd w:val="clear" w:color="auto" w:fill="auto"/>
            <w:vAlign w:val="center"/>
          </w:tcPr>
          <w:p w14:paraId="0C6A8DA7">
            <w:pPr>
              <w:autoSpaceDE w:val="0"/>
              <w:autoSpaceDN w:val="0"/>
              <w:jc w:val="center"/>
              <w:rPr>
                <w:rFonts w:hint="default"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1.52</w:t>
            </w:r>
          </w:p>
        </w:tc>
        <w:tc>
          <w:tcPr>
            <w:tcW w:w="2094" w:type="dxa"/>
            <w:shd w:val="clear" w:color="auto" w:fill="auto"/>
            <w:vAlign w:val="center"/>
          </w:tcPr>
          <w:p w14:paraId="14CBB71C">
            <w:pPr>
              <w:autoSpaceDE w:val="0"/>
              <w:autoSpaceDN w:val="0"/>
              <w:jc w:val="center"/>
              <w:rPr>
                <w:rFonts w:hint="default"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BY-H-2410003-1-04</w:t>
            </w:r>
          </w:p>
        </w:tc>
        <w:tc>
          <w:tcPr>
            <w:tcW w:w="1866" w:type="dxa"/>
            <w:shd w:val="clear" w:color="auto" w:fill="auto"/>
            <w:vAlign w:val="center"/>
          </w:tcPr>
          <w:p w14:paraId="711694C8">
            <w:pPr>
              <w:autoSpaceDE w:val="0"/>
              <w:autoSpaceDN w:val="0"/>
              <w:jc w:val="center"/>
              <w:rPr>
                <w:rFonts w:hint="default"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1.50±0.10</w:t>
            </w:r>
          </w:p>
        </w:tc>
        <w:tc>
          <w:tcPr>
            <w:tcW w:w="1188" w:type="dxa"/>
            <w:shd w:val="clear" w:color="auto" w:fill="auto"/>
            <w:vAlign w:val="center"/>
          </w:tcPr>
          <w:p w14:paraId="4DE60813">
            <w:pPr>
              <w:autoSpaceDE w:val="0"/>
              <w:autoSpaceDN w:val="0"/>
              <w:jc w:val="center"/>
              <w:rPr>
                <w:rFonts w:hint="default"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合格</w:t>
            </w:r>
          </w:p>
        </w:tc>
      </w:tr>
      <w:tr w14:paraId="5B0544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216" w:type="dxa"/>
            <w:shd w:val="clear" w:color="auto" w:fill="auto"/>
            <w:vAlign w:val="center"/>
          </w:tcPr>
          <w:p w14:paraId="3282C860">
            <w:pPr>
              <w:autoSpaceDE w:val="0"/>
              <w:autoSpaceDN w:val="0"/>
              <w:jc w:val="center"/>
              <w:rPr>
                <w:rFonts w:hint="default"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总磷</w:t>
            </w:r>
          </w:p>
        </w:tc>
        <w:tc>
          <w:tcPr>
            <w:tcW w:w="1672" w:type="dxa"/>
            <w:shd w:val="clear" w:color="auto" w:fill="auto"/>
            <w:vAlign w:val="center"/>
          </w:tcPr>
          <w:p w14:paraId="39164D7B">
            <w:pPr>
              <w:autoSpaceDE w:val="0"/>
              <w:autoSpaceDN w:val="0"/>
              <w:jc w:val="center"/>
              <w:rPr>
                <w:rFonts w:hint="default"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0.424</w:t>
            </w:r>
          </w:p>
        </w:tc>
        <w:tc>
          <w:tcPr>
            <w:tcW w:w="2094" w:type="dxa"/>
            <w:shd w:val="clear" w:color="auto" w:fill="auto"/>
            <w:vAlign w:val="center"/>
          </w:tcPr>
          <w:p w14:paraId="48294470">
            <w:pPr>
              <w:autoSpaceDE w:val="0"/>
              <w:autoSpaceDN w:val="0"/>
              <w:jc w:val="center"/>
              <w:rPr>
                <w:rFonts w:hint="default"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BY-H-2402002-2-3</w:t>
            </w:r>
          </w:p>
        </w:tc>
        <w:tc>
          <w:tcPr>
            <w:tcW w:w="1866" w:type="dxa"/>
            <w:shd w:val="clear" w:color="auto" w:fill="auto"/>
            <w:vAlign w:val="center"/>
          </w:tcPr>
          <w:p w14:paraId="393C3EE8">
            <w:pPr>
              <w:autoSpaceDE w:val="0"/>
              <w:autoSpaceDN w:val="0"/>
              <w:jc w:val="center"/>
              <w:rPr>
                <w:rFonts w:hint="default"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0.435±0.03</w:t>
            </w:r>
          </w:p>
        </w:tc>
        <w:tc>
          <w:tcPr>
            <w:tcW w:w="1188" w:type="dxa"/>
            <w:shd w:val="clear" w:color="auto" w:fill="auto"/>
            <w:vAlign w:val="center"/>
          </w:tcPr>
          <w:p w14:paraId="65634A7B">
            <w:pPr>
              <w:autoSpaceDE w:val="0"/>
              <w:autoSpaceDN w:val="0"/>
              <w:jc w:val="center"/>
              <w:rPr>
                <w:rFonts w:hint="default"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合格</w:t>
            </w:r>
          </w:p>
        </w:tc>
      </w:tr>
    </w:tbl>
    <w:p w14:paraId="46A62307">
      <w:pPr>
        <w:pStyle w:val="3"/>
        <w:rPr>
          <w:rFonts w:eastAsia="宋体"/>
        </w:rPr>
      </w:pPr>
      <w:bookmarkStart w:id="86" w:name="_Toc30932"/>
      <w:r>
        <w:rPr>
          <w:rFonts w:eastAsia="宋体"/>
        </w:rPr>
        <w:t>8.5气体监测分析过程中的质量保证和质量控制</w:t>
      </w:r>
      <w:bookmarkEnd w:id="86"/>
    </w:p>
    <w:p w14:paraId="77DF6B50">
      <w:pPr>
        <w:spacing w:line="360" w:lineRule="auto"/>
        <w:ind w:firstLine="480" w:firstLineChars="200"/>
        <w:jc w:val="left"/>
        <w:rPr>
          <w:rFonts w:hint="eastAsia" w:ascii="Times New Roman" w:hAnsi="Times New Roman"/>
          <w:sz w:val="24"/>
          <w:szCs w:val="24"/>
        </w:rPr>
      </w:pPr>
      <w:r>
        <w:rPr>
          <w:rFonts w:hint="eastAsia" w:ascii="Times New Roman" w:hAnsi="Times New Roman"/>
          <w:sz w:val="24"/>
          <w:szCs w:val="24"/>
        </w:rPr>
        <w:t>监测时使用经计量部门检定、并在有效期内的仪器。采样器在进现场前对气体分析仪、采样流量计等进行校核。气样的采集、运输、保存、实验室分析和数据计算的全过程均按照《浙江省环境监测质量保证技术规定》（第三版 试行）的要求进行。</w:t>
      </w:r>
    </w:p>
    <w:p w14:paraId="6DEE99D0">
      <w:pPr>
        <w:jc w:val="center"/>
        <w:rPr>
          <w:rFonts w:hint="default" w:ascii="Times New Roman" w:hAnsi="Times New Roman" w:cs="Times New Roman" w:eastAsiaTheme="minorEastAsia"/>
          <w:b/>
          <w:highlight w:val="none"/>
          <w:lang w:val="en-US" w:eastAsia="zh-CN"/>
        </w:rPr>
      </w:pPr>
      <w:r>
        <w:rPr>
          <w:rFonts w:hint="default" w:ascii="Times New Roman" w:hAnsi="Times New Roman" w:cs="Times New Roman"/>
          <w:b/>
          <w:highlight w:val="none"/>
        </w:rPr>
        <w:t>表8.</w:t>
      </w:r>
      <w:r>
        <w:rPr>
          <w:rFonts w:hint="eastAsia" w:ascii="Times New Roman" w:hAnsi="Times New Roman" w:cs="Times New Roman"/>
          <w:b/>
          <w:highlight w:val="none"/>
          <w:lang w:val="en-US" w:eastAsia="zh-CN"/>
        </w:rPr>
        <w:t>5</w:t>
      </w:r>
      <w:r>
        <w:rPr>
          <w:rFonts w:hint="default" w:ascii="Times New Roman" w:hAnsi="Times New Roman" w:cs="Times New Roman"/>
          <w:b/>
          <w:highlight w:val="none"/>
        </w:rPr>
        <w:t>-</w:t>
      </w:r>
      <w:r>
        <w:rPr>
          <w:rFonts w:hint="eastAsia" w:ascii="Times New Roman" w:hAnsi="Times New Roman" w:cs="Times New Roman"/>
          <w:b/>
          <w:highlight w:val="none"/>
          <w:lang w:val="en-US" w:eastAsia="zh-CN"/>
        </w:rPr>
        <w:t>1</w:t>
      </w:r>
      <w:r>
        <w:rPr>
          <w:rFonts w:hint="default" w:ascii="Times New Roman" w:hAnsi="Times New Roman" w:cs="Times New Roman"/>
          <w:b/>
          <w:highlight w:val="none"/>
        </w:rPr>
        <w:t xml:space="preserve"> </w:t>
      </w:r>
      <w:r>
        <w:rPr>
          <w:rFonts w:hint="eastAsia" w:ascii="Times New Roman" w:hAnsi="Times New Roman" w:cs="Times New Roman"/>
          <w:b/>
          <w:highlight w:val="none"/>
          <w:lang w:val="en-US" w:eastAsia="zh-CN"/>
        </w:rPr>
        <w:t>气体平行样统计结果</w:t>
      </w:r>
    </w:p>
    <w:tbl>
      <w:tblPr>
        <w:tblStyle w:val="32"/>
        <w:tblW w:w="480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67"/>
        <w:gridCol w:w="1298"/>
        <w:gridCol w:w="1473"/>
        <w:gridCol w:w="1549"/>
        <w:gridCol w:w="1451"/>
        <w:gridCol w:w="1297"/>
      </w:tblGrid>
      <w:tr w14:paraId="7833D0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1" w:hRule="atLeast"/>
          <w:tblHeader/>
          <w:jc w:val="center"/>
        </w:trPr>
        <w:tc>
          <w:tcPr>
            <w:tcW w:w="1967" w:type="dxa"/>
            <w:vMerge w:val="restart"/>
            <w:vAlign w:val="center"/>
          </w:tcPr>
          <w:p w14:paraId="621C75A8">
            <w:pPr>
              <w:autoSpaceDE w:val="0"/>
              <w:autoSpaceDN w:val="0"/>
              <w:jc w:val="center"/>
              <w:rPr>
                <w:rFonts w:hint="default" w:ascii="Times New Roman" w:hAnsi="Times New Roman" w:cs="Times New Roman"/>
                <w:b/>
                <w:szCs w:val="21"/>
                <w:highlight w:val="none"/>
              </w:rPr>
            </w:pPr>
            <w:r>
              <w:rPr>
                <w:rFonts w:hint="default" w:ascii="Times New Roman" w:hAnsi="Times New Roman" w:cs="Times New Roman"/>
                <w:b/>
                <w:szCs w:val="21"/>
                <w:highlight w:val="none"/>
              </w:rPr>
              <w:t>项目名称</w:t>
            </w:r>
          </w:p>
        </w:tc>
        <w:tc>
          <w:tcPr>
            <w:tcW w:w="2771" w:type="dxa"/>
            <w:gridSpan w:val="2"/>
            <w:vAlign w:val="center"/>
          </w:tcPr>
          <w:p w14:paraId="644F49BD">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测得值（mg/L）</w:t>
            </w:r>
          </w:p>
        </w:tc>
        <w:tc>
          <w:tcPr>
            <w:tcW w:w="1549" w:type="dxa"/>
            <w:vMerge w:val="restart"/>
            <w:vAlign w:val="center"/>
          </w:tcPr>
          <w:p w14:paraId="58AB5412">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RD值（%）</w:t>
            </w:r>
          </w:p>
        </w:tc>
        <w:tc>
          <w:tcPr>
            <w:tcW w:w="1451" w:type="dxa"/>
            <w:vMerge w:val="restart"/>
            <w:vAlign w:val="center"/>
          </w:tcPr>
          <w:p w14:paraId="6E0044E8">
            <w:pPr>
              <w:autoSpaceDE w:val="0"/>
              <w:autoSpaceDN w:val="0"/>
              <w:jc w:val="center"/>
              <w:rPr>
                <w:rFonts w:hint="eastAsia" w:ascii="Times New Roman" w:hAnsi="Times New Roman" w:cs="Times New Roman"/>
                <w:b/>
                <w:szCs w:val="21"/>
                <w:highlight w:val="none"/>
                <w:lang w:val="en-US" w:eastAsia="zh-CN"/>
              </w:rPr>
            </w:pPr>
            <w:r>
              <w:rPr>
                <w:rFonts w:hint="eastAsia" w:ascii="Times New Roman" w:hAnsi="Times New Roman" w:cs="Times New Roman"/>
                <w:b/>
                <w:szCs w:val="21"/>
                <w:highlight w:val="none"/>
                <w:lang w:val="en-US" w:eastAsia="zh-CN"/>
              </w:rPr>
              <w:t>质控要求</w:t>
            </w:r>
          </w:p>
          <w:p w14:paraId="3BE6DBD9">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w:t>
            </w:r>
          </w:p>
        </w:tc>
        <w:tc>
          <w:tcPr>
            <w:tcW w:w="1297" w:type="dxa"/>
            <w:vMerge w:val="restart"/>
            <w:vAlign w:val="center"/>
          </w:tcPr>
          <w:p w14:paraId="18DA8554">
            <w:pPr>
              <w:autoSpaceDE w:val="0"/>
              <w:autoSpaceDN w:val="0"/>
              <w:jc w:val="center"/>
              <w:rPr>
                <w:rFonts w:hint="eastAsia" w:ascii="Times New Roman" w:hAnsi="Times New Roman" w:cs="Times New Roman"/>
                <w:b/>
                <w:szCs w:val="21"/>
                <w:highlight w:val="none"/>
                <w:lang w:val="en-US" w:eastAsia="zh-CN"/>
              </w:rPr>
            </w:pPr>
            <w:r>
              <w:rPr>
                <w:rFonts w:hint="eastAsia" w:ascii="Times New Roman" w:hAnsi="Times New Roman" w:cs="Times New Roman"/>
                <w:b/>
                <w:szCs w:val="21"/>
                <w:highlight w:val="none"/>
                <w:lang w:val="en-US" w:eastAsia="zh-CN"/>
              </w:rPr>
              <w:t>结果判定</w:t>
            </w:r>
          </w:p>
        </w:tc>
      </w:tr>
      <w:tr w14:paraId="66B069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1" w:hRule="atLeast"/>
          <w:tblHeader/>
          <w:jc w:val="center"/>
        </w:trPr>
        <w:tc>
          <w:tcPr>
            <w:tcW w:w="1967" w:type="dxa"/>
            <w:vMerge w:val="continue"/>
            <w:vAlign w:val="center"/>
          </w:tcPr>
          <w:p w14:paraId="2C9ED5F2">
            <w:pPr>
              <w:autoSpaceDE w:val="0"/>
              <w:autoSpaceDN w:val="0"/>
              <w:jc w:val="center"/>
              <w:rPr>
                <w:highlight w:val="none"/>
              </w:rPr>
            </w:pPr>
          </w:p>
        </w:tc>
        <w:tc>
          <w:tcPr>
            <w:tcW w:w="1298" w:type="dxa"/>
            <w:vAlign w:val="center"/>
          </w:tcPr>
          <w:p w14:paraId="778EAC6A">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A样</w:t>
            </w:r>
          </w:p>
        </w:tc>
        <w:tc>
          <w:tcPr>
            <w:tcW w:w="1473" w:type="dxa"/>
            <w:vAlign w:val="center"/>
          </w:tcPr>
          <w:p w14:paraId="42BCC32F">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B样</w:t>
            </w:r>
          </w:p>
        </w:tc>
        <w:tc>
          <w:tcPr>
            <w:tcW w:w="1549" w:type="dxa"/>
            <w:vMerge w:val="continue"/>
            <w:vAlign w:val="center"/>
          </w:tcPr>
          <w:p w14:paraId="65949CE4">
            <w:pPr>
              <w:autoSpaceDE w:val="0"/>
              <w:autoSpaceDN w:val="0"/>
              <w:jc w:val="center"/>
              <w:rPr>
                <w:rFonts w:hint="default" w:ascii="Times New Roman" w:hAnsi="Times New Roman" w:cs="Times New Roman" w:eastAsiaTheme="minorEastAsia"/>
                <w:b/>
                <w:szCs w:val="21"/>
                <w:highlight w:val="none"/>
                <w:lang w:val="en-US" w:eastAsia="zh-CN"/>
              </w:rPr>
            </w:pPr>
          </w:p>
        </w:tc>
        <w:tc>
          <w:tcPr>
            <w:tcW w:w="1451" w:type="dxa"/>
            <w:vMerge w:val="continue"/>
            <w:vAlign w:val="center"/>
          </w:tcPr>
          <w:p w14:paraId="25369824">
            <w:pPr>
              <w:autoSpaceDE w:val="0"/>
              <w:autoSpaceDN w:val="0"/>
              <w:jc w:val="center"/>
              <w:rPr>
                <w:rFonts w:hint="default" w:ascii="Times New Roman" w:hAnsi="Times New Roman" w:cs="Times New Roman" w:eastAsiaTheme="minorEastAsia"/>
                <w:b/>
                <w:szCs w:val="21"/>
                <w:highlight w:val="none"/>
                <w:lang w:val="en-US" w:eastAsia="zh-CN"/>
              </w:rPr>
            </w:pPr>
          </w:p>
        </w:tc>
        <w:tc>
          <w:tcPr>
            <w:tcW w:w="1297" w:type="dxa"/>
            <w:vMerge w:val="continue"/>
            <w:vAlign w:val="center"/>
          </w:tcPr>
          <w:p w14:paraId="3FED48BE">
            <w:pPr>
              <w:autoSpaceDE w:val="0"/>
              <w:autoSpaceDN w:val="0"/>
              <w:jc w:val="center"/>
              <w:rPr>
                <w:rFonts w:hint="default" w:ascii="Times New Roman" w:hAnsi="Times New Roman" w:cs="Times New Roman" w:eastAsiaTheme="minorEastAsia"/>
                <w:b/>
                <w:szCs w:val="21"/>
                <w:highlight w:val="none"/>
                <w:lang w:val="en-US" w:eastAsia="zh-CN"/>
              </w:rPr>
            </w:pPr>
          </w:p>
        </w:tc>
      </w:tr>
      <w:tr w14:paraId="2B5DE5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967" w:type="dxa"/>
            <w:vAlign w:val="center"/>
          </w:tcPr>
          <w:p w14:paraId="12B80972">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非甲烷总烃</w:t>
            </w:r>
          </w:p>
        </w:tc>
        <w:tc>
          <w:tcPr>
            <w:tcW w:w="1298" w:type="dxa"/>
            <w:vAlign w:val="center"/>
          </w:tcPr>
          <w:p w14:paraId="3A9B6DFB">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8.95</w:t>
            </w:r>
          </w:p>
        </w:tc>
        <w:tc>
          <w:tcPr>
            <w:tcW w:w="1473" w:type="dxa"/>
            <w:vAlign w:val="center"/>
          </w:tcPr>
          <w:p w14:paraId="57C7D767">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9.56</w:t>
            </w:r>
          </w:p>
        </w:tc>
        <w:tc>
          <w:tcPr>
            <w:tcW w:w="1549" w:type="dxa"/>
            <w:vAlign w:val="center"/>
          </w:tcPr>
          <w:p w14:paraId="7EF552BC">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3.3</w:t>
            </w:r>
          </w:p>
        </w:tc>
        <w:tc>
          <w:tcPr>
            <w:tcW w:w="1451" w:type="dxa"/>
            <w:vAlign w:val="center"/>
          </w:tcPr>
          <w:p w14:paraId="14B79528">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5</w:t>
            </w:r>
          </w:p>
        </w:tc>
        <w:tc>
          <w:tcPr>
            <w:tcW w:w="1297" w:type="dxa"/>
            <w:vAlign w:val="center"/>
          </w:tcPr>
          <w:p w14:paraId="05AE084B">
            <w:pPr>
              <w:autoSpaceDE w:val="0"/>
              <w:autoSpaceDN w:val="0"/>
              <w:jc w:val="center"/>
              <w:rPr>
                <w:rFonts w:hint="eastAsia"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szCs w:val="21"/>
                <w:highlight w:val="none"/>
                <w:lang w:val="en-US" w:eastAsia="zh-CN"/>
              </w:rPr>
              <w:t>符合</w:t>
            </w:r>
          </w:p>
        </w:tc>
      </w:tr>
      <w:tr w14:paraId="2F8C8C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967" w:type="dxa"/>
            <w:vAlign w:val="center"/>
          </w:tcPr>
          <w:p w14:paraId="6DE43B41">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kern w:val="2"/>
                <w:sz w:val="21"/>
                <w:szCs w:val="21"/>
                <w:highlight w:val="none"/>
                <w:lang w:val="en-US" w:eastAsia="zh-CN" w:bidi="ar-SA"/>
              </w:rPr>
              <w:t>非甲烷总烃</w:t>
            </w:r>
          </w:p>
        </w:tc>
        <w:tc>
          <w:tcPr>
            <w:tcW w:w="1298" w:type="dxa"/>
            <w:vAlign w:val="center"/>
          </w:tcPr>
          <w:p w14:paraId="421BD077">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0.60</w:t>
            </w:r>
          </w:p>
        </w:tc>
        <w:tc>
          <w:tcPr>
            <w:tcW w:w="1473" w:type="dxa"/>
            <w:vAlign w:val="center"/>
          </w:tcPr>
          <w:p w14:paraId="7B5E9CF7">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0.60</w:t>
            </w:r>
          </w:p>
        </w:tc>
        <w:tc>
          <w:tcPr>
            <w:tcW w:w="1549" w:type="dxa"/>
            <w:vAlign w:val="center"/>
          </w:tcPr>
          <w:p w14:paraId="26173747">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w:t>
            </w:r>
          </w:p>
        </w:tc>
        <w:tc>
          <w:tcPr>
            <w:tcW w:w="1451" w:type="dxa"/>
            <w:vAlign w:val="center"/>
          </w:tcPr>
          <w:p w14:paraId="217C0949">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5</w:t>
            </w:r>
          </w:p>
        </w:tc>
        <w:tc>
          <w:tcPr>
            <w:tcW w:w="1297" w:type="dxa"/>
            <w:vAlign w:val="center"/>
          </w:tcPr>
          <w:p w14:paraId="71872872">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符合</w:t>
            </w:r>
          </w:p>
        </w:tc>
      </w:tr>
      <w:tr w14:paraId="73E86B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967" w:type="dxa"/>
            <w:vAlign w:val="center"/>
          </w:tcPr>
          <w:p w14:paraId="543DE45A">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kern w:val="2"/>
                <w:sz w:val="21"/>
                <w:szCs w:val="21"/>
                <w:highlight w:val="none"/>
                <w:lang w:val="en-US" w:eastAsia="zh-CN" w:bidi="ar-SA"/>
              </w:rPr>
              <w:t>非甲烷总烃</w:t>
            </w:r>
          </w:p>
        </w:tc>
        <w:tc>
          <w:tcPr>
            <w:tcW w:w="1298" w:type="dxa"/>
            <w:vAlign w:val="center"/>
          </w:tcPr>
          <w:p w14:paraId="366B05FE">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9.94</w:t>
            </w:r>
          </w:p>
        </w:tc>
        <w:tc>
          <w:tcPr>
            <w:tcW w:w="1473" w:type="dxa"/>
            <w:vAlign w:val="center"/>
          </w:tcPr>
          <w:p w14:paraId="23EAE254">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9.90</w:t>
            </w:r>
          </w:p>
        </w:tc>
        <w:tc>
          <w:tcPr>
            <w:tcW w:w="1549" w:type="dxa"/>
            <w:vAlign w:val="center"/>
          </w:tcPr>
          <w:p w14:paraId="7BB308AF">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0.3</w:t>
            </w:r>
          </w:p>
        </w:tc>
        <w:tc>
          <w:tcPr>
            <w:tcW w:w="1451" w:type="dxa"/>
            <w:vAlign w:val="center"/>
          </w:tcPr>
          <w:p w14:paraId="37490181">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5</w:t>
            </w:r>
          </w:p>
        </w:tc>
        <w:tc>
          <w:tcPr>
            <w:tcW w:w="1297" w:type="dxa"/>
            <w:vAlign w:val="center"/>
          </w:tcPr>
          <w:p w14:paraId="294A895B">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符合</w:t>
            </w:r>
          </w:p>
        </w:tc>
      </w:tr>
      <w:tr w14:paraId="74DD6E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967" w:type="dxa"/>
            <w:vAlign w:val="center"/>
          </w:tcPr>
          <w:p w14:paraId="1476F7DE">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kern w:val="2"/>
                <w:sz w:val="21"/>
                <w:szCs w:val="21"/>
                <w:highlight w:val="none"/>
                <w:lang w:val="en-US" w:eastAsia="zh-CN" w:bidi="ar-SA"/>
              </w:rPr>
              <w:t>非甲烷总烃</w:t>
            </w:r>
          </w:p>
        </w:tc>
        <w:tc>
          <w:tcPr>
            <w:tcW w:w="1298" w:type="dxa"/>
            <w:vAlign w:val="center"/>
          </w:tcPr>
          <w:p w14:paraId="6EED8313">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072</w:t>
            </w:r>
          </w:p>
        </w:tc>
        <w:tc>
          <w:tcPr>
            <w:tcW w:w="1473" w:type="dxa"/>
            <w:vAlign w:val="center"/>
          </w:tcPr>
          <w:p w14:paraId="257615BA">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0.73</w:t>
            </w:r>
          </w:p>
        </w:tc>
        <w:tc>
          <w:tcPr>
            <w:tcW w:w="1549" w:type="dxa"/>
            <w:vAlign w:val="center"/>
          </w:tcPr>
          <w:p w14:paraId="23375687">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0.7</w:t>
            </w:r>
          </w:p>
        </w:tc>
        <w:tc>
          <w:tcPr>
            <w:tcW w:w="1451" w:type="dxa"/>
            <w:vAlign w:val="center"/>
          </w:tcPr>
          <w:p w14:paraId="36EBB984">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5</w:t>
            </w:r>
          </w:p>
        </w:tc>
        <w:tc>
          <w:tcPr>
            <w:tcW w:w="1297" w:type="dxa"/>
            <w:vAlign w:val="center"/>
          </w:tcPr>
          <w:p w14:paraId="27F8BD21">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符合</w:t>
            </w:r>
          </w:p>
        </w:tc>
      </w:tr>
    </w:tbl>
    <w:p w14:paraId="5E04735B">
      <w:pPr>
        <w:pStyle w:val="3"/>
        <w:rPr>
          <w:rFonts w:eastAsia="宋体"/>
        </w:rPr>
      </w:pPr>
      <w:bookmarkStart w:id="87" w:name="_Toc108"/>
      <w:r>
        <w:rPr>
          <w:rFonts w:eastAsia="宋体"/>
        </w:rPr>
        <w:t>8.6噪声监测分析过程中的质量保证和质量控制</w:t>
      </w:r>
      <w:bookmarkEnd w:id="87"/>
    </w:p>
    <w:p w14:paraId="1865F5DC">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监测时使用经计量部门检定、并在有效使用期内的声级计。噪声仪在使用前后用声校准器校准，校准读数偏差不大于0.5分贝。测量在无雨雪、无雷电天气、风速5m/s以下时进行。</w:t>
      </w:r>
    </w:p>
    <w:p w14:paraId="47C2AB50">
      <w:pPr>
        <w:pStyle w:val="3"/>
        <w:rPr>
          <w:rFonts w:eastAsia="宋体"/>
        </w:rPr>
      </w:pPr>
      <w:bookmarkStart w:id="88" w:name="_Toc15181"/>
      <w:r>
        <w:rPr>
          <w:rFonts w:eastAsia="宋体"/>
        </w:rPr>
        <w:t>8.7</w:t>
      </w:r>
      <w:r>
        <w:rPr>
          <w:rFonts w:hint="eastAsia" w:eastAsia="宋体"/>
        </w:rPr>
        <w:t>采样记录及分析结果</w:t>
      </w:r>
      <w:bookmarkEnd w:id="88"/>
    </w:p>
    <w:p w14:paraId="4E44B02B">
      <w:pPr>
        <w:spacing w:line="360" w:lineRule="auto"/>
        <w:ind w:firstLine="480" w:firstLineChars="200"/>
        <w:jc w:val="left"/>
        <w:rPr>
          <w:rFonts w:ascii="Times New Roman" w:hAnsi="Times New Roman"/>
          <w:sz w:val="24"/>
          <w:szCs w:val="24"/>
        </w:rPr>
      </w:pPr>
      <w:r>
        <w:rPr>
          <w:rFonts w:hint="eastAsia" w:ascii="Times New Roman" w:hAnsi="Times New Roman" w:cs="宋体"/>
          <w:sz w:val="24"/>
        </w:rPr>
        <w:t>验收监测的采样记录及分析测试结果，按国家标准和监测技术规范有关要求进行数据处理和填报，并按有关规定和要求进行三级审核，</w:t>
      </w:r>
      <w:r>
        <w:rPr>
          <w:rFonts w:hint="eastAsia" w:ascii="Times New Roman" w:hAnsi="Times New Roman"/>
          <w:sz w:val="24"/>
          <w:szCs w:val="24"/>
        </w:rPr>
        <w:t>经过校对、校核，最后由技术负责人审定。</w:t>
      </w:r>
    </w:p>
    <w:p w14:paraId="04F72E6E">
      <w:pPr>
        <w:spacing w:line="360" w:lineRule="auto"/>
        <w:ind w:firstLine="480" w:firstLineChars="200"/>
        <w:jc w:val="left"/>
        <w:rPr>
          <w:rFonts w:ascii="Times New Roman" w:hAnsi="Times New Roman"/>
          <w:sz w:val="24"/>
          <w:szCs w:val="24"/>
        </w:rPr>
        <w:sectPr>
          <w:pgSz w:w="11906" w:h="16838"/>
          <w:pgMar w:top="1361" w:right="1247" w:bottom="1361" w:left="1474" w:header="850" w:footer="992" w:gutter="0"/>
          <w:pgBorders>
            <w:top w:val="none" w:sz="0" w:space="0"/>
            <w:left w:val="none" w:sz="0" w:space="0"/>
            <w:bottom w:val="none" w:sz="0" w:space="0"/>
            <w:right w:val="none" w:sz="0" w:space="0"/>
          </w:pgBorders>
          <w:pgNumType w:fmt="decimal"/>
          <w:cols w:space="0" w:num="1"/>
          <w:docGrid w:type="lines" w:linePitch="319" w:charSpace="0"/>
        </w:sectPr>
      </w:pPr>
    </w:p>
    <w:p w14:paraId="0520FED5">
      <w:pPr>
        <w:pStyle w:val="2"/>
      </w:pPr>
      <w:bookmarkStart w:id="89" w:name="_Toc1754"/>
      <w:r>
        <w:rPr>
          <w:rFonts w:hint="eastAsia"/>
        </w:rPr>
        <w:t>9验收监测结果</w:t>
      </w:r>
      <w:bookmarkEnd w:id="89"/>
    </w:p>
    <w:p w14:paraId="5F883176">
      <w:pPr>
        <w:pStyle w:val="3"/>
        <w:rPr>
          <w:rFonts w:eastAsia="宋体"/>
        </w:rPr>
      </w:pPr>
      <w:bookmarkStart w:id="90" w:name="_Toc7187"/>
      <w:r>
        <w:rPr>
          <w:rFonts w:eastAsia="宋体"/>
        </w:rPr>
        <w:t>9.1生产工况</w:t>
      </w:r>
      <w:bookmarkEnd w:id="90"/>
    </w:p>
    <w:p w14:paraId="32562E65">
      <w:pPr>
        <w:spacing w:line="360" w:lineRule="auto"/>
        <w:ind w:firstLine="480" w:firstLineChars="200"/>
        <w:jc w:val="left"/>
        <w:rPr>
          <w:rFonts w:ascii="Times New Roman" w:hAnsi="Times New Roman"/>
          <w:sz w:val="24"/>
          <w:szCs w:val="24"/>
          <w:highlight w:val="none"/>
        </w:rPr>
      </w:pPr>
      <w:r>
        <w:rPr>
          <w:rFonts w:hint="eastAsia" w:ascii="Times New Roman" w:hAnsi="Times New Roman"/>
          <w:sz w:val="24"/>
          <w:szCs w:val="24"/>
          <w:lang w:val="en-US" w:eastAsia="zh-CN"/>
        </w:rPr>
        <w:t>本项目为壁纸的生产，根据监测日当天主要原辅料使用量核定监测期间的工况，</w:t>
      </w:r>
      <w:r>
        <w:rPr>
          <w:rFonts w:ascii="Times New Roman" w:hAnsi="Times New Roman"/>
          <w:sz w:val="24"/>
          <w:szCs w:val="24"/>
        </w:rPr>
        <w:t>在验收监测期间生产负荷</w:t>
      </w:r>
      <w:r>
        <w:rPr>
          <w:rFonts w:hint="eastAsia" w:ascii="Times New Roman" w:hAnsi="Times New Roman"/>
          <w:sz w:val="24"/>
          <w:szCs w:val="24"/>
          <w:lang w:val="en-US" w:eastAsia="zh-CN"/>
        </w:rPr>
        <w:t>90.0</w:t>
      </w:r>
      <w:r>
        <w:rPr>
          <w:rFonts w:hint="eastAsia" w:ascii="Times New Roman" w:hAnsi="Times New Roman"/>
          <w:sz w:val="24"/>
          <w:szCs w:val="24"/>
        </w:rPr>
        <w:t>%</w:t>
      </w:r>
      <w:r>
        <w:rPr>
          <w:rFonts w:hint="eastAsia" w:ascii="Times New Roman" w:hAnsi="Times New Roman"/>
          <w:sz w:val="24"/>
          <w:szCs w:val="24"/>
          <w:lang w:eastAsia="zh-CN"/>
        </w:rPr>
        <w:t>、</w:t>
      </w:r>
      <w:r>
        <w:rPr>
          <w:rFonts w:hint="eastAsia" w:ascii="Times New Roman" w:hAnsi="Times New Roman"/>
          <w:sz w:val="24"/>
          <w:szCs w:val="24"/>
          <w:lang w:val="en-US" w:eastAsia="zh-CN"/>
        </w:rPr>
        <w:t>工况稳定、环保设施正常运行</w:t>
      </w:r>
      <w:r>
        <w:rPr>
          <w:rFonts w:hint="eastAsia" w:ascii="Times New Roman" w:hAnsi="Times New Roman"/>
          <w:sz w:val="24"/>
          <w:szCs w:val="24"/>
        </w:rPr>
        <w:t>。项目验收期间生产</w:t>
      </w:r>
      <w:r>
        <w:rPr>
          <w:rFonts w:hint="eastAsia" w:ascii="Times New Roman" w:hAnsi="Times New Roman"/>
          <w:sz w:val="24"/>
          <w:szCs w:val="24"/>
          <w:highlight w:val="none"/>
        </w:rPr>
        <w:t>工况见表9</w:t>
      </w:r>
      <w:r>
        <w:rPr>
          <w:rFonts w:ascii="Times New Roman" w:hAnsi="Times New Roman"/>
          <w:sz w:val="24"/>
          <w:szCs w:val="24"/>
          <w:highlight w:val="none"/>
        </w:rPr>
        <w:t>.1</w:t>
      </w:r>
      <w:r>
        <w:rPr>
          <w:rFonts w:hint="eastAsia" w:ascii="Times New Roman" w:hAnsi="Times New Roman"/>
          <w:sz w:val="24"/>
          <w:szCs w:val="24"/>
          <w:highlight w:val="none"/>
        </w:rPr>
        <w:t>-1。</w:t>
      </w:r>
    </w:p>
    <w:p w14:paraId="220A1C20">
      <w:pPr>
        <w:spacing w:line="360" w:lineRule="auto"/>
        <w:jc w:val="center"/>
        <w:rPr>
          <w:rFonts w:hint="eastAsia" w:ascii="Times New Roman" w:hAnsi="Times New Roman" w:eastAsia="宋体" w:cs="Times New Roman"/>
          <w:b/>
          <w:szCs w:val="21"/>
          <w:highlight w:val="none"/>
        </w:rPr>
      </w:pPr>
      <w:r>
        <w:rPr>
          <w:rFonts w:hint="eastAsia" w:ascii="Times New Roman" w:hAnsi="Times New Roman" w:eastAsia="宋体" w:cs="Times New Roman"/>
          <w:b/>
          <w:szCs w:val="21"/>
          <w:highlight w:val="none"/>
        </w:rPr>
        <w:t>表9</w:t>
      </w:r>
      <w:r>
        <w:rPr>
          <w:rFonts w:ascii="Times New Roman" w:hAnsi="Times New Roman" w:eastAsia="宋体" w:cs="Times New Roman"/>
          <w:b/>
          <w:szCs w:val="21"/>
          <w:highlight w:val="none"/>
        </w:rPr>
        <w:t>.1</w:t>
      </w:r>
      <w:r>
        <w:rPr>
          <w:rFonts w:hint="eastAsia" w:ascii="Times New Roman" w:hAnsi="Times New Roman" w:eastAsia="宋体" w:cs="Times New Roman"/>
          <w:b/>
          <w:szCs w:val="21"/>
          <w:highlight w:val="none"/>
        </w:rPr>
        <w:t>-1 建设项目竣工验收监测期间生产工况</w:t>
      </w:r>
    </w:p>
    <w:tbl>
      <w:tblPr>
        <w:tblStyle w:val="33"/>
        <w:tblW w:w="5232"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02"/>
        <w:gridCol w:w="2249"/>
        <w:gridCol w:w="2249"/>
        <w:gridCol w:w="2249"/>
        <w:gridCol w:w="1589"/>
      </w:tblGrid>
      <w:tr w14:paraId="2C4734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502" w:type="dxa"/>
            <w:tcBorders>
              <w:tl2br w:val="nil"/>
              <w:tr2bl w:val="nil"/>
            </w:tcBorders>
            <w:vAlign w:val="center"/>
          </w:tcPr>
          <w:p w14:paraId="19EAF29E">
            <w:pPr>
              <w:adjustRightInd w:val="0"/>
              <w:snapToGrid w:val="0"/>
              <w:spacing w:line="240" w:lineRule="auto"/>
              <w:ind w:right="46"/>
              <w:jc w:val="center"/>
              <w:rPr>
                <w:rFonts w:hint="eastAsia" w:ascii="宋体" w:hAnsi="宋体" w:eastAsia="宋体" w:cs="Times New Roman"/>
                <w:b/>
                <w:bCs/>
                <w:szCs w:val="21"/>
                <w:lang w:eastAsia="zh-CN"/>
              </w:rPr>
            </w:pPr>
            <w:r>
              <w:rPr>
                <w:rFonts w:hint="eastAsia" w:ascii="宋体" w:hAnsi="宋体" w:eastAsia="宋体" w:cs="Times New Roman"/>
                <w:b/>
                <w:bCs/>
                <w:szCs w:val="21"/>
                <w:lang w:val="en-US" w:eastAsia="zh-CN"/>
              </w:rPr>
              <w:t>日期</w:t>
            </w:r>
          </w:p>
        </w:tc>
        <w:tc>
          <w:tcPr>
            <w:tcW w:w="2249" w:type="dxa"/>
            <w:tcBorders>
              <w:tl2br w:val="nil"/>
              <w:tr2bl w:val="nil"/>
            </w:tcBorders>
            <w:vAlign w:val="center"/>
          </w:tcPr>
          <w:p w14:paraId="53313CBC">
            <w:pPr>
              <w:adjustRightInd w:val="0"/>
              <w:snapToGrid w:val="0"/>
              <w:spacing w:line="240" w:lineRule="auto"/>
              <w:ind w:right="46" w:rightChars="0"/>
              <w:jc w:val="center"/>
              <w:rPr>
                <w:rFonts w:hint="default" w:ascii="宋体" w:hAnsi="宋体" w:cs="Times New Roman" w:eastAsiaTheme="minorEastAsia"/>
                <w:b/>
                <w:bCs/>
                <w:kern w:val="2"/>
                <w:sz w:val="21"/>
                <w:szCs w:val="21"/>
                <w:highlight w:val="none"/>
                <w:lang w:val="en-US" w:eastAsia="zh-CN" w:bidi="ar-SA"/>
              </w:rPr>
            </w:pPr>
            <w:r>
              <w:rPr>
                <w:rFonts w:hint="eastAsia" w:ascii="Times New Roman" w:hAnsi="Times New Roman"/>
                <w:b/>
                <w:bCs/>
              </w:rPr>
              <w:t>环评批复</w:t>
            </w:r>
            <w:r>
              <w:rPr>
                <w:rFonts w:hint="eastAsia" w:ascii="Times New Roman" w:hAnsi="Times New Roman"/>
                <w:b/>
                <w:bCs/>
                <w:lang w:val="en-US" w:eastAsia="zh-CN"/>
              </w:rPr>
              <w:t>能力</w:t>
            </w:r>
          </w:p>
        </w:tc>
        <w:tc>
          <w:tcPr>
            <w:tcW w:w="2249" w:type="dxa"/>
            <w:tcBorders>
              <w:tl2br w:val="nil"/>
              <w:tr2bl w:val="nil"/>
            </w:tcBorders>
            <w:vAlign w:val="center"/>
          </w:tcPr>
          <w:p w14:paraId="69ECFC21">
            <w:pPr>
              <w:adjustRightInd w:val="0"/>
              <w:snapToGrid w:val="0"/>
              <w:spacing w:line="240" w:lineRule="auto"/>
              <w:ind w:right="46" w:rightChars="0"/>
              <w:jc w:val="center"/>
              <w:rPr>
                <w:rFonts w:hint="default" w:ascii="Times New Roman" w:hAnsi="Times New Roman" w:eastAsiaTheme="minorEastAsia"/>
                <w:b/>
                <w:bCs/>
                <w:lang w:val="en-US" w:eastAsia="zh-CN"/>
              </w:rPr>
            </w:pPr>
            <w:r>
              <w:rPr>
                <w:rFonts w:hint="eastAsia" w:ascii="Times New Roman" w:hAnsi="Times New Roman"/>
                <w:b/>
                <w:bCs/>
                <w:lang w:val="en-US" w:eastAsia="zh-CN"/>
              </w:rPr>
              <w:t>本次环评生产能力</w:t>
            </w:r>
          </w:p>
        </w:tc>
        <w:tc>
          <w:tcPr>
            <w:tcW w:w="2249" w:type="dxa"/>
            <w:tcBorders>
              <w:tl2br w:val="nil"/>
              <w:tr2bl w:val="nil"/>
            </w:tcBorders>
            <w:vAlign w:val="center"/>
          </w:tcPr>
          <w:p w14:paraId="0EBBEF7A">
            <w:pPr>
              <w:adjustRightInd w:val="0"/>
              <w:snapToGrid w:val="0"/>
              <w:spacing w:line="240" w:lineRule="auto"/>
              <w:ind w:right="46" w:rightChars="0"/>
              <w:jc w:val="center"/>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监</w:t>
            </w:r>
            <w:r>
              <w:rPr>
                <w:rFonts w:hint="default" w:ascii="Times New Roman" w:hAnsi="Times New Roman" w:eastAsiaTheme="minorEastAsia"/>
                <w:b/>
                <w:bCs/>
                <w:highlight w:val="none"/>
                <w:lang w:val="en-US" w:eastAsia="zh-CN"/>
              </w:rPr>
              <w:t>测期间日均生产量</w:t>
            </w:r>
          </w:p>
        </w:tc>
        <w:tc>
          <w:tcPr>
            <w:tcW w:w="1589" w:type="dxa"/>
            <w:tcBorders>
              <w:tl2br w:val="nil"/>
              <w:tr2bl w:val="nil"/>
            </w:tcBorders>
            <w:vAlign w:val="center"/>
          </w:tcPr>
          <w:p w14:paraId="1C8FDE3B">
            <w:pPr>
              <w:adjustRightInd w:val="0"/>
              <w:snapToGrid w:val="0"/>
              <w:spacing w:line="259" w:lineRule="auto"/>
              <w:ind w:right="46"/>
              <w:jc w:val="center"/>
              <w:rPr>
                <w:rFonts w:ascii="宋体" w:hAnsi="宋体" w:eastAsia="宋体" w:cs="Times New Roman"/>
                <w:b/>
                <w:bCs/>
                <w:szCs w:val="21"/>
              </w:rPr>
            </w:pPr>
            <w:r>
              <w:rPr>
                <w:rFonts w:hint="eastAsia" w:ascii="Times New Roman" w:hAnsi="Times New Roman"/>
                <w:b/>
                <w:bCs/>
              </w:rPr>
              <w:t>生产负荷（%）</w:t>
            </w:r>
          </w:p>
        </w:tc>
      </w:tr>
      <w:tr w14:paraId="45F425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502" w:type="dxa"/>
            <w:tcBorders>
              <w:tl2br w:val="nil"/>
              <w:tr2bl w:val="nil"/>
            </w:tcBorders>
            <w:vAlign w:val="center"/>
          </w:tcPr>
          <w:p w14:paraId="1CCD96DE">
            <w:pPr>
              <w:pStyle w:val="111"/>
              <w:numPr>
                <w:ilvl w:val="0"/>
                <w:numId w:val="0"/>
              </w:numPr>
              <w:spacing w:line="240" w:lineRule="auto"/>
              <w:ind w:left="0" w:leftChars="0" w:firstLine="0" w:firstLineChars="0"/>
              <w:jc w:val="center"/>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2025.5.15</w:t>
            </w:r>
          </w:p>
        </w:tc>
        <w:tc>
          <w:tcPr>
            <w:tcW w:w="2249" w:type="dxa"/>
            <w:vMerge w:val="restart"/>
            <w:tcBorders>
              <w:tl2br w:val="nil"/>
              <w:tr2bl w:val="nil"/>
            </w:tcBorders>
            <w:vAlign w:val="center"/>
          </w:tcPr>
          <w:p w14:paraId="5BE1B024">
            <w:pPr>
              <w:spacing w:line="240" w:lineRule="auto"/>
              <w:ind w:right="48" w:rightChars="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年加工1000万平方米壁纸</w:t>
            </w:r>
          </w:p>
        </w:tc>
        <w:tc>
          <w:tcPr>
            <w:tcW w:w="2249" w:type="dxa"/>
            <w:vMerge w:val="restart"/>
            <w:tcBorders>
              <w:tl2br w:val="nil"/>
              <w:tr2bl w:val="nil"/>
            </w:tcBorders>
            <w:vAlign w:val="center"/>
          </w:tcPr>
          <w:p w14:paraId="5D8368E2">
            <w:pPr>
              <w:spacing w:line="240" w:lineRule="auto"/>
              <w:ind w:right="48" w:rightChars="0"/>
              <w:jc w:val="center"/>
              <w:rPr>
                <w:rFonts w:hint="eastAsia"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年加工500万平方米壁纸</w:t>
            </w:r>
          </w:p>
        </w:tc>
        <w:tc>
          <w:tcPr>
            <w:tcW w:w="2249" w:type="dxa"/>
            <w:tcBorders>
              <w:tl2br w:val="nil"/>
              <w:tr2bl w:val="nil"/>
            </w:tcBorders>
            <w:vAlign w:val="center"/>
          </w:tcPr>
          <w:p w14:paraId="5CA46A11">
            <w:pPr>
              <w:spacing w:line="240" w:lineRule="auto"/>
              <w:ind w:right="48" w:rightChars="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1.71万平方米</w:t>
            </w:r>
          </w:p>
        </w:tc>
        <w:tc>
          <w:tcPr>
            <w:tcW w:w="1589" w:type="dxa"/>
            <w:tcBorders>
              <w:tl2br w:val="nil"/>
              <w:tr2bl w:val="nil"/>
            </w:tcBorders>
            <w:vAlign w:val="center"/>
          </w:tcPr>
          <w:p w14:paraId="624AB323">
            <w:pPr>
              <w:jc w:val="center"/>
              <w:rPr>
                <w:rFonts w:hint="default" w:ascii="Times New Roman" w:hAnsi="Times New Roman"/>
                <w:color w:val="000000" w:themeColor="text1"/>
                <w:szCs w:val="21"/>
                <w:highlight w:val="none"/>
                <w:lang w:val="en-US" w:eastAsia="zh-CN"/>
                <w14:textFill>
                  <w14:solidFill>
                    <w14:schemeClr w14:val="tx1"/>
                  </w14:solidFill>
                </w14:textFill>
              </w:rPr>
            </w:pPr>
            <w:r>
              <w:rPr>
                <w:rFonts w:hint="eastAsia" w:ascii="Times New Roman" w:hAnsi="Times New Roman"/>
                <w:color w:val="000000" w:themeColor="text1"/>
                <w:szCs w:val="21"/>
                <w:highlight w:val="none"/>
                <w:lang w:val="en-US" w:eastAsia="zh-CN"/>
                <w14:textFill>
                  <w14:solidFill>
                    <w14:schemeClr w14:val="tx1"/>
                  </w14:solidFill>
                </w14:textFill>
              </w:rPr>
              <w:t>91.0%</w:t>
            </w:r>
          </w:p>
        </w:tc>
      </w:tr>
      <w:tr w14:paraId="49C977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02" w:type="dxa"/>
            <w:tcBorders>
              <w:tl2br w:val="nil"/>
              <w:tr2bl w:val="nil"/>
            </w:tcBorders>
            <w:vAlign w:val="center"/>
          </w:tcPr>
          <w:p w14:paraId="77C0609E">
            <w:pPr>
              <w:pStyle w:val="111"/>
              <w:numPr>
                <w:ilvl w:val="0"/>
                <w:numId w:val="0"/>
              </w:numPr>
              <w:spacing w:line="240" w:lineRule="auto"/>
              <w:ind w:left="0" w:leftChars="0" w:firstLine="0" w:firstLineChars="0"/>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2025.5.16</w:t>
            </w:r>
          </w:p>
        </w:tc>
        <w:tc>
          <w:tcPr>
            <w:tcW w:w="2249" w:type="dxa"/>
            <w:vMerge w:val="continue"/>
            <w:tcBorders>
              <w:tl2br w:val="nil"/>
              <w:tr2bl w:val="nil"/>
            </w:tcBorders>
            <w:vAlign w:val="center"/>
          </w:tcPr>
          <w:p w14:paraId="5B604BCB">
            <w:pPr>
              <w:spacing w:line="240" w:lineRule="auto"/>
              <w:ind w:right="48" w:rightChars="0"/>
              <w:jc w:val="center"/>
              <w:rPr>
                <w:rFonts w:hint="default" w:ascii="Times New Roman" w:hAnsi="Times New Roman" w:eastAsia="宋体" w:cs="Times New Roman"/>
                <w:color w:val="auto"/>
                <w:kern w:val="0"/>
                <w:sz w:val="21"/>
                <w:szCs w:val="21"/>
                <w:highlight w:val="none"/>
                <w:lang w:val="en-US" w:eastAsia="zh-CN"/>
              </w:rPr>
            </w:pPr>
          </w:p>
        </w:tc>
        <w:tc>
          <w:tcPr>
            <w:tcW w:w="2249" w:type="dxa"/>
            <w:vMerge w:val="continue"/>
            <w:tcBorders>
              <w:tl2br w:val="nil"/>
              <w:tr2bl w:val="nil"/>
            </w:tcBorders>
            <w:vAlign w:val="center"/>
          </w:tcPr>
          <w:p w14:paraId="693382EA">
            <w:pPr>
              <w:spacing w:line="240" w:lineRule="auto"/>
              <w:ind w:right="48" w:rightChars="0"/>
              <w:jc w:val="center"/>
              <w:rPr>
                <w:rFonts w:hint="default" w:ascii="Times New Roman" w:hAnsi="Times New Roman" w:eastAsia="宋体" w:cs="Times New Roman"/>
                <w:color w:val="auto"/>
                <w:kern w:val="0"/>
                <w:sz w:val="21"/>
                <w:szCs w:val="21"/>
                <w:highlight w:val="none"/>
                <w:lang w:val="en-US" w:eastAsia="zh-CN"/>
              </w:rPr>
            </w:pPr>
          </w:p>
        </w:tc>
        <w:tc>
          <w:tcPr>
            <w:tcW w:w="2249" w:type="dxa"/>
            <w:tcBorders>
              <w:tl2br w:val="nil"/>
              <w:tr2bl w:val="nil"/>
            </w:tcBorders>
            <w:vAlign w:val="center"/>
          </w:tcPr>
          <w:p w14:paraId="7F45D94B">
            <w:pPr>
              <w:spacing w:line="240" w:lineRule="auto"/>
              <w:ind w:right="48" w:rightChars="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1.69万平方米</w:t>
            </w:r>
          </w:p>
        </w:tc>
        <w:tc>
          <w:tcPr>
            <w:tcW w:w="1589" w:type="dxa"/>
            <w:tcBorders>
              <w:tl2br w:val="nil"/>
              <w:tr2bl w:val="nil"/>
            </w:tcBorders>
            <w:vAlign w:val="center"/>
          </w:tcPr>
          <w:p w14:paraId="16D6CBEE">
            <w:pPr>
              <w:jc w:val="center"/>
              <w:rPr>
                <w:rFonts w:hint="eastAsia" w:ascii="Times New Roman" w:hAnsi="Times New Roman"/>
                <w:color w:val="000000" w:themeColor="text1"/>
                <w:szCs w:val="21"/>
                <w:highlight w:val="none"/>
                <w:lang w:val="en-US" w:eastAsia="zh-CN"/>
                <w14:textFill>
                  <w14:solidFill>
                    <w14:schemeClr w14:val="tx1"/>
                  </w14:solidFill>
                </w14:textFill>
              </w:rPr>
            </w:pPr>
            <w:r>
              <w:rPr>
                <w:rFonts w:hint="eastAsia" w:ascii="Times New Roman" w:hAnsi="Times New Roman"/>
                <w:color w:val="000000" w:themeColor="text1"/>
                <w:szCs w:val="21"/>
                <w:highlight w:val="none"/>
                <w:lang w:val="en-US" w:eastAsia="zh-CN"/>
                <w14:textFill>
                  <w14:solidFill>
                    <w14:schemeClr w14:val="tx1"/>
                  </w14:solidFill>
                </w14:textFill>
              </w:rPr>
              <w:t>90.0%</w:t>
            </w:r>
          </w:p>
        </w:tc>
      </w:tr>
    </w:tbl>
    <w:p w14:paraId="324A38DD">
      <w:pPr>
        <w:pStyle w:val="3"/>
      </w:pPr>
      <w:bookmarkStart w:id="91" w:name="_Toc28540"/>
      <w:r>
        <w:rPr>
          <w:rFonts w:eastAsia="宋体"/>
        </w:rPr>
        <w:t>9.2</w:t>
      </w:r>
      <w:r>
        <w:rPr>
          <w:rFonts w:hint="eastAsia"/>
        </w:rPr>
        <w:t>污染物排放监测</w:t>
      </w:r>
      <w:r>
        <w:t>及</w:t>
      </w:r>
      <w:r>
        <w:rPr>
          <w:rFonts w:hint="eastAsia"/>
        </w:rPr>
        <w:t>环保设施处理效率结果</w:t>
      </w:r>
      <w:bookmarkEnd w:id="91"/>
    </w:p>
    <w:p w14:paraId="04944C6F">
      <w:pPr>
        <w:pStyle w:val="4"/>
        <w:rPr>
          <w:kern w:val="22"/>
        </w:rPr>
      </w:pPr>
      <w:bookmarkStart w:id="92" w:name="_Toc3064"/>
      <w:r>
        <w:rPr>
          <w:rFonts w:hint="eastAsia"/>
          <w:kern w:val="22"/>
          <w:highlight w:val="none"/>
        </w:rPr>
        <w:t>9.2.1废水监测结果及评价</w:t>
      </w:r>
      <w:bookmarkEnd w:id="92"/>
    </w:p>
    <w:p w14:paraId="498D81AD">
      <w:pPr>
        <w:spacing w:line="360" w:lineRule="auto"/>
        <w:ind w:firstLine="480" w:firstLineChars="200"/>
        <w:rPr>
          <w:rFonts w:hint="eastAsia" w:ascii="Times New Roman" w:hAnsi="Times New Roman" w:cs="Times New Roman"/>
          <w:sz w:val="24"/>
          <w:szCs w:val="24"/>
        </w:rPr>
      </w:pPr>
      <w:r>
        <w:rPr>
          <w:rFonts w:hint="eastAsia" w:ascii="Times New Roman" w:hAnsi="Times New Roman"/>
          <w:sz w:val="24"/>
          <w:szCs w:val="24"/>
        </w:rPr>
        <w:t>废水监测结果见表9.2.1</w:t>
      </w:r>
      <w:r>
        <w:rPr>
          <w:rFonts w:ascii="Times New Roman" w:hAnsi="Times New Roman"/>
          <w:sz w:val="24"/>
          <w:szCs w:val="24"/>
        </w:rPr>
        <w:t>-1</w:t>
      </w:r>
      <w:r>
        <w:rPr>
          <w:rFonts w:hint="eastAsia" w:ascii="Times New Roman" w:hAnsi="Times New Roman"/>
          <w:sz w:val="24"/>
          <w:szCs w:val="24"/>
        </w:rPr>
        <w:t>～</w:t>
      </w:r>
      <w:r>
        <w:rPr>
          <w:rFonts w:hint="eastAsia" w:ascii="Times New Roman" w:hAnsi="Times New Roman"/>
          <w:sz w:val="24"/>
          <w:szCs w:val="24"/>
          <w:lang w:val="en-US" w:eastAsia="zh-CN"/>
        </w:rPr>
        <w:t>9.2.1-3</w:t>
      </w:r>
      <w:r>
        <w:rPr>
          <w:rFonts w:hint="eastAsia" w:ascii="Times New Roman" w:hAnsi="Times New Roman" w:cs="Times New Roman"/>
          <w:sz w:val="24"/>
          <w:szCs w:val="24"/>
        </w:rPr>
        <w:t>。</w:t>
      </w:r>
    </w:p>
    <w:p w14:paraId="13F2C102">
      <w:pPr>
        <w:pStyle w:val="15"/>
        <w:rPr>
          <w:rFonts w:hint="eastAsia"/>
        </w:rPr>
      </w:pPr>
    </w:p>
    <w:p w14:paraId="0FCAB96F">
      <w:pPr>
        <w:pStyle w:val="15"/>
        <w:rPr>
          <w:rFonts w:hint="eastAsia"/>
        </w:rPr>
      </w:pPr>
    </w:p>
    <w:p w14:paraId="46104716">
      <w:pPr>
        <w:pStyle w:val="15"/>
        <w:rPr>
          <w:rFonts w:hint="eastAsia"/>
        </w:rPr>
      </w:pPr>
    </w:p>
    <w:p w14:paraId="6FDD3484">
      <w:pPr>
        <w:pStyle w:val="4"/>
        <w:rPr>
          <w:kern w:val="22"/>
        </w:rPr>
        <w:sectPr>
          <w:pgSz w:w="11906" w:h="16838"/>
          <w:pgMar w:top="1361" w:right="1247" w:bottom="1361" w:left="1474" w:header="1020" w:footer="1077" w:gutter="0"/>
          <w:pgBorders>
            <w:top w:val="none" w:sz="0" w:space="0"/>
            <w:left w:val="none" w:sz="0" w:space="0"/>
            <w:bottom w:val="none" w:sz="0" w:space="0"/>
            <w:right w:val="none" w:sz="0" w:space="0"/>
          </w:pgBorders>
          <w:pgNumType w:fmt="decimal"/>
          <w:cols w:space="720" w:num="1"/>
          <w:docGrid w:type="lines" w:linePitch="326" w:charSpace="0"/>
        </w:sectPr>
      </w:pPr>
    </w:p>
    <w:p w14:paraId="59B4A91F">
      <w:pPr>
        <w:snapToGrid w:val="0"/>
        <w:spacing w:before="163" w:beforeLines="50"/>
        <w:jc w:val="center"/>
        <w:rPr>
          <w:rFonts w:hint="eastAsia" w:ascii="Times New Roman" w:hAnsi="Times New Roman"/>
          <w:b/>
          <w:bCs/>
          <w:szCs w:val="21"/>
          <w:highlight w:val="none"/>
        </w:rPr>
      </w:pPr>
      <w:r>
        <w:rPr>
          <w:rFonts w:ascii="Times New Roman" w:hAnsi="Times New Roman"/>
          <w:b/>
          <w:bCs/>
          <w:szCs w:val="21"/>
          <w:highlight w:val="none"/>
        </w:rPr>
        <w:t>表</w:t>
      </w:r>
      <w:r>
        <w:rPr>
          <w:rFonts w:hint="eastAsia" w:ascii="Times New Roman" w:hAnsi="Times New Roman"/>
          <w:b/>
          <w:bCs/>
          <w:szCs w:val="21"/>
          <w:highlight w:val="none"/>
        </w:rPr>
        <w:t>9.2</w:t>
      </w:r>
      <w:r>
        <w:rPr>
          <w:rFonts w:ascii="Times New Roman" w:hAnsi="Times New Roman"/>
          <w:b/>
          <w:bCs/>
          <w:szCs w:val="21"/>
          <w:highlight w:val="none"/>
        </w:rPr>
        <w:t>.1-</w:t>
      </w:r>
      <w:r>
        <w:rPr>
          <w:rFonts w:hint="eastAsia" w:ascii="Times New Roman" w:hAnsi="Times New Roman"/>
          <w:b/>
          <w:bCs/>
          <w:szCs w:val="21"/>
          <w:highlight w:val="none"/>
        </w:rPr>
        <w:t>1废水监测结果（1）</w:t>
      </w:r>
    </w:p>
    <w:tbl>
      <w:tblPr>
        <w:tblStyle w:val="32"/>
        <w:tblW w:w="1439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2013"/>
        <w:gridCol w:w="1005"/>
        <w:gridCol w:w="1007"/>
        <w:gridCol w:w="1007"/>
        <w:gridCol w:w="1007"/>
        <w:gridCol w:w="1007"/>
        <w:gridCol w:w="1007"/>
        <w:gridCol w:w="1007"/>
        <w:gridCol w:w="1007"/>
        <w:gridCol w:w="1007"/>
        <w:gridCol w:w="1007"/>
        <w:gridCol w:w="1769"/>
        <w:gridCol w:w="545"/>
      </w:tblGrid>
      <w:tr w14:paraId="407A4A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tcBorders>
              <w:tl2br w:val="nil"/>
              <w:tr2bl w:val="nil"/>
            </w:tcBorders>
            <w:vAlign w:val="center"/>
          </w:tcPr>
          <w:p w14:paraId="3D8963C6">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采样日期</w:t>
            </w:r>
          </w:p>
        </w:tc>
        <w:tc>
          <w:tcPr>
            <w:tcW w:w="12382" w:type="dxa"/>
            <w:gridSpan w:val="12"/>
            <w:tcBorders>
              <w:tl2br w:val="nil"/>
              <w:tr2bl w:val="nil"/>
            </w:tcBorders>
            <w:shd w:val="clear" w:color="auto" w:fill="auto"/>
            <w:vAlign w:val="center"/>
          </w:tcPr>
          <w:p w14:paraId="56F00BE8">
            <w:pPr>
              <w:widowControl/>
              <w:adjustRightInd w:val="0"/>
              <w:snapToGrid w:val="0"/>
              <w:jc w:val="left"/>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rPr>
              <w:t>202</w:t>
            </w:r>
            <w:r>
              <w:rPr>
                <w:rFonts w:hint="eastAsia"/>
                <w:bCs/>
                <w:kern w:val="0"/>
                <w:sz w:val="18"/>
                <w:szCs w:val="18"/>
                <w:highlight w:val="none"/>
                <w:lang w:val="en-US" w:eastAsia="zh-CN"/>
              </w:rPr>
              <w:t>5</w:t>
            </w:r>
            <w:r>
              <w:rPr>
                <w:rFonts w:hint="eastAsia"/>
                <w:bCs/>
                <w:kern w:val="0"/>
                <w:sz w:val="18"/>
                <w:szCs w:val="18"/>
                <w:highlight w:val="none"/>
              </w:rPr>
              <w:t>年</w:t>
            </w:r>
            <w:r>
              <w:rPr>
                <w:rFonts w:hint="eastAsia"/>
                <w:bCs/>
                <w:kern w:val="0"/>
                <w:sz w:val="18"/>
                <w:szCs w:val="18"/>
                <w:highlight w:val="none"/>
                <w:lang w:val="en-US" w:eastAsia="zh-CN"/>
              </w:rPr>
              <w:t>5</w:t>
            </w:r>
            <w:r>
              <w:rPr>
                <w:bCs/>
                <w:kern w:val="0"/>
                <w:sz w:val="18"/>
                <w:szCs w:val="18"/>
                <w:highlight w:val="none"/>
              </w:rPr>
              <w:t>月</w:t>
            </w:r>
            <w:r>
              <w:rPr>
                <w:rFonts w:hint="eastAsia"/>
                <w:bCs/>
                <w:kern w:val="0"/>
                <w:sz w:val="18"/>
                <w:szCs w:val="18"/>
                <w:highlight w:val="none"/>
                <w:lang w:val="en-US" w:eastAsia="zh-CN"/>
              </w:rPr>
              <w:t>15</w:t>
            </w:r>
            <w:r>
              <w:rPr>
                <w:bCs/>
                <w:kern w:val="0"/>
                <w:sz w:val="18"/>
                <w:szCs w:val="18"/>
                <w:highlight w:val="none"/>
              </w:rPr>
              <w:t>日</w:t>
            </w:r>
            <w:r>
              <w:rPr>
                <w:rFonts w:hint="eastAsia"/>
                <w:bCs/>
                <w:kern w:val="0"/>
                <w:sz w:val="18"/>
                <w:szCs w:val="18"/>
                <w:highlight w:val="none"/>
              </w:rPr>
              <w:t>-</w:t>
            </w:r>
            <w:r>
              <w:rPr>
                <w:rFonts w:hint="eastAsia"/>
                <w:bCs/>
                <w:kern w:val="0"/>
                <w:sz w:val="18"/>
                <w:szCs w:val="18"/>
                <w:highlight w:val="none"/>
                <w:lang w:val="en-US" w:eastAsia="zh-CN"/>
              </w:rPr>
              <w:t>16</w:t>
            </w:r>
            <w:r>
              <w:rPr>
                <w:rFonts w:hint="eastAsia"/>
                <w:bCs/>
                <w:kern w:val="0"/>
                <w:sz w:val="18"/>
                <w:szCs w:val="18"/>
                <w:highlight w:val="none"/>
              </w:rPr>
              <w:t>日</w:t>
            </w:r>
          </w:p>
        </w:tc>
      </w:tr>
      <w:tr w14:paraId="084F1C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tcBorders>
              <w:tl2br w:val="nil"/>
              <w:tr2bl w:val="nil"/>
            </w:tcBorders>
            <w:vAlign w:val="center"/>
          </w:tcPr>
          <w:p w14:paraId="30544CEB">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检测日期</w:t>
            </w:r>
          </w:p>
        </w:tc>
        <w:tc>
          <w:tcPr>
            <w:tcW w:w="12382" w:type="dxa"/>
            <w:gridSpan w:val="12"/>
            <w:tcBorders>
              <w:tl2br w:val="nil"/>
              <w:tr2bl w:val="nil"/>
            </w:tcBorders>
            <w:shd w:val="clear" w:color="auto" w:fill="auto"/>
            <w:vAlign w:val="center"/>
          </w:tcPr>
          <w:p w14:paraId="0FDB953C">
            <w:pPr>
              <w:widowControl/>
              <w:adjustRightInd w:val="0"/>
              <w:snapToGrid w:val="0"/>
              <w:jc w:val="left"/>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rPr>
              <w:t>202</w:t>
            </w:r>
            <w:r>
              <w:rPr>
                <w:rFonts w:hint="eastAsia"/>
                <w:bCs/>
                <w:kern w:val="0"/>
                <w:sz w:val="18"/>
                <w:szCs w:val="18"/>
                <w:highlight w:val="none"/>
                <w:lang w:val="en-US" w:eastAsia="zh-CN"/>
              </w:rPr>
              <w:t>5</w:t>
            </w:r>
            <w:r>
              <w:rPr>
                <w:rFonts w:hint="eastAsia"/>
                <w:bCs/>
                <w:kern w:val="0"/>
                <w:sz w:val="18"/>
                <w:szCs w:val="18"/>
                <w:highlight w:val="none"/>
              </w:rPr>
              <w:t>年</w:t>
            </w:r>
            <w:r>
              <w:rPr>
                <w:rFonts w:hint="eastAsia"/>
                <w:bCs/>
                <w:kern w:val="0"/>
                <w:sz w:val="18"/>
                <w:szCs w:val="18"/>
                <w:highlight w:val="none"/>
                <w:lang w:val="en-US" w:eastAsia="zh-CN"/>
              </w:rPr>
              <w:t>5</w:t>
            </w:r>
            <w:r>
              <w:rPr>
                <w:bCs/>
                <w:kern w:val="0"/>
                <w:sz w:val="18"/>
                <w:szCs w:val="18"/>
                <w:highlight w:val="none"/>
              </w:rPr>
              <w:t>月</w:t>
            </w:r>
            <w:r>
              <w:rPr>
                <w:rFonts w:hint="eastAsia"/>
                <w:bCs/>
                <w:kern w:val="0"/>
                <w:sz w:val="18"/>
                <w:szCs w:val="18"/>
                <w:highlight w:val="none"/>
                <w:lang w:val="en-US" w:eastAsia="zh-CN"/>
              </w:rPr>
              <w:t>15</w:t>
            </w:r>
            <w:r>
              <w:rPr>
                <w:bCs/>
                <w:kern w:val="0"/>
                <w:sz w:val="18"/>
                <w:szCs w:val="18"/>
                <w:highlight w:val="none"/>
              </w:rPr>
              <w:t>日</w:t>
            </w:r>
            <w:r>
              <w:rPr>
                <w:rFonts w:hint="eastAsia"/>
                <w:bCs/>
                <w:kern w:val="0"/>
                <w:sz w:val="18"/>
                <w:szCs w:val="18"/>
                <w:highlight w:val="none"/>
              </w:rPr>
              <w:t>-</w:t>
            </w:r>
            <w:r>
              <w:rPr>
                <w:rFonts w:hint="eastAsia"/>
                <w:bCs/>
                <w:kern w:val="0"/>
                <w:sz w:val="18"/>
                <w:szCs w:val="18"/>
                <w:highlight w:val="none"/>
                <w:lang w:val="en-US" w:eastAsia="zh-CN"/>
              </w:rPr>
              <w:t>22</w:t>
            </w:r>
            <w:r>
              <w:rPr>
                <w:rFonts w:hint="eastAsia"/>
                <w:bCs/>
                <w:kern w:val="0"/>
                <w:sz w:val="18"/>
                <w:szCs w:val="18"/>
                <w:highlight w:val="none"/>
              </w:rPr>
              <w:t>日</w:t>
            </w:r>
          </w:p>
        </w:tc>
      </w:tr>
      <w:tr w14:paraId="1EA1D4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tcBorders>
              <w:tl2br w:val="nil"/>
              <w:tr2bl w:val="nil"/>
            </w:tcBorders>
            <w:vAlign w:val="center"/>
          </w:tcPr>
          <w:p w14:paraId="189456C9">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采样点位</w:t>
            </w:r>
          </w:p>
        </w:tc>
        <w:tc>
          <w:tcPr>
            <w:tcW w:w="12382" w:type="dxa"/>
            <w:gridSpan w:val="12"/>
            <w:tcBorders>
              <w:tl2br w:val="nil"/>
              <w:tr2bl w:val="nil"/>
            </w:tcBorders>
            <w:shd w:val="clear" w:color="auto" w:fill="auto"/>
            <w:vAlign w:val="center"/>
          </w:tcPr>
          <w:p w14:paraId="201DFE20">
            <w:pPr>
              <w:jc w:val="left"/>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rPr>
              <w:t>生活污水排放口DW001-2</w:t>
            </w:r>
          </w:p>
        </w:tc>
      </w:tr>
      <w:tr w14:paraId="53FD85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vMerge w:val="restart"/>
            <w:tcBorders>
              <w:tl2br w:val="nil"/>
              <w:tr2bl w:val="nil"/>
            </w:tcBorders>
            <w:vAlign w:val="center"/>
          </w:tcPr>
          <w:p w14:paraId="0952D412">
            <w:pPr>
              <w:widowControl/>
              <w:adjustRightInd w:val="0"/>
              <w:snapToGrid w:val="0"/>
              <w:jc w:val="center"/>
              <w:rPr>
                <w:rFonts w:hint="default" w:ascii="Times New Roman" w:hAnsi="Times New Roman" w:eastAsia="宋体" w:cs="Times New Roman"/>
                <w:sz w:val="18"/>
              </w:rPr>
            </w:pPr>
            <w:r>
              <w:rPr>
                <w:rFonts w:hint="default" w:ascii="Times New Roman" w:hAnsi="Times New Roman" w:eastAsia="宋体" w:cs="Times New Roman"/>
                <w:b/>
                <w:bCs/>
                <w:kern w:val="0"/>
                <w:szCs w:val="21"/>
              </w:rPr>
              <mc:AlternateContent>
                <mc:Choice Requires="wps">
                  <w:drawing>
                    <wp:anchor distT="0" distB="0" distL="114300" distR="114300" simplePos="0" relativeHeight="251672576" behindDoc="0" locked="0" layoutInCell="1" allowOverlap="1">
                      <wp:simplePos x="0" y="0"/>
                      <wp:positionH relativeFrom="column">
                        <wp:posOffset>-10795</wp:posOffset>
                      </wp:positionH>
                      <wp:positionV relativeFrom="paragraph">
                        <wp:posOffset>20320</wp:posOffset>
                      </wp:positionV>
                      <wp:extent cx="1266825" cy="1055370"/>
                      <wp:effectExtent l="3175" t="3810" r="6350" b="7620"/>
                      <wp:wrapNone/>
                      <wp:docPr id="271" name="自选图形 1122"/>
                      <wp:cNvGraphicFramePr/>
                      <a:graphic xmlns:a="http://schemas.openxmlformats.org/drawingml/2006/main">
                        <a:graphicData uri="http://schemas.microsoft.com/office/word/2010/wordprocessingShape">
                          <wps:wsp>
                            <wps:cNvCnPr>
                              <a:cxnSpLocks noChangeShapeType="1"/>
                            </wps:cNvCnPr>
                            <wps:spPr bwMode="auto">
                              <a:xfrm>
                                <a:off x="0" y="0"/>
                                <a:ext cx="1266825" cy="1055370"/>
                              </a:xfrm>
                              <a:prstGeom prst="straightConnector1">
                                <a:avLst/>
                              </a:prstGeom>
                              <a:noFill/>
                              <a:ln w="9525">
                                <a:solidFill>
                                  <a:srgbClr val="000000"/>
                                </a:solidFill>
                                <a:round/>
                              </a:ln>
                            </wps:spPr>
                            <wps:bodyPr/>
                          </wps:wsp>
                        </a:graphicData>
                      </a:graphic>
                    </wp:anchor>
                  </w:drawing>
                </mc:Choice>
                <mc:Fallback>
                  <w:pict>
                    <v:shape id="自选图形 1122" o:spid="_x0000_s1026" o:spt="32" type="#_x0000_t32" style="position:absolute;left:0pt;margin-left:-0.85pt;margin-top:1.6pt;height:83.1pt;width:99.75pt;z-index:251672576;mso-width-relative:page;mso-height-relative:page;" filled="f" stroked="t" coordsize="21600,21600" o:gfxdata="UEsDBAoAAAAAAIdO4kAAAAAAAAAAAAAAAAAEAAAAZHJzL1BLAwQUAAAACACHTuJA9rqEctcAAAAI&#10;AQAADwAAAGRycy9kb3ducmV2LnhtbE2PwU7DMBBE70j8g7VIXFBrJ0BL0jgVQuLAkbYSVzdekpR4&#10;HcVOU/r1bE/0tqMZzb4p1ifXiSMOofWkIZkrEEiVty3VGnbb99kLiBANWdN5Qg2/GGBd3t4UJrd+&#10;ok88bmItuIRCbjQ0Mfa5lKFq0Jkw9z0Se99+cCayHGppBzNxuetkqtRCOtMSf2hMj28NVj+b0WnA&#10;MD4n6jVz9e7jPD18pefD1G+1vr9L1ApExFP8D8MFn9GhZKa9H8kG0WmYJUtOanhMQVzsbMlL9nws&#10;sieQZSGvB5R/UEsDBBQAAAAIAIdO4kD/KvjQ9QEAAMADAAAOAAAAZHJzL2Uyb0RvYy54bWytU82O&#10;0zAQviPxDpbvNE1Qu0vUdA+tlssCK+3yAK7jJBaOxxq7TXvjhngGbhx5B/ZtVoK3YOz+AOWyB3Kw&#10;PJ6Zb+b7ZjK72vaGbRR6Dbbi+WjMmbISam3bir+/v35xyZkPwtbCgFUV3ynPr+bPn80GV6oCOjC1&#10;QkYg1peDq3gXgiuzzMtO9cKPwClLzgawF4FMbLMaxUDovcmK8XiaDYC1Q5DKe3pd7p38gIhPAYSm&#10;0VItQa57ZcMeFZURgSj5TjvP56nbplEyvGsarwIzFSemIZ1UhO6reGbzmShbFK7T8tCCeEoLZ5x6&#10;oS0VPUEtRRBsjfofqF5LBA9NGEnosz2RpAixyMdn2tx1wqnEhaT27iS6/3+w8u3mFpmuK15c5JxZ&#10;0dPIf3z69vPj58cvD4/fv7I8L4oo0+B8SdELe4uRqNzaO3cD8oNnFhadsK1K7d7vHCHkMSP7KyUa&#10;3lGx1fAGaooR6wBJs22DfYQkNdg2jWZ3Go3aBibpMS+m08tiwpkkXz6eTF5epOFlojymO/ThtYKe&#10;xUvFfUCh2y4swFpaA8A8FRObGx9ic6I8JsTaFq61MWkbjGVDxV9NqFr0eDC6js5kYLtaGGQbEfcp&#10;fYnpWRjC2tb7IsYehIjc9yquoN7d4lEgGmzq5rCEcXP+tFP27x9v/g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2uoRy1wAAAAgBAAAPAAAAAAAAAAEAIAAAACIAAABkcnMvZG93bnJldi54bWxQSwEC&#10;FAAUAAAACACHTuJA/yr40PUBAADAAwAADgAAAAAAAAABACAAAAAmAQAAZHJzL2Uyb0RvYy54bWxQ&#10;SwUGAAAAAAYABgBZAQAAjQUAAAAA&#10;">
                      <v:fill on="f" focussize="0,0"/>
                      <v:stroke color="#000000" joinstyle="round"/>
                      <v:imagedata o:title=""/>
                      <o:lock v:ext="edit" aspectratio="f"/>
                    </v:shape>
                  </w:pict>
                </mc:Fallback>
              </mc:AlternateContent>
            </w:r>
            <w:r>
              <w:rPr>
                <w:rFonts w:hint="default" w:ascii="Times New Roman" w:hAnsi="Times New Roman" w:eastAsia="宋体" w:cs="Times New Roman"/>
                <w:b/>
                <w:bCs/>
                <w:kern w:val="0"/>
                <w:szCs w:val="21"/>
              </w:rPr>
              <mc:AlternateContent>
                <mc:Choice Requires="wps">
                  <w:drawing>
                    <wp:anchor distT="0" distB="0" distL="114300" distR="114300" simplePos="0" relativeHeight="251671552" behindDoc="0" locked="0" layoutInCell="1" allowOverlap="1">
                      <wp:simplePos x="0" y="0"/>
                      <wp:positionH relativeFrom="column">
                        <wp:posOffset>-5715</wp:posOffset>
                      </wp:positionH>
                      <wp:positionV relativeFrom="paragraph">
                        <wp:posOffset>15875</wp:posOffset>
                      </wp:positionV>
                      <wp:extent cx="1336675" cy="675640"/>
                      <wp:effectExtent l="1905" t="4445" r="13970" b="5715"/>
                      <wp:wrapNone/>
                      <wp:docPr id="272" name="自选图形 1122"/>
                      <wp:cNvGraphicFramePr/>
                      <a:graphic xmlns:a="http://schemas.openxmlformats.org/drawingml/2006/main">
                        <a:graphicData uri="http://schemas.microsoft.com/office/word/2010/wordprocessingShape">
                          <wps:wsp>
                            <wps:cNvCnPr>
                              <a:cxnSpLocks noChangeShapeType="1"/>
                              <a:endCxn id="275" idx="3"/>
                            </wps:cNvCnPr>
                            <wps:spPr bwMode="auto">
                              <a:xfrm>
                                <a:off x="0" y="0"/>
                                <a:ext cx="1336675" cy="675640"/>
                              </a:xfrm>
                              <a:prstGeom prst="straightConnector1">
                                <a:avLst/>
                              </a:prstGeom>
                              <a:noFill/>
                              <a:ln w="9525">
                                <a:solidFill>
                                  <a:srgbClr val="000000"/>
                                </a:solidFill>
                                <a:round/>
                              </a:ln>
                            </wps:spPr>
                            <wps:bodyPr/>
                          </wps:wsp>
                        </a:graphicData>
                      </a:graphic>
                    </wp:anchor>
                  </w:drawing>
                </mc:Choice>
                <mc:Fallback>
                  <w:pict>
                    <v:shape id="自选图形 1122" o:spid="_x0000_s1026" o:spt="32" type="#_x0000_t32" style="position:absolute;left:0pt;margin-left:-0.45pt;margin-top:1.25pt;height:53.2pt;width:105.25pt;z-index:251671552;mso-width-relative:page;mso-height-relative:page;" filled="f" stroked="t" coordsize="21600,21600" o:gfxdata="UEsDBAoAAAAAAIdO4kAAAAAAAAAAAAAAAAAEAAAAZHJzL1BLAwQUAAAACACHTuJAKnbVX9UAAAAH&#10;AQAADwAAAGRycy9kb3ducmV2LnhtbE2OwW7CMBBE75X6D9YicanATiQQSeOgqlIPHAtIvZp4m6TE&#10;6yh2COXruz3BcTRPM6/YXl0nLjiE1pOGZKlAIFXetlRrOB4+FhsQIRqypvOEGn4xwLZ8fipMbv1E&#10;n3jZx1rwCIXcaGhi7HMpQ9WgM2HpeyTuvv3gTOQ41NIOZuJx18lUqbV0piV+aEyP7w1W5/3oNGAY&#10;V4l6y1x93N2ml6/09jP1B63ns0S9goh4jXcY/vVZHUp2OvmRbBCdhkXGoIZ0BYLbVGVrECfG1CYD&#10;WRby0b/8A1BLAwQUAAAACACHTuJAset1IgQCAADbAwAADgAAAGRycy9lMm9Eb2MueG1srVPBjtMw&#10;EL0j8Q+W7zRNSrsQNd1Dq+WyQKVdPsB1nMTC8Vi226Q3bohv4MaRf1j+ZiX4C8ZOWpblsgdysGY8&#10;njfz3kyWl32ryEFYJ0EXNJ1MKRGaQyl1XdAPt1cvXlHiPNMlU6BFQY/C0cvV82fLzuQigwZUKSxB&#10;EO3yzhS08d7kSeJ4I1rmJmCExmAFtmUeXVsnpWUdorcqyabTRdKBLY0FLpzD280QpCOifQogVJXk&#10;YgN83wrtB1QrFPNIyTXSOLqK3VaV4P59VTnhiSooMvXxxCJo78KZrJYsry0zjeRjC+wpLTzi1DKp&#10;segZasM8I3sr/4FqJbfgoPITDm0yEImKIIt0+kibm4YZEbmg1M6cRXf/D5a/O2wtkWVBs4uMEs1a&#10;HPnPz99/ffpy//XH/d03kqZZFmTqjMvx9VpvbSDKe31jroF/dETDumG6FrHd26NBhHQQVuhy3esR&#10;fk7R6As6C7HkL7jgOION7Lq3UGI+23uIevaVbUM5VIpgLo7teB6b6D3heJnOZovFBcJzjKGxeBnn&#10;mrD8lG2s828EtCQYBXXeMlk3fg1a44aATWMtdrh2PvTG8lNCKK3hSioVF0Vp0hX09TybxwQHSpYh&#10;GJ45W+/WypIDC6sWv0gUIw+fWdjrciii9KhDoD4IvIPyuLUnfXDmsZtxP8NSPfRj9p9/cvU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KnbVX9UAAAAHAQAADwAAAAAAAAABACAAAAAiAAAAZHJzL2Rv&#10;d25yZXYueG1sUEsBAhQAFAAAAAgAh07iQLHrdSIEAgAA2wMAAA4AAAAAAAAAAQAgAAAAJAEAAGRy&#10;cy9lMm9Eb2MueG1sUEsFBgAAAAAGAAYAWQEAAJoFAAAAAA==&#10;">
                      <v:fill on="f" focussize="0,0"/>
                      <v:stroke color="#000000" joinstyle="round"/>
                      <v:imagedata o:title=""/>
                      <o:lock v:ext="edit" aspectratio="f"/>
                    </v:shape>
                  </w:pict>
                </mc:Fallback>
              </mc:AlternateContent>
            </w:r>
            <w:r>
              <w:rPr>
                <w:rFonts w:hint="default" w:ascii="Times New Roman" w:hAnsi="Times New Roman" w:eastAsia="宋体" w:cs="Times New Roman"/>
                <w:b/>
                <w:bCs/>
                <w:kern w:val="0"/>
                <w:szCs w:val="21"/>
              </w:rPr>
              <mc:AlternateContent>
                <mc:Choice Requires="wps">
                  <w:drawing>
                    <wp:anchor distT="0" distB="0" distL="114300" distR="114300" simplePos="0" relativeHeight="251668480" behindDoc="0" locked="0" layoutInCell="1" allowOverlap="1">
                      <wp:simplePos x="0" y="0"/>
                      <wp:positionH relativeFrom="column">
                        <wp:posOffset>872490</wp:posOffset>
                      </wp:positionH>
                      <wp:positionV relativeFrom="paragraph">
                        <wp:posOffset>5715</wp:posOffset>
                      </wp:positionV>
                      <wp:extent cx="449580" cy="387350"/>
                      <wp:effectExtent l="0" t="0" r="0" b="0"/>
                      <wp:wrapNone/>
                      <wp:docPr id="273" name="矩形 613"/>
                      <wp:cNvGraphicFramePr/>
                      <a:graphic xmlns:a="http://schemas.openxmlformats.org/drawingml/2006/main">
                        <a:graphicData uri="http://schemas.microsoft.com/office/word/2010/wordprocessingShape">
                          <wps:wsp>
                            <wps:cNvSpPr>
                              <a:spLocks noChangeArrowheads="1"/>
                            </wps:cNvSpPr>
                            <wps:spPr bwMode="auto">
                              <a:xfrm>
                                <a:off x="0" y="0"/>
                                <a:ext cx="449580" cy="387350"/>
                              </a:xfrm>
                              <a:prstGeom prst="rect">
                                <a:avLst/>
                              </a:prstGeom>
                              <a:noFill/>
                              <a:ln>
                                <a:noFill/>
                              </a:ln>
                            </wps:spPr>
                            <wps:txbx>
                              <w:txbxContent>
                                <w:p w14:paraId="585D1669">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14:paraId="6EF8B3ED">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编号</w:t>
                                  </w:r>
                                </w:p>
                              </w:txbxContent>
                            </wps:txbx>
                            <wps:bodyPr rot="0" vert="horz" wrap="square" lIns="91440" tIns="45720" rIns="91440" bIns="45720" anchor="t" anchorCtr="0" upright="1">
                              <a:noAutofit/>
                            </wps:bodyPr>
                          </wps:wsp>
                        </a:graphicData>
                      </a:graphic>
                    </wp:anchor>
                  </w:drawing>
                </mc:Choice>
                <mc:Fallback>
                  <w:pict>
                    <v:rect id="矩形 613" o:spid="_x0000_s1026" o:spt="1" style="position:absolute;left:0pt;margin-left:68.7pt;margin-top:0.45pt;height:30.5pt;width:35.4pt;z-index:251668480;mso-width-relative:page;mso-height-relative:page;" filled="f" stroked="f" coordsize="21600,21600" o:gfxdata="UEsDBAoAAAAAAIdO4kAAAAAAAAAAAAAAAAAEAAAAZHJzL1BLAwQUAAAACACHTuJAKpC9gdcAAAAH&#10;AQAADwAAAGRycy9kb3ducmV2LnhtbE2OwU7DMBBE70j8g7VIXBC1E1BpQ5weKiEqhFSRQs9uvCQR&#10;8TqN3aT8PcsJjqMZvXn56uw6MeIQWk8akpkCgVR521Kt4X33dLsAEaIhazpPqOEbA6yKy4vcZNZP&#10;9IZjGWvBEAqZ0dDE2GdShqpBZ8LM90jcffrBmchxqKUdzMRw18lUqbl0piV+aEyP6warr/LkNEzV&#10;dtzvXp/l9ma/8XTcHNflx4vW11eJegQR8Rz/xvCrz+pQsNPBn8gG0XG+e7jnqYYlCK5TtUhBHDTM&#10;kyXIIpf//YsfUEsDBBQAAAAIAIdO4kBYLmFNEQIAAAsEAAAOAAAAZHJzL2Uyb0RvYy54bWytU0tu&#10;2zAQ3RfoHQjua1n+xI5gOQhipCiQtgHSHICmKIuoxGGHtCX3MgW6yyF6nKLX6JByHCfdZNENweEM&#10;H997M1xcdE3NdgqdBpPzdDDkTBkJhTabnN9/uX4358x5YQpRg1E53yvHL5Zv3yxam6kRVFAXChmB&#10;GJe1NueV9zZLEicr1Qg3AKsMJUvARngKcZMUKFpCb+pkNByeJS1gYRGkco5OV32SHxDxNYBQllqq&#10;Fchto4zvUVHVwpMkV2nr+DKyLUsl/eeydMqzOuek1MeVHqH9OqzJciGyDQpbaXmgIF5D4YWmRmhD&#10;jx6hVsILtkX9D1SjJYKD0g8kNEkvJDpCKtLhC2/uKmFV1EJWO3s03f0/WPlpd4tMFzkfzcacGdFQ&#10;y//8ePj96yc7S8fBn9a6jMru7C0Ghc7egPzqmIGrSpiNukSEtlKiIFZpqE+eXQiBo6ts3X6EgsDF&#10;1kO0qiuxCYBkAutiR/bHjqjOM0mHk8n5dE69kpQaz2fjaexYIrLHyxadf6+gYWGTc6SGR3Cxu3E+&#10;kBHZY0l4y8C1ruvY9No8O6DCcBLJB769bt+tu4MFayj2JAOhnyH6QbSpAL9z1tL85Nx92wpUnNUf&#10;DFlxnk4mYeBiMJnORhTgaWZ9mhFGElTOPWf99sr3Q7q1qDcVvZRGWQYuyb5SR2nB2p7VgTfNSFR8&#10;mOcwhKdxrHr6w8u/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KpC9gdcAAAAHAQAADwAAAAAAAAAB&#10;ACAAAAAiAAAAZHJzL2Rvd25yZXYueG1sUEsBAhQAFAAAAAgAh07iQFguYU0RAgAACwQAAA4AAAAA&#10;AAAAAQAgAAAAJgEAAGRycy9lMm9Eb2MueG1sUEsFBgAAAAAGAAYAWQEAAKkFAAAAAA==&#10;">
                      <v:fill on="f" focussize="0,0"/>
                      <v:stroke on="f"/>
                      <v:imagedata o:title=""/>
                      <o:lock v:ext="edit" aspectratio="f"/>
                      <v:textbox>
                        <w:txbxContent>
                          <w:p w14:paraId="585D1669">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14:paraId="6EF8B3ED">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编号</w:t>
                            </w:r>
                          </w:p>
                        </w:txbxContent>
                      </v:textbox>
                    </v:rect>
                  </w:pict>
                </mc:Fallback>
              </mc:AlternateContent>
            </w:r>
            <w:r>
              <w:rPr>
                <w:rFonts w:hint="default" w:ascii="Times New Roman" w:hAnsi="Times New Roman" w:eastAsia="宋体" w:cs="Times New Roman"/>
                <w:bCs/>
                <w:kern w:val="0"/>
                <w:sz w:val="18"/>
                <w:szCs w:val="18"/>
              </w:rPr>
              <w:t xml:space="preserve">               </w:t>
            </w:r>
          </w:p>
          <w:p w14:paraId="508B5662">
            <w:pPr>
              <w:widowControl/>
              <w:adjustRightInd w:val="0"/>
              <w:snapToGrid w:val="0"/>
              <w:jc w:val="center"/>
              <w:rPr>
                <w:rFonts w:hint="default" w:ascii="Times New Roman" w:hAnsi="Times New Roman" w:eastAsia="宋体" w:cs="Times New Roman"/>
                <w:bCs/>
                <w:kern w:val="0"/>
                <w:sz w:val="18"/>
                <w:szCs w:val="18"/>
              </w:rPr>
            </w:pPr>
          </w:p>
          <w:p w14:paraId="773E24AA">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
                <w:bCs/>
                <w:kern w:val="0"/>
                <w:szCs w:val="21"/>
              </w:rPr>
              <mc:AlternateContent>
                <mc:Choice Requires="wps">
                  <w:drawing>
                    <wp:anchor distT="0" distB="0" distL="114300" distR="114300" simplePos="0" relativeHeight="251673600" behindDoc="0" locked="0" layoutInCell="1" allowOverlap="1">
                      <wp:simplePos x="0" y="0"/>
                      <wp:positionH relativeFrom="column">
                        <wp:posOffset>-10795</wp:posOffset>
                      </wp:positionH>
                      <wp:positionV relativeFrom="paragraph">
                        <wp:posOffset>-248920</wp:posOffset>
                      </wp:positionV>
                      <wp:extent cx="564515" cy="1050290"/>
                      <wp:effectExtent l="4445" t="2540" r="21590" b="13970"/>
                      <wp:wrapNone/>
                      <wp:docPr id="274" name="自选图形 1122"/>
                      <wp:cNvGraphicFramePr/>
                      <a:graphic xmlns:a="http://schemas.openxmlformats.org/drawingml/2006/main">
                        <a:graphicData uri="http://schemas.microsoft.com/office/word/2010/wordprocessingShape">
                          <wps:wsp>
                            <wps:cNvCnPr>
                              <a:cxnSpLocks noChangeShapeType="1"/>
                            </wps:cNvCnPr>
                            <wps:spPr bwMode="auto">
                              <a:xfrm>
                                <a:off x="0" y="0"/>
                                <a:ext cx="564515" cy="1050290"/>
                              </a:xfrm>
                              <a:prstGeom prst="straightConnector1">
                                <a:avLst/>
                              </a:prstGeom>
                              <a:noFill/>
                              <a:ln w="9525">
                                <a:solidFill>
                                  <a:srgbClr val="000000"/>
                                </a:solidFill>
                                <a:round/>
                              </a:ln>
                            </wps:spPr>
                            <wps:bodyPr/>
                          </wps:wsp>
                        </a:graphicData>
                      </a:graphic>
                    </wp:anchor>
                  </w:drawing>
                </mc:Choice>
                <mc:Fallback>
                  <w:pict>
                    <v:shape id="自选图形 1122" o:spid="_x0000_s1026" o:spt="32" type="#_x0000_t32" style="position:absolute;left:0pt;margin-left:-0.85pt;margin-top:-19.6pt;height:82.7pt;width:44.45pt;z-index:251673600;mso-width-relative:page;mso-height-relative:page;" filled="f" stroked="t" coordsize="21600,21600" o:gfxdata="UEsDBAoAAAAAAIdO4kAAAAAAAAAAAAAAAAAEAAAAZHJzL1BLAwQUAAAACACHTuJAJ3hLHdcAAAAJ&#10;AQAADwAAAGRycy9kb3ducmV2LnhtbE2PTU/DMAyG70j8h8hIXNCWNIh9dE0nhMSBI9skrlnjtYXG&#10;qZp0Hfv1mBOcXll+9Ppxsb34TpxxiG0gA9lcgUCqgmupNnDYv85WIGKy5GwXCA18Y4RteXtT2NyF&#10;id7xvEu14BKKuTXQpNTnUsaqQW/jPPRIvDuFwdvE41BLN9iJy30ntVIL6W1LfKGxPb40WH3tRm8A&#10;4/iUqee1rw9v1+nhQ18/p35vzP1dpjYgEl7SHwy/+qwOJTsdw0guis7ALFsyyfm41iAYWC05jwzq&#10;hQZZFvL/B+UPUEsDBBQAAAAIAIdO4kDG+r3y9wEAAL8DAAAOAAAAZHJzL2Uyb0RvYy54bWytU81u&#10;EzEQviPxDpbvZH/ULXSVTQ+JyqVApJYHcLzeXQvbY9lONrlxQzwDN468A7xNJXiLjp2flnLpgT1Y&#10;Hs/MN/N9Mzu93GpFNsJ5CaahxSSnRBgOrTR9Qz/eXr16Q4kPzLRMgREN3QlPL2cvX0xHW4sSBlCt&#10;cARBjK9H29AhBFtnmeeD0MxPwAqDzg6cZgFN12etYyOia5WVeX6ejeBa64AL7/F1sXfSA6J7DiB0&#10;neRiAXythQl7VCcUC0jJD9J6Okvddp3g4UPXeRGIaigyDenEInhfxTObTVndO2YHyQ8tsOe08IST&#10;ZtJg0RPUggVG1k7+A6Uld+ChCxMOOtsTSYogiyJ/os3NwKxIXFBqb0+i+/8Hy99vlo7ItqHl6zNK&#10;DNM48t9ffvz5/PXu26+7n99JUZRllGm0vsbouVm6SJRvzY29Bv7JEwPzgZlepHZvdxYRipiR/ZUS&#10;DW+x2Gp8By3GsHWApNm2czpCohpkm0azO41GbAPh+Fidn1VFRQlHV5FXeXmRZpex+phtnQ9vBWgS&#10;Lw31wTHZD2EOxuAWgCtSLba59iH2xupjQixt4EoqlZZBGTI29KIqq5TgQck2OmOYd/1qrhzZsLhO&#10;6UtE0fM4zMHatPsiyhx0iNT3Iq6g3S3dUR+ca+rmsINxcR7bKfvhv5vd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Cd4Sx3XAAAACQEAAA8AAAAAAAAAAQAgAAAAIgAAAGRycy9kb3ducmV2LnhtbFBL&#10;AQIUABQAAAAIAIdO4kDG+r3y9wEAAL8DAAAOAAAAAAAAAAEAIAAAACYBAABkcnMvZTJvRG9jLnht&#10;bFBLBQYAAAAABgAGAFkBAACPBQAAAAA=&#10;">
                      <v:fill on="f" focussize="0,0"/>
                      <v:stroke color="#000000" joinstyle="round"/>
                      <v:imagedata o:title=""/>
                      <o:lock v:ext="edit" aspectratio="f"/>
                    </v:shape>
                  </w:pict>
                </mc:Fallback>
              </mc:AlternateContent>
            </w:r>
            <w:r>
              <w:rPr>
                <w:rFonts w:hint="default" w:ascii="Times New Roman" w:hAnsi="Times New Roman" w:eastAsia="宋体" w:cs="Times New Roman"/>
                <w:bCs/>
                <w:kern w:val="0"/>
                <w:sz w:val="18"/>
                <w:szCs w:val="18"/>
              </w:rPr>
              <w:t xml:space="preserve">               </w:t>
            </w:r>
          </w:p>
          <w:p w14:paraId="143EE7D2">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
                <w:bCs/>
                <w:kern w:val="0"/>
                <w:szCs w:val="21"/>
              </w:rPr>
              <mc:AlternateContent>
                <mc:Choice Requires="wps">
                  <w:drawing>
                    <wp:anchor distT="0" distB="0" distL="114300" distR="114300" simplePos="0" relativeHeight="251670528" behindDoc="0" locked="0" layoutInCell="1" allowOverlap="1">
                      <wp:simplePos x="0" y="0"/>
                      <wp:positionH relativeFrom="column">
                        <wp:posOffset>848360</wp:posOffset>
                      </wp:positionH>
                      <wp:positionV relativeFrom="paragraph">
                        <wp:posOffset>99060</wp:posOffset>
                      </wp:positionV>
                      <wp:extent cx="482600" cy="396875"/>
                      <wp:effectExtent l="0" t="0" r="0" b="0"/>
                      <wp:wrapNone/>
                      <wp:docPr id="275" name="矩形 615"/>
                      <wp:cNvGraphicFramePr/>
                      <a:graphic xmlns:a="http://schemas.openxmlformats.org/drawingml/2006/main">
                        <a:graphicData uri="http://schemas.microsoft.com/office/word/2010/wordprocessingShape">
                          <wps:wsp>
                            <wps:cNvSpPr>
                              <a:spLocks noChangeArrowheads="1"/>
                            </wps:cNvSpPr>
                            <wps:spPr bwMode="auto">
                              <a:xfrm>
                                <a:off x="0" y="0"/>
                                <a:ext cx="482600" cy="396875"/>
                              </a:xfrm>
                              <a:prstGeom prst="rect">
                                <a:avLst/>
                              </a:prstGeom>
                              <a:noFill/>
                              <a:ln>
                                <a:noFill/>
                              </a:ln>
                            </wps:spPr>
                            <wps:txbx>
                              <w:txbxContent>
                                <w:p w14:paraId="120EDFD0">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14:paraId="6376F6AB">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性状</w:t>
                                  </w:r>
                                </w:p>
                              </w:txbxContent>
                            </wps:txbx>
                            <wps:bodyPr rot="0" vert="horz" wrap="square" lIns="91440" tIns="45720" rIns="91440" bIns="45720" anchor="t" anchorCtr="0" upright="1">
                              <a:noAutofit/>
                            </wps:bodyPr>
                          </wps:wsp>
                        </a:graphicData>
                      </a:graphic>
                    </wp:anchor>
                  </w:drawing>
                </mc:Choice>
                <mc:Fallback>
                  <w:pict>
                    <v:rect id="矩形 615" o:spid="_x0000_s1026" o:spt="1" style="position:absolute;left:0pt;margin-left:66.8pt;margin-top:7.8pt;height:31.25pt;width:38pt;z-index:251670528;mso-width-relative:page;mso-height-relative:page;" filled="f" stroked="f" coordsize="21600,21600" o:gfxdata="UEsDBAoAAAAAAIdO4kAAAAAAAAAAAAAAAAAEAAAAZHJzL1BLAwQUAAAACACHTuJA8S1bWtkAAAAJ&#10;AQAADwAAAGRycy9kb3ducmV2LnhtbE2PQU/DMAyF70j8h8hIXBBLuokxStMdJiEmNGmig52zxrQV&#10;jdM1WTv+/cwJTn5Pfnr+nC3PrhUD9qHxpCGZKBBIpbcNVRo+di/3CxAhGrKm9YQafjDAMr++ykxq&#10;/UjvOBSxElxCITUa6hi7VMpQ1uhMmPgOiXdfvncmsu0raXszcrlr5VSpuXSmIb5Qmw5XNZbfxclp&#10;GMvtsN9tXuX2br/2dFwfV8Xnm9a3N4l6BhHxHP/C8IvP6JAz08GfyAbRsp/N5hxl8cCTA1P1xOKg&#10;4XGRgMwz+f+D/AJQSwMEFAAAAAgAh07iQH6G0h8QAgAACwQAAA4AAABkcnMvZTJvRG9jLnhtbK1T&#10;S27bMBDdF+gdCO5rWa7tOILlIIiRokDaBkh7AJqiLKIShx1SltzLFOguh+hxil6jQ8pxnHSTRTcE&#10;58M3894Mlxd9U7OdQqfB5DwdjTlTRkKhzTbnXz5fv1lw5rwwhajBqJzvleMXq9evlp3N1AQqqAuF&#10;jECMyzqb88p7myWJk5VqhBuBVYaCJWAjPJm4TQoUHaE3dTIZj+dJB1hYBKmcI+96CPIDIr4EEMpS&#10;S7UG2TbK+AEVVS08UXKVto6vYrdlqaT/VJZOeVbnnJj6eFIRum/CmayWItuisJWWhxbES1p4xqkR&#10;2lDRI9RaeMFa1P9ANVoiOCj9SEKTDESiIsQiHT/T5q4SVkUuJLWzR9Hd/4OVH3e3yHSR88nZjDMj&#10;Ghr5nx/3v3/9ZPN0FvTprMso7c7eYmDo7A3Ir44ZuKqE2apLROgqJQrqKg35yZMHwXD0lG26D1AQ&#10;uGg9RKn6EpsASCKwPk5kf5yI6j2T5JwuJvMxzUpS6O35fEE9hgoie3hs0fl3ChoWLjlHGngEF7sb&#10;54fUh5RQy8C1rmvyi6w2TxyEGTyx+dDvwNv3m56yA4kNFHuigTDsEP0gulSA3znraH9y7r61AhVn&#10;9XtDUpyn02lYuGhMZ2cTMvA0sjmNCCMJKuees+F65YclbS3qbUWV0kjLwCXJV+pI7bGrQ9+0I1Gc&#10;wz6HJTy1Y9bjH179B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PEtW1rZAAAACQEAAA8AAAAAAAAA&#10;AQAgAAAAIgAAAGRycy9kb3ducmV2LnhtbFBLAQIUABQAAAAIAIdO4kB+htIfEAIAAAsEAAAOAAAA&#10;AAAAAAEAIAAAACgBAABkcnMvZTJvRG9jLnhtbFBLBQYAAAAABgAGAFkBAACqBQAAAAA=&#10;">
                      <v:fill on="f" focussize="0,0"/>
                      <v:stroke on="f"/>
                      <v:imagedata o:title=""/>
                      <o:lock v:ext="edit" aspectratio="f"/>
                      <v:textbox>
                        <w:txbxContent>
                          <w:p w14:paraId="120EDFD0">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14:paraId="6376F6AB">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性状</w:t>
                            </w:r>
                          </w:p>
                        </w:txbxContent>
                      </v:textbox>
                    </v:rect>
                  </w:pict>
                </mc:Fallback>
              </mc:AlternateContent>
            </w:r>
            <w:r>
              <w:rPr>
                <w:rFonts w:hint="default" w:ascii="Times New Roman" w:hAnsi="Times New Roman" w:eastAsia="宋体" w:cs="Times New Roman"/>
                <w:bCs/>
                <w:kern w:val="0"/>
                <w:sz w:val="18"/>
                <w:szCs w:val="18"/>
              </w:rPr>
              <w:t xml:space="preserve">       </w:t>
            </w:r>
          </w:p>
          <w:p w14:paraId="0EAC6989">
            <w:pPr>
              <w:adjustRightInd w:val="0"/>
              <w:snapToGrid w:val="0"/>
              <w:ind w:firstLine="211" w:firstLineChars="100"/>
              <w:rPr>
                <w:rFonts w:hint="default" w:ascii="Times New Roman" w:hAnsi="Times New Roman" w:eastAsia="宋体" w:cs="Times New Roman"/>
                <w:bCs/>
                <w:kern w:val="0"/>
                <w:sz w:val="18"/>
                <w:szCs w:val="18"/>
              </w:rPr>
            </w:pPr>
            <w:r>
              <w:rPr>
                <w:rFonts w:hint="default" w:ascii="Times New Roman" w:hAnsi="Times New Roman" w:eastAsia="宋体" w:cs="Times New Roman"/>
                <w:b/>
                <w:bCs/>
                <w:kern w:val="0"/>
                <w:szCs w:val="21"/>
              </w:rPr>
              <mc:AlternateContent>
                <mc:Choice Requires="wps">
                  <w:drawing>
                    <wp:anchor distT="0" distB="0" distL="114300" distR="114300" simplePos="0" relativeHeight="251667456" behindDoc="0" locked="0" layoutInCell="1" allowOverlap="1">
                      <wp:simplePos x="0" y="0"/>
                      <wp:positionH relativeFrom="column">
                        <wp:posOffset>-27940</wp:posOffset>
                      </wp:positionH>
                      <wp:positionV relativeFrom="paragraph">
                        <wp:posOffset>34290</wp:posOffset>
                      </wp:positionV>
                      <wp:extent cx="792480" cy="504190"/>
                      <wp:effectExtent l="0" t="0" r="0" b="0"/>
                      <wp:wrapNone/>
                      <wp:docPr id="276" name="矩形 410"/>
                      <wp:cNvGraphicFramePr/>
                      <a:graphic xmlns:a="http://schemas.openxmlformats.org/drawingml/2006/main">
                        <a:graphicData uri="http://schemas.microsoft.com/office/word/2010/wordprocessingShape">
                          <wps:wsp>
                            <wps:cNvSpPr>
                              <a:spLocks noChangeArrowheads="1"/>
                            </wps:cNvSpPr>
                            <wps:spPr bwMode="auto">
                              <a:xfrm>
                                <a:off x="0" y="0"/>
                                <a:ext cx="792480" cy="504190"/>
                              </a:xfrm>
                              <a:prstGeom prst="rect">
                                <a:avLst/>
                              </a:prstGeom>
                              <a:noFill/>
                              <a:ln>
                                <a:noFill/>
                              </a:ln>
                            </wps:spPr>
                            <wps:txbx>
                              <w:txbxContent>
                                <w:p w14:paraId="7074289E">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7B0237DE">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wps:txbx>
                            <wps:bodyPr rot="0" vert="horz" wrap="square" lIns="91440" tIns="45720" rIns="91440" bIns="45720" anchor="t" anchorCtr="0" upright="1">
                              <a:noAutofit/>
                            </wps:bodyPr>
                          </wps:wsp>
                        </a:graphicData>
                      </a:graphic>
                    </wp:anchor>
                  </w:drawing>
                </mc:Choice>
                <mc:Fallback>
                  <w:pict>
                    <v:rect id="矩形 410" o:spid="_x0000_s1026" o:spt="1" style="position:absolute;left:0pt;margin-left:-2.2pt;margin-top:2.7pt;height:39.7pt;width:62.4pt;z-index:251667456;mso-width-relative:page;mso-height-relative:page;" filled="f" stroked="f" coordsize="21600,21600" o:gfxdata="UEsDBAoAAAAAAIdO4kAAAAAAAAAAAAAAAAAEAAAAZHJzL1BLAwQUAAAACACHTuJAqALFa9cAAAAH&#10;AQAADwAAAGRycy9kb3ducmV2LnhtbE2OQUvDQBCF74L/YRnBi7S7LVFCzKaHglhEKKba8zY7JsHs&#10;bJrdJvXfOz3Z05vHe7z58tXZdWLEIbSeNCzmCgRS5W1LtYbP3cssBRGiIWs6T6jhFwOsitub3GTW&#10;T/SBYxlrwSMUMqOhibHPpAxVg86Eue+ROPv2gzOR7VBLO5iJx10nl0o9SWda4g+N6XHdYPVTnpyG&#10;qdqO+937q9w+7Deejpvjuvx60/r+bqGeQUQ8x/8yXPAZHQpmOvgT2SA6DbMk4aaGR5ZLvFR8HDSk&#10;SQqyyOU1f/EHUEsDBBQAAAAIAIdO4kAz3/UfEAIAAAsEAAAOAAAAZHJzL2Uyb0RvYy54bWytU0Fu&#10;2zAQvBfoHwjea0mGEseC5SCIkaJA2gZI+wCaoiyiEpdd0pbczxTorY/oc4p+o0vKcZz0kkMvwi53&#10;OZyZXS0uh65lO4VOgyl5Nkk5U0ZCpc2m5J8/3by54Mx5YSrRglEl3yvHL5evXy16W6gpNNBWChmB&#10;GFf0tuSN97ZIEicb1Qk3AasMFWvATnhKcZNUKHpC79pkmqbnSQ9YWQSpnKPT1VjkB0R8CSDUtZZq&#10;BXLbKeNHVFSt8CTJNdo6voxs61pJ/7GunfKsLTkp9fFLj1C8Dt9kuRDFBoVttDxQEC+h8ExTJ7Sh&#10;R49QK+EF26L+B6rTEsFB7ScSumQUEh0hFVn6zJv7RlgVtZDVzh5Nd/8PVn7Y3SHTVcmns3POjOho&#10;5H++//z96wfLs+hPb11Bbff2DoNCZ29BfnHMwHUjzEZdIULfKFERqyz4mTy5EBJHV9m6fw8VgYut&#10;h2jVUGMXAMkENsSJ7I8TUYNnkg5n82l+QbOSVDpL82weGSWieLhs0fm3CjoWgpIjDTyCi92t84GM&#10;KB5awlsGbnTbxqG35skBNYaTSD7wDRvkCj+sB+oO4RqqPclAGHeI/iAKGsBvnPW0PyV3X7cCFWft&#10;O0NWzLM8DwsXk/xsNqUETyvr04owkqBK7jkbw2s/LunWot409FIWZRm4IvtqHaU9sjrwph2Jig/7&#10;HJbwNI9dj//w8i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oAsVr1wAAAAcBAAAPAAAAAAAAAAEA&#10;IAAAACIAAABkcnMvZG93bnJldi54bWxQSwECFAAUAAAACACHTuJAM9/1HxACAAALBAAADgAAAAAA&#10;AAABACAAAAAmAQAAZHJzL2Uyb0RvYy54bWxQSwUGAAAAAAYABgBZAQAAqAUAAAAA&#10;">
                      <v:fill on="f" focussize="0,0"/>
                      <v:stroke on="f"/>
                      <v:imagedata o:title=""/>
                      <o:lock v:ext="edit" aspectratio="f"/>
                      <v:textbox>
                        <w:txbxContent>
                          <w:p w14:paraId="7074289E">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7B0237DE">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v:textbox>
                    </v:rect>
                  </w:pict>
                </mc:Fallback>
              </mc:AlternateContent>
            </w:r>
            <w:r>
              <w:rPr>
                <w:rFonts w:hint="default" w:ascii="Times New Roman" w:hAnsi="Times New Roman" w:eastAsia="宋体" w:cs="Times New Roman"/>
                <w:b/>
                <w:bCs/>
                <w:kern w:val="0"/>
                <w:szCs w:val="21"/>
              </w:rPr>
              <mc:AlternateContent>
                <mc:Choice Requires="wps">
                  <w:drawing>
                    <wp:anchor distT="0" distB="0" distL="114300" distR="114300" simplePos="0" relativeHeight="251669504" behindDoc="0" locked="0" layoutInCell="1" allowOverlap="1">
                      <wp:simplePos x="0" y="0"/>
                      <wp:positionH relativeFrom="column">
                        <wp:posOffset>438150</wp:posOffset>
                      </wp:positionH>
                      <wp:positionV relativeFrom="paragraph">
                        <wp:posOffset>25400</wp:posOffset>
                      </wp:positionV>
                      <wp:extent cx="792480" cy="427990"/>
                      <wp:effectExtent l="0" t="0" r="0" b="0"/>
                      <wp:wrapNone/>
                      <wp:docPr id="277" name="矩形 614"/>
                      <wp:cNvGraphicFramePr/>
                      <a:graphic xmlns:a="http://schemas.openxmlformats.org/drawingml/2006/main">
                        <a:graphicData uri="http://schemas.microsoft.com/office/word/2010/wordprocessingShape">
                          <wps:wsp>
                            <wps:cNvSpPr>
                              <a:spLocks noChangeArrowheads="1"/>
                            </wps:cNvSpPr>
                            <wps:spPr bwMode="auto">
                              <a:xfrm>
                                <a:off x="0" y="0"/>
                                <a:ext cx="792480" cy="427990"/>
                              </a:xfrm>
                              <a:prstGeom prst="rect">
                                <a:avLst/>
                              </a:prstGeom>
                              <a:noFill/>
                              <a:ln>
                                <a:noFill/>
                              </a:ln>
                            </wps:spPr>
                            <wps:txbx>
                              <w:txbxContent>
                                <w:p w14:paraId="13AF953F">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59F3B3E4">
                                  <w:pPr>
                                    <w:rPr>
                                      <w:bCs/>
                                      <w:kern w:val="0"/>
                                      <w:sz w:val="18"/>
                                      <w:szCs w:val="18"/>
                                    </w:rPr>
                                  </w:pPr>
                                  <w:r>
                                    <w:rPr>
                                      <w:rFonts w:hint="eastAsia"/>
                                      <w:bCs/>
                                      <w:kern w:val="0"/>
                                      <w:sz w:val="18"/>
                                      <w:szCs w:val="18"/>
                                    </w:rPr>
                                    <w:t>结果</w:t>
                                  </w:r>
                                </w:p>
                              </w:txbxContent>
                            </wps:txbx>
                            <wps:bodyPr rot="0" vert="horz" wrap="square" lIns="91440" tIns="45720" rIns="91440" bIns="45720" anchor="t" anchorCtr="0" upright="1">
                              <a:noAutofit/>
                            </wps:bodyPr>
                          </wps:wsp>
                        </a:graphicData>
                      </a:graphic>
                    </wp:anchor>
                  </w:drawing>
                </mc:Choice>
                <mc:Fallback>
                  <w:pict>
                    <v:rect id="矩形 614" o:spid="_x0000_s1026" o:spt="1" style="position:absolute;left:0pt;margin-left:34.5pt;margin-top:2pt;height:33.7pt;width:62.4pt;z-index:251669504;mso-width-relative:page;mso-height-relative:page;" filled="f" stroked="f" coordsize="21600,21600" o:gfxdata="UEsDBAoAAAAAAIdO4kAAAAAAAAAAAAAAAAAEAAAAZHJzL1BLAwQUAAAACACHTuJAOludK9gAAAAH&#10;AQAADwAAAGRycy9kb3ducmV2LnhtbE2PT0vDQBDF74LfYRnBi9hNtFQbM+mhIBYRiumf8zYZk2B2&#10;Ns1uk/rtnZ709Bje8N7vpYuzbdVAvW8cI8STCBRx4cqGK4Tt5vX+GZQPhkvTOiaEH/KwyK6vUpOU&#10;buRPGvJQKQlhnxiEOoQu0doXNVnjJ64jFu/L9dYEOftKl70ZJdy2+iGKZtqahqWhNh0tayq+85NF&#10;GIv1sN98vOn13X7l+Lg6LvPdO+LtTRy9gAp0Dn/PcMEXdMiE6eBOXHrVIszmMiUgTEUu9vxRlhwQ&#10;nuIp6CzV//mzX1BLAwQUAAAACACHTuJA5g6laBACAAALBAAADgAAAGRycy9lMm9Eb2MueG1srVNB&#10;btswELwX6B8I3mtZghrHguUgiJGiQNoGSPsAmqIsohKXXdKW3M8U6K2P6HOKfqNLynGc5JJDLwSX&#10;uxzOzC4XF0PXsp1Cp8GUPJ1MOVNGQqXNpuRfPl+/OefMeWEq0YJRJd8rxy+Wr18teluoDBpoK4WM&#10;QIwrelvyxntbJImTjeqEm4BVhpI1YCc8hbhJKhQ9oXdtkk2nZ0kPWFkEqZyj09WY5AdEfAkg1LWW&#10;agVy2ynjR1RUrfAkyTXaOr6MbOtaSf+prp3yrC05KfVxpUdovw5rslyIYoPCNloeKIiXUHiiqRPa&#10;0KNHqJXwgm1RP4PqtERwUPuJhC4ZhURHSEU6feLNXSOsilrIamePprv/Bys/7m6R6ark2WzGmREd&#10;tfzvj19/fv9kZ2ke/OmtK6jszt5iUOjsDcivjhm4aoTZqEtE6BslKmKVhvrk0YUQOLrK1v0HqAhc&#10;bD1Eq4YauwBIJrAhdmR/7IgaPJN0OJtn+Tn1SlIqz2bzeexYIor7yxadf6egY2FTcqSGR3Cxu3E+&#10;kBHFfUl4y8C1btvY9NY8OqDCcBLJB76jbj+sh4MFa6j2JANhnCH6QbRpAL9z1tP8lNx92wpUnLXv&#10;DVkxT/M8DFwM8rezjAI8zaxPM8JIgiq552zcXvlxSLcW9aahl9Ioy8Al2VfrKC1YO7I68KYZiYoP&#10;8xyG8DSOVQ9/ePk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OludK9gAAAAHAQAADwAAAAAAAAAB&#10;ACAAAAAiAAAAZHJzL2Rvd25yZXYueG1sUEsBAhQAFAAAAAgAh07iQOYOpWgQAgAACwQAAA4AAAAA&#10;AAAAAQAgAAAAJwEAAGRycy9lMm9Eb2MueG1sUEsFBgAAAAAGAAYAWQEAAKkFAAAAAA==&#10;">
                      <v:fill on="f" focussize="0,0"/>
                      <v:stroke on="f"/>
                      <v:imagedata o:title=""/>
                      <o:lock v:ext="edit" aspectratio="f"/>
                      <v:textbox>
                        <w:txbxContent>
                          <w:p w14:paraId="13AF953F">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59F3B3E4">
                            <w:pPr>
                              <w:rPr>
                                <w:bCs/>
                                <w:kern w:val="0"/>
                                <w:sz w:val="18"/>
                                <w:szCs w:val="18"/>
                              </w:rPr>
                            </w:pPr>
                            <w:r>
                              <w:rPr>
                                <w:rFonts w:hint="eastAsia"/>
                                <w:bCs/>
                                <w:kern w:val="0"/>
                                <w:sz w:val="18"/>
                                <w:szCs w:val="18"/>
                              </w:rPr>
                              <w:t>结果</w:t>
                            </w:r>
                          </w:p>
                        </w:txbxContent>
                      </v:textbox>
                    </v:rect>
                  </w:pict>
                </mc:Fallback>
              </mc:AlternateContent>
            </w:r>
          </w:p>
        </w:tc>
        <w:tc>
          <w:tcPr>
            <w:tcW w:w="5033" w:type="dxa"/>
            <w:gridSpan w:val="5"/>
            <w:tcBorders>
              <w:tl2br w:val="nil"/>
              <w:tr2bl w:val="nil"/>
            </w:tcBorders>
            <w:shd w:val="clear" w:color="auto" w:fill="auto"/>
            <w:vAlign w:val="center"/>
          </w:tcPr>
          <w:p w14:paraId="04A28329">
            <w:pPr>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rPr>
              <w:t>出口DW00</w:t>
            </w:r>
            <w:r>
              <w:rPr>
                <w:bCs/>
                <w:kern w:val="0"/>
                <w:sz w:val="18"/>
                <w:szCs w:val="18"/>
                <w:highlight w:val="none"/>
              </w:rPr>
              <w:t>1-2</w:t>
            </w:r>
            <w:r>
              <w:rPr>
                <w:rFonts w:hint="eastAsia"/>
                <w:bCs/>
                <w:kern w:val="0"/>
                <w:sz w:val="18"/>
                <w:szCs w:val="18"/>
                <w:highlight w:val="none"/>
              </w:rPr>
              <w:t>（</w:t>
            </w:r>
            <w:r>
              <w:rPr>
                <w:rFonts w:hint="eastAsia"/>
                <w:bCs/>
                <w:kern w:val="0"/>
                <w:sz w:val="18"/>
                <w:szCs w:val="18"/>
                <w:highlight w:val="none"/>
                <w:lang w:val="en-US" w:eastAsia="zh-CN"/>
              </w:rPr>
              <w:t>5</w:t>
            </w:r>
            <w:r>
              <w:rPr>
                <w:rFonts w:hint="eastAsia"/>
                <w:bCs/>
                <w:kern w:val="0"/>
                <w:sz w:val="18"/>
                <w:szCs w:val="18"/>
                <w:highlight w:val="none"/>
              </w:rPr>
              <w:t>月</w:t>
            </w:r>
            <w:r>
              <w:rPr>
                <w:rFonts w:hint="eastAsia"/>
                <w:bCs/>
                <w:kern w:val="0"/>
                <w:sz w:val="18"/>
                <w:szCs w:val="18"/>
                <w:highlight w:val="none"/>
                <w:lang w:val="en-US" w:eastAsia="zh-CN"/>
              </w:rPr>
              <w:t>15</w:t>
            </w:r>
            <w:r>
              <w:rPr>
                <w:rFonts w:hint="eastAsia"/>
                <w:bCs/>
                <w:kern w:val="0"/>
                <w:sz w:val="18"/>
                <w:szCs w:val="18"/>
                <w:highlight w:val="none"/>
              </w:rPr>
              <w:t>日）</w:t>
            </w:r>
          </w:p>
        </w:tc>
        <w:tc>
          <w:tcPr>
            <w:tcW w:w="5035" w:type="dxa"/>
            <w:gridSpan w:val="5"/>
            <w:tcBorders>
              <w:tl2br w:val="nil"/>
              <w:tr2bl w:val="nil"/>
            </w:tcBorders>
            <w:shd w:val="clear" w:color="auto" w:fill="auto"/>
            <w:vAlign w:val="center"/>
          </w:tcPr>
          <w:p w14:paraId="7085365A">
            <w:pPr>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rPr>
              <w:t>出口DW00</w:t>
            </w:r>
            <w:r>
              <w:rPr>
                <w:bCs/>
                <w:kern w:val="0"/>
                <w:sz w:val="18"/>
                <w:szCs w:val="18"/>
                <w:highlight w:val="none"/>
              </w:rPr>
              <w:t>1-2</w:t>
            </w:r>
            <w:r>
              <w:rPr>
                <w:rFonts w:hint="eastAsia"/>
                <w:bCs/>
                <w:kern w:val="0"/>
                <w:sz w:val="18"/>
                <w:szCs w:val="18"/>
                <w:highlight w:val="none"/>
              </w:rPr>
              <w:t>（</w:t>
            </w:r>
            <w:r>
              <w:rPr>
                <w:rFonts w:hint="eastAsia"/>
                <w:bCs/>
                <w:kern w:val="0"/>
                <w:sz w:val="18"/>
                <w:szCs w:val="18"/>
                <w:highlight w:val="none"/>
                <w:lang w:val="en-US" w:eastAsia="zh-CN"/>
              </w:rPr>
              <w:t>5</w:t>
            </w:r>
            <w:r>
              <w:rPr>
                <w:rFonts w:hint="eastAsia"/>
                <w:bCs/>
                <w:kern w:val="0"/>
                <w:sz w:val="18"/>
                <w:szCs w:val="18"/>
                <w:highlight w:val="none"/>
              </w:rPr>
              <w:t>月</w:t>
            </w:r>
            <w:r>
              <w:rPr>
                <w:rFonts w:hint="eastAsia"/>
                <w:bCs/>
                <w:kern w:val="0"/>
                <w:sz w:val="18"/>
                <w:szCs w:val="18"/>
                <w:highlight w:val="none"/>
                <w:lang w:val="en-US" w:eastAsia="zh-CN"/>
              </w:rPr>
              <w:t>16</w:t>
            </w:r>
            <w:r>
              <w:rPr>
                <w:rFonts w:hint="eastAsia"/>
                <w:bCs/>
                <w:kern w:val="0"/>
                <w:sz w:val="18"/>
                <w:szCs w:val="18"/>
                <w:highlight w:val="none"/>
              </w:rPr>
              <w:t>日）</w:t>
            </w:r>
          </w:p>
        </w:tc>
        <w:tc>
          <w:tcPr>
            <w:tcW w:w="1769" w:type="dxa"/>
            <w:vMerge w:val="restart"/>
            <w:tcBorders>
              <w:tl2br w:val="nil"/>
              <w:tr2bl w:val="nil"/>
            </w:tcBorders>
            <w:shd w:val="clear" w:color="auto" w:fill="auto"/>
            <w:vAlign w:val="center"/>
          </w:tcPr>
          <w:p w14:paraId="23FC861D">
            <w:pPr>
              <w:widowControl/>
              <w:adjustRightInd w:val="0"/>
              <w:snapToGrid w:val="0"/>
              <w:jc w:val="center"/>
              <w:rPr>
                <w:bCs/>
                <w:kern w:val="0"/>
                <w:sz w:val="18"/>
                <w:szCs w:val="18"/>
                <w:highlight w:val="none"/>
              </w:rPr>
            </w:pPr>
            <w:r>
              <w:rPr>
                <w:rFonts w:hint="eastAsia"/>
                <w:bCs/>
                <w:kern w:val="0"/>
                <w:sz w:val="18"/>
                <w:szCs w:val="18"/>
                <w:highlight w:val="none"/>
              </w:rPr>
              <w:t>《污水综合排放标准》</w:t>
            </w:r>
          </w:p>
          <w:p w14:paraId="6538F759">
            <w:pPr>
              <w:widowControl/>
              <w:adjustRightInd w:val="0"/>
              <w:snapToGrid w:val="0"/>
              <w:jc w:val="center"/>
              <w:rPr>
                <w:bCs/>
                <w:kern w:val="0"/>
                <w:sz w:val="18"/>
                <w:szCs w:val="18"/>
                <w:highlight w:val="none"/>
              </w:rPr>
            </w:pPr>
            <w:r>
              <w:rPr>
                <w:rFonts w:hint="eastAsia"/>
                <w:bCs/>
                <w:kern w:val="0"/>
                <w:sz w:val="18"/>
                <w:szCs w:val="18"/>
                <w:highlight w:val="none"/>
              </w:rPr>
              <w:t>（GB 8978-1996）</w:t>
            </w:r>
          </w:p>
          <w:p w14:paraId="164945C5">
            <w:pPr>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rPr>
              <w:t>表4 三级</w:t>
            </w:r>
          </w:p>
        </w:tc>
        <w:tc>
          <w:tcPr>
            <w:tcW w:w="545" w:type="dxa"/>
            <w:vMerge w:val="restart"/>
            <w:tcBorders>
              <w:tl2br w:val="nil"/>
              <w:tr2bl w:val="nil"/>
            </w:tcBorders>
            <w:shd w:val="clear" w:color="auto" w:fill="auto"/>
            <w:vAlign w:val="center"/>
          </w:tcPr>
          <w:p w14:paraId="7D3BAC65">
            <w:pPr>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rPr>
              <w:t>结果评价</w:t>
            </w:r>
          </w:p>
        </w:tc>
      </w:tr>
      <w:tr w14:paraId="4D8250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90" w:hRule="atLeast"/>
          <w:jc w:val="center"/>
        </w:trPr>
        <w:tc>
          <w:tcPr>
            <w:tcW w:w="2013" w:type="dxa"/>
            <w:vMerge w:val="continue"/>
            <w:tcBorders>
              <w:tl2br w:val="nil"/>
              <w:tr2bl w:val="nil"/>
            </w:tcBorders>
            <w:vAlign w:val="center"/>
          </w:tcPr>
          <w:p w14:paraId="000CA41B">
            <w:pPr>
              <w:widowControl/>
              <w:adjustRightInd w:val="0"/>
              <w:snapToGrid w:val="0"/>
              <w:ind w:firstLine="180" w:firstLineChars="100"/>
              <w:rPr>
                <w:rFonts w:hint="default" w:ascii="Times New Roman" w:hAnsi="Times New Roman" w:eastAsia="宋体" w:cs="Times New Roman"/>
                <w:bCs/>
                <w:kern w:val="0"/>
                <w:sz w:val="18"/>
                <w:szCs w:val="18"/>
              </w:rPr>
            </w:pPr>
          </w:p>
        </w:tc>
        <w:tc>
          <w:tcPr>
            <w:tcW w:w="1005" w:type="dxa"/>
            <w:tcBorders>
              <w:tl2br w:val="nil"/>
              <w:tr2bl w:val="nil"/>
            </w:tcBorders>
            <w:shd w:val="clear" w:color="auto" w:fill="auto"/>
            <w:vAlign w:val="center"/>
          </w:tcPr>
          <w:p w14:paraId="14F2308D">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bCs/>
                <w:kern w:val="0"/>
                <w:sz w:val="18"/>
                <w:szCs w:val="18"/>
                <w:highlight w:val="none"/>
              </w:rPr>
              <w:t>202</w:t>
            </w:r>
            <w:r>
              <w:rPr>
                <w:rFonts w:hint="eastAsia"/>
                <w:bCs/>
                <w:kern w:val="0"/>
                <w:sz w:val="18"/>
                <w:szCs w:val="18"/>
                <w:highlight w:val="none"/>
                <w:lang w:val="en-US" w:eastAsia="zh-CN"/>
              </w:rPr>
              <w:t>5</w:t>
            </w:r>
            <w:r>
              <w:rPr>
                <w:bCs/>
                <w:kern w:val="0"/>
                <w:sz w:val="18"/>
                <w:szCs w:val="18"/>
                <w:highlight w:val="none"/>
              </w:rPr>
              <w:t>0</w:t>
            </w:r>
            <w:r>
              <w:rPr>
                <w:rFonts w:hint="eastAsia"/>
                <w:bCs/>
                <w:kern w:val="0"/>
                <w:sz w:val="18"/>
                <w:szCs w:val="18"/>
                <w:highlight w:val="none"/>
                <w:lang w:val="en-US" w:eastAsia="zh-CN"/>
              </w:rPr>
              <w:t>506</w:t>
            </w:r>
            <w:r>
              <w:rPr>
                <w:rFonts w:hint="eastAsia"/>
                <w:bCs/>
                <w:kern w:val="0"/>
                <w:sz w:val="18"/>
                <w:szCs w:val="18"/>
                <w:highlight w:val="none"/>
              </w:rPr>
              <w:t>a</w:t>
            </w:r>
            <w:r>
              <w:rPr>
                <w:bCs/>
                <w:kern w:val="0"/>
                <w:sz w:val="18"/>
                <w:szCs w:val="18"/>
                <w:highlight w:val="none"/>
              </w:rPr>
              <w:t>D</w:t>
            </w:r>
            <w:r>
              <w:rPr>
                <w:rFonts w:hint="eastAsia"/>
                <w:bCs/>
                <w:kern w:val="0"/>
                <w:sz w:val="18"/>
                <w:szCs w:val="18"/>
                <w:highlight w:val="none"/>
              </w:rPr>
              <w:t>W</w:t>
            </w:r>
            <w:r>
              <w:rPr>
                <w:bCs/>
                <w:kern w:val="0"/>
                <w:sz w:val="18"/>
                <w:szCs w:val="18"/>
                <w:highlight w:val="none"/>
              </w:rPr>
              <w:t>00</w:t>
            </w:r>
            <w:r>
              <w:rPr>
                <w:rFonts w:hint="eastAsia"/>
                <w:bCs/>
                <w:kern w:val="0"/>
                <w:sz w:val="18"/>
                <w:szCs w:val="18"/>
                <w:highlight w:val="none"/>
              </w:rPr>
              <w:t>1-2</w:t>
            </w:r>
            <w:r>
              <w:rPr>
                <w:bCs/>
                <w:kern w:val="0"/>
                <w:sz w:val="18"/>
                <w:szCs w:val="18"/>
                <w:highlight w:val="none"/>
              </w:rPr>
              <w:t>-01</w:t>
            </w:r>
          </w:p>
        </w:tc>
        <w:tc>
          <w:tcPr>
            <w:tcW w:w="1007" w:type="dxa"/>
            <w:tcBorders>
              <w:tl2br w:val="nil"/>
              <w:tr2bl w:val="nil"/>
            </w:tcBorders>
            <w:shd w:val="clear" w:color="auto" w:fill="auto"/>
            <w:vAlign w:val="center"/>
          </w:tcPr>
          <w:p w14:paraId="4E835630">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bCs/>
                <w:kern w:val="0"/>
                <w:sz w:val="18"/>
                <w:szCs w:val="18"/>
                <w:highlight w:val="none"/>
              </w:rPr>
              <w:t>202</w:t>
            </w:r>
            <w:r>
              <w:rPr>
                <w:rFonts w:hint="eastAsia"/>
                <w:bCs/>
                <w:kern w:val="0"/>
                <w:sz w:val="18"/>
                <w:szCs w:val="18"/>
                <w:highlight w:val="none"/>
                <w:lang w:val="en-US" w:eastAsia="zh-CN"/>
              </w:rPr>
              <w:t>5</w:t>
            </w:r>
            <w:r>
              <w:rPr>
                <w:bCs/>
                <w:kern w:val="0"/>
                <w:sz w:val="18"/>
                <w:szCs w:val="18"/>
                <w:highlight w:val="none"/>
              </w:rPr>
              <w:t>0</w:t>
            </w:r>
            <w:r>
              <w:rPr>
                <w:rFonts w:hint="eastAsia"/>
                <w:bCs/>
                <w:kern w:val="0"/>
                <w:sz w:val="18"/>
                <w:szCs w:val="18"/>
                <w:highlight w:val="none"/>
                <w:lang w:val="en-US" w:eastAsia="zh-CN"/>
              </w:rPr>
              <w:t>506</w:t>
            </w:r>
            <w:r>
              <w:rPr>
                <w:rFonts w:hint="eastAsia"/>
                <w:bCs/>
                <w:kern w:val="0"/>
                <w:sz w:val="18"/>
                <w:szCs w:val="18"/>
                <w:highlight w:val="none"/>
              </w:rPr>
              <w:t>a</w:t>
            </w:r>
            <w:r>
              <w:rPr>
                <w:bCs/>
                <w:kern w:val="0"/>
                <w:sz w:val="18"/>
                <w:szCs w:val="18"/>
                <w:highlight w:val="none"/>
              </w:rPr>
              <w:t>D</w:t>
            </w:r>
            <w:r>
              <w:rPr>
                <w:rFonts w:hint="eastAsia"/>
                <w:bCs/>
                <w:kern w:val="0"/>
                <w:sz w:val="18"/>
                <w:szCs w:val="18"/>
                <w:highlight w:val="none"/>
              </w:rPr>
              <w:t>W</w:t>
            </w:r>
            <w:r>
              <w:rPr>
                <w:bCs/>
                <w:kern w:val="0"/>
                <w:sz w:val="18"/>
                <w:szCs w:val="18"/>
                <w:highlight w:val="none"/>
              </w:rPr>
              <w:t>00</w:t>
            </w:r>
            <w:r>
              <w:rPr>
                <w:rFonts w:hint="eastAsia"/>
                <w:bCs/>
                <w:kern w:val="0"/>
                <w:sz w:val="18"/>
                <w:szCs w:val="18"/>
                <w:highlight w:val="none"/>
              </w:rPr>
              <w:t>1-2</w:t>
            </w:r>
            <w:r>
              <w:rPr>
                <w:bCs/>
                <w:kern w:val="0"/>
                <w:sz w:val="18"/>
                <w:szCs w:val="18"/>
                <w:highlight w:val="none"/>
              </w:rPr>
              <w:t>-02</w:t>
            </w:r>
          </w:p>
        </w:tc>
        <w:tc>
          <w:tcPr>
            <w:tcW w:w="1007" w:type="dxa"/>
            <w:tcBorders>
              <w:tl2br w:val="nil"/>
              <w:tr2bl w:val="nil"/>
            </w:tcBorders>
            <w:shd w:val="clear" w:color="auto" w:fill="auto"/>
            <w:vAlign w:val="center"/>
          </w:tcPr>
          <w:p w14:paraId="756CB2E3">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bCs/>
                <w:kern w:val="0"/>
                <w:sz w:val="18"/>
                <w:szCs w:val="18"/>
                <w:highlight w:val="none"/>
              </w:rPr>
              <w:t>202</w:t>
            </w:r>
            <w:r>
              <w:rPr>
                <w:rFonts w:hint="eastAsia"/>
                <w:bCs/>
                <w:kern w:val="0"/>
                <w:sz w:val="18"/>
                <w:szCs w:val="18"/>
                <w:highlight w:val="none"/>
                <w:lang w:val="en-US" w:eastAsia="zh-CN"/>
              </w:rPr>
              <w:t>5</w:t>
            </w:r>
            <w:r>
              <w:rPr>
                <w:bCs/>
                <w:kern w:val="0"/>
                <w:sz w:val="18"/>
                <w:szCs w:val="18"/>
                <w:highlight w:val="none"/>
              </w:rPr>
              <w:t>0</w:t>
            </w:r>
            <w:r>
              <w:rPr>
                <w:rFonts w:hint="eastAsia"/>
                <w:bCs/>
                <w:kern w:val="0"/>
                <w:sz w:val="18"/>
                <w:szCs w:val="18"/>
                <w:highlight w:val="none"/>
                <w:lang w:val="en-US" w:eastAsia="zh-CN"/>
              </w:rPr>
              <w:t>506</w:t>
            </w:r>
            <w:r>
              <w:rPr>
                <w:rFonts w:hint="eastAsia"/>
                <w:bCs/>
                <w:kern w:val="0"/>
                <w:sz w:val="18"/>
                <w:szCs w:val="18"/>
                <w:highlight w:val="none"/>
              </w:rPr>
              <w:t>a</w:t>
            </w:r>
            <w:r>
              <w:rPr>
                <w:bCs/>
                <w:kern w:val="0"/>
                <w:sz w:val="18"/>
                <w:szCs w:val="18"/>
                <w:highlight w:val="none"/>
              </w:rPr>
              <w:t>D</w:t>
            </w:r>
            <w:r>
              <w:rPr>
                <w:rFonts w:hint="eastAsia"/>
                <w:bCs/>
                <w:kern w:val="0"/>
                <w:sz w:val="18"/>
                <w:szCs w:val="18"/>
                <w:highlight w:val="none"/>
              </w:rPr>
              <w:t>W</w:t>
            </w:r>
            <w:r>
              <w:rPr>
                <w:bCs/>
                <w:kern w:val="0"/>
                <w:sz w:val="18"/>
                <w:szCs w:val="18"/>
                <w:highlight w:val="none"/>
              </w:rPr>
              <w:t>00</w:t>
            </w:r>
            <w:r>
              <w:rPr>
                <w:rFonts w:hint="eastAsia"/>
                <w:bCs/>
                <w:kern w:val="0"/>
                <w:sz w:val="18"/>
                <w:szCs w:val="18"/>
                <w:highlight w:val="none"/>
              </w:rPr>
              <w:t>1-2</w:t>
            </w:r>
            <w:r>
              <w:rPr>
                <w:bCs/>
                <w:kern w:val="0"/>
                <w:sz w:val="18"/>
                <w:szCs w:val="18"/>
                <w:highlight w:val="none"/>
              </w:rPr>
              <w:t>-03</w:t>
            </w:r>
          </w:p>
        </w:tc>
        <w:tc>
          <w:tcPr>
            <w:tcW w:w="1007" w:type="dxa"/>
            <w:tcBorders>
              <w:tl2br w:val="nil"/>
              <w:tr2bl w:val="nil"/>
            </w:tcBorders>
            <w:shd w:val="clear" w:color="auto" w:fill="auto"/>
            <w:vAlign w:val="center"/>
          </w:tcPr>
          <w:p w14:paraId="235EB326">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bCs/>
                <w:kern w:val="0"/>
                <w:sz w:val="18"/>
                <w:szCs w:val="18"/>
                <w:highlight w:val="none"/>
              </w:rPr>
              <w:t>202</w:t>
            </w:r>
            <w:r>
              <w:rPr>
                <w:rFonts w:hint="eastAsia"/>
                <w:bCs/>
                <w:kern w:val="0"/>
                <w:sz w:val="18"/>
                <w:szCs w:val="18"/>
                <w:highlight w:val="none"/>
                <w:lang w:val="en-US" w:eastAsia="zh-CN"/>
              </w:rPr>
              <w:t>5</w:t>
            </w:r>
            <w:r>
              <w:rPr>
                <w:bCs/>
                <w:kern w:val="0"/>
                <w:sz w:val="18"/>
                <w:szCs w:val="18"/>
                <w:highlight w:val="none"/>
              </w:rPr>
              <w:t>0</w:t>
            </w:r>
            <w:r>
              <w:rPr>
                <w:rFonts w:hint="eastAsia"/>
                <w:bCs/>
                <w:kern w:val="0"/>
                <w:sz w:val="18"/>
                <w:szCs w:val="18"/>
                <w:highlight w:val="none"/>
                <w:lang w:val="en-US" w:eastAsia="zh-CN"/>
              </w:rPr>
              <w:t>506</w:t>
            </w:r>
            <w:r>
              <w:rPr>
                <w:rFonts w:hint="eastAsia"/>
                <w:bCs/>
                <w:kern w:val="0"/>
                <w:sz w:val="18"/>
                <w:szCs w:val="18"/>
                <w:highlight w:val="none"/>
              </w:rPr>
              <w:t>a</w:t>
            </w:r>
            <w:r>
              <w:rPr>
                <w:bCs/>
                <w:kern w:val="0"/>
                <w:sz w:val="18"/>
                <w:szCs w:val="18"/>
                <w:highlight w:val="none"/>
              </w:rPr>
              <w:t>D</w:t>
            </w:r>
            <w:r>
              <w:rPr>
                <w:rFonts w:hint="eastAsia"/>
                <w:bCs/>
                <w:kern w:val="0"/>
                <w:sz w:val="18"/>
                <w:szCs w:val="18"/>
                <w:highlight w:val="none"/>
              </w:rPr>
              <w:t>W</w:t>
            </w:r>
            <w:r>
              <w:rPr>
                <w:bCs/>
                <w:kern w:val="0"/>
                <w:sz w:val="18"/>
                <w:szCs w:val="18"/>
                <w:highlight w:val="none"/>
              </w:rPr>
              <w:t>00</w:t>
            </w:r>
            <w:r>
              <w:rPr>
                <w:rFonts w:hint="eastAsia"/>
                <w:bCs/>
                <w:kern w:val="0"/>
                <w:sz w:val="18"/>
                <w:szCs w:val="18"/>
                <w:highlight w:val="none"/>
              </w:rPr>
              <w:t>1-2</w:t>
            </w:r>
            <w:r>
              <w:rPr>
                <w:bCs/>
                <w:kern w:val="0"/>
                <w:sz w:val="18"/>
                <w:szCs w:val="18"/>
                <w:highlight w:val="none"/>
              </w:rPr>
              <w:t>-04</w:t>
            </w:r>
          </w:p>
        </w:tc>
        <w:tc>
          <w:tcPr>
            <w:tcW w:w="1007" w:type="dxa"/>
            <w:vMerge w:val="restart"/>
            <w:tcBorders>
              <w:tl2br w:val="nil"/>
              <w:tr2bl w:val="nil"/>
            </w:tcBorders>
            <w:shd w:val="clear" w:color="auto" w:fill="auto"/>
            <w:vAlign w:val="center"/>
          </w:tcPr>
          <w:p w14:paraId="45CA13FA">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rPr>
              <w:t>平均值</w:t>
            </w:r>
          </w:p>
        </w:tc>
        <w:tc>
          <w:tcPr>
            <w:tcW w:w="1007" w:type="dxa"/>
            <w:tcBorders>
              <w:tl2br w:val="nil"/>
              <w:tr2bl w:val="nil"/>
            </w:tcBorders>
            <w:shd w:val="clear" w:color="auto" w:fill="auto"/>
            <w:vAlign w:val="center"/>
          </w:tcPr>
          <w:p w14:paraId="3AB2A6CF">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bCs/>
                <w:kern w:val="0"/>
                <w:sz w:val="18"/>
                <w:szCs w:val="18"/>
                <w:highlight w:val="none"/>
              </w:rPr>
              <w:t>202</w:t>
            </w:r>
            <w:r>
              <w:rPr>
                <w:rFonts w:hint="eastAsia"/>
                <w:bCs/>
                <w:kern w:val="0"/>
                <w:sz w:val="18"/>
                <w:szCs w:val="18"/>
                <w:highlight w:val="none"/>
                <w:lang w:val="en-US" w:eastAsia="zh-CN"/>
              </w:rPr>
              <w:t>5</w:t>
            </w:r>
            <w:r>
              <w:rPr>
                <w:bCs/>
                <w:kern w:val="0"/>
                <w:sz w:val="18"/>
                <w:szCs w:val="18"/>
                <w:highlight w:val="none"/>
              </w:rPr>
              <w:t>0</w:t>
            </w:r>
            <w:r>
              <w:rPr>
                <w:rFonts w:hint="eastAsia"/>
                <w:bCs/>
                <w:kern w:val="0"/>
                <w:sz w:val="18"/>
                <w:szCs w:val="18"/>
                <w:highlight w:val="none"/>
                <w:lang w:val="en-US" w:eastAsia="zh-CN"/>
              </w:rPr>
              <w:t>506b</w:t>
            </w:r>
            <w:r>
              <w:rPr>
                <w:bCs/>
                <w:kern w:val="0"/>
                <w:sz w:val="18"/>
                <w:szCs w:val="18"/>
                <w:highlight w:val="none"/>
              </w:rPr>
              <w:t>D</w:t>
            </w:r>
            <w:r>
              <w:rPr>
                <w:rFonts w:hint="eastAsia"/>
                <w:bCs/>
                <w:kern w:val="0"/>
                <w:sz w:val="18"/>
                <w:szCs w:val="18"/>
                <w:highlight w:val="none"/>
              </w:rPr>
              <w:t>W</w:t>
            </w:r>
            <w:r>
              <w:rPr>
                <w:bCs/>
                <w:kern w:val="0"/>
                <w:sz w:val="18"/>
                <w:szCs w:val="18"/>
                <w:highlight w:val="none"/>
              </w:rPr>
              <w:t>00</w:t>
            </w:r>
            <w:r>
              <w:rPr>
                <w:rFonts w:hint="eastAsia"/>
                <w:bCs/>
                <w:kern w:val="0"/>
                <w:sz w:val="18"/>
                <w:szCs w:val="18"/>
                <w:highlight w:val="none"/>
              </w:rPr>
              <w:t>1-2</w:t>
            </w:r>
            <w:r>
              <w:rPr>
                <w:bCs/>
                <w:kern w:val="0"/>
                <w:sz w:val="18"/>
                <w:szCs w:val="18"/>
                <w:highlight w:val="none"/>
              </w:rPr>
              <w:t>-01</w:t>
            </w:r>
          </w:p>
        </w:tc>
        <w:tc>
          <w:tcPr>
            <w:tcW w:w="1007" w:type="dxa"/>
            <w:tcBorders>
              <w:tl2br w:val="nil"/>
              <w:tr2bl w:val="nil"/>
            </w:tcBorders>
            <w:shd w:val="clear" w:color="auto" w:fill="auto"/>
            <w:vAlign w:val="center"/>
          </w:tcPr>
          <w:p w14:paraId="79F08CDA">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bCs/>
                <w:kern w:val="0"/>
                <w:sz w:val="18"/>
                <w:szCs w:val="18"/>
                <w:highlight w:val="none"/>
              </w:rPr>
              <w:t>202</w:t>
            </w:r>
            <w:r>
              <w:rPr>
                <w:rFonts w:hint="eastAsia"/>
                <w:bCs/>
                <w:kern w:val="0"/>
                <w:sz w:val="18"/>
                <w:szCs w:val="18"/>
                <w:highlight w:val="none"/>
                <w:lang w:val="en-US" w:eastAsia="zh-CN"/>
              </w:rPr>
              <w:t>5</w:t>
            </w:r>
            <w:r>
              <w:rPr>
                <w:bCs/>
                <w:kern w:val="0"/>
                <w:sz w:val="18"/>
                <w:szCs w:val="18"/>
                <w:highlight w:val="none"/>
              </w:rPr>
              <w:t>0</w:t>
            </w:r>
            <w:r>
              <w:rPr>
                <w:rFonts w:hint="eastAsia"/>
                <w:bCs/>
                <w:kern w:val="0"/>
                <w:sz w:val="18"/>
                <w:szCs w:val="18"/>
                <w:highlight w:val="none"/>
                <w:lang w:val="en-US" w:eastAsia="zh-CN"/>
              </w:rPr>
              <w:t>506b</w:t>
            </w:r>
            <w:r>
              <w:rPr>
                <w:bCs/>
                <w:kern w:val="0"/>
                <w:sz w:val="18"/>
                <w:szCs w:val="18"/>
                <w:highlight w:val="none"/>
              </w:rPr>
              <w:t>D</w:t>
            </w:r>
            <w:r>
              <w:rPr>
                <w:rFonts w:hint="eastAsia"/>
                <w:bCs/>
                <w:kern w:val="0"/>
                <w:sz w:val="18"/>
                <w:szCs w:val="18"/>
                <w:highlight w:val="none"/>
              </w:rPr>
              <w:t>W</w:t>
            </w:r>
            <w:r>
              <w:rPr>
                <w:bCs/>
                <w:kern w:val="0"/>
                <w:sz w:val="18"/>
                <w:szCs w:val="18"/>
                <w:highlight w:val="none"/>
              </w:rPr>
              <w:t>00</w:t>
            </w:r>
            <w:r>
              <w:rPr>
                <w:rFonts w:hint="eastAsia"/>
                <w:bCs/>
                <w:kern w:val="0"/>
                <w:sz w:val="18"/>
                <w:szCs w:val="18"/>
                <w:highlight w:val="none"/>
              </w:rPr>
              <w:t>1-2</w:t>
            </w:r>
            <w:r>
              <w:rPr>
                <w:bCs/>
                <w:kern w:val="0"/>
                <w:sz w:val="18"/>
                <w:szCs w:val="18"/>
                <w:highlight w:val="none"/>
              </w:rPr>
              <w:t>-02</w:t>
            </w:r>
          </w:p>
        </w:tc>
        <w:tc>
          <w:tcPr>
            <w:tcW w:w="1007" w:type="dxa"/>
            <w:tcBorders>
              <w:tl2br w:val="nil"/>
              <w:tr2bl w:val="nil"/>
            </w:tcBorders>
            <w:shd w:val="clear" w:color="auto" w:fill="auto"/>
            <w:vAlign w:val="center"/>
          </w:tcPr>
          <w:p w14:paraId="0D1910AD">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bCs/>
                <w:kern w:val="0"/>
                <w:sz w:val="18"/>
                <w:szCs w:val="18"/>
                <w:highlight w:val="none"/>
              </w:rPr>
              <w:t>202</w:t>
            </w:r>
            <w:r>
              <w:rPr>
                <w:rFonts w:hint="eastAsia"/>
                <w:bCs/>
                <w:kern w:val="0"/>
                <w:sz w:val="18"/>
                <w:szCs w:val="18"/>
                <w:highlight w:val="none"/>
                <w:lang w:val="en-US" w:eastAsia="zh-CN"/>
              </w:rPr>
              <w:t>5</w:t>
            </w:r>
            <w:r>
              <w:rPr>
                <w:bCs/>
                <w:kern w:val="0"/>
                <w:sz w:val="18"/>
                <w:szCs w:val="18"/>
                <w:highlight w:val="none"/>
              </w:rPr>
              <w:t>0</w:t>
            </w:r>
            <w:r>
              <w:rPr>
                <w:rFonts w:hint="eastAsia"/>
                <w:bCs/>
                <w:kern w:val="0"/>
                <w:sz w:val="18"/>
                <w:szCs w:val="18"/>
                <w:highlight w:val="none"/>
                <w:lang w:val="en-US" w:eastAsia="zh-CN"/>
              </w:rPr>
              <w:t>506b</w:t>
            </w:r>
            <w:r>
              <w:rPr>
                <w:bCs/>
                <w:kern w:val="0"/>
                <w:sz w:val="18"/>
                <w:szCs w:val="18"/>
                <w:highlight w:val="none"/>
              </w:rPr>
              <w:t>D</w:t>
            </w:r>
            <w:r>
              <w:rPr>
                <w:rFonts w:hint="eastAsia"/>
                <w:bCs/>
                <w:kern w:val="0"/>
                <w:sz w:val="18"/>
                <w:szCs w:val="18"/>
                <w:highlight w:val="none"/>
              </w:rPr>
              <w:t>W</w:t>
            </w:r>
            <w:r>
              <w:rPr>
                <w:bCs/>
                <w:kern w:val="0"/>
                <w:sz w:val="18"/>
                <w:szCs w:val="18"/>
                <w:highlight w:val="none"/>
              </w:rPr>
              <w:t>00</w:t>
            </w:r>
            <w:r>
              <w:rPr>
                <w:rFonts w:hint="eastAsia"/>
                <w:bCs/>
                <w:kern w:val="0"/>
                <w:sz w:val="18"/>
                <w:szCs w:val="18"/>
                <w:highlight w:val="none"/>
              </w:rPr>
              <w:t>1-2</w:t>
            </w:r>
            <w:r>
              <w:rPr>
                <w:bCs/>
                <w:kern w:val="0"/>
                <w:sz w:val="18"/>
                <w:szCs w:val="18"/>
                <w:highlight w:val="none"/>
              </w:rPr>
              <w:t>-03</w:t>
            </w:r>
          </w:p>
        </w:tc>
        <w:tc>
          <w:tcPr>
            <w:tcW w:w="1007" w:type="dxa"/>
            <w:tcBorders>
              <w:tl2br w:val="nil"/>
              <w:tr2bl w:val="nil"/>
            </w:tcBorders>
            <w:shd w:val="clear" w:color="auto" w:fill="auto"/>
            <w:vAlign w:val="center"/>
          </w:tcPr>
          <w:p w14:paraId="732EE934">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bCs/>
                <w:kern w:val="0"/>
                <w:sz w:val="18"/>
                <w:szCs w:val="18"/>
                <w:highlight w:val="none"/>
              </w:rPr>
              <w:t>202</w:t>
            </w:r>
            <w:r>
              <w:rPr>
                <w:rFonts w:hint="eastAsia"/>
                <w:bCs/>
                <w:kern w:val="0"/>
                <w:sz w:val="18"/>
                <w:szCs w:val="18"/>
                <w:highlight w:val="none"/>
                <w:lang w:val="en-US" w:eastAsia="zh-CN"/>
              </w:rPr>
              <w:t>5</w:t>
            </w:r>
            <w:r>
              <w:rPr>
                <w:bCs/>
                <w:kern w:val="0"/>
                <w:sz w:val="18"/>
                <w:szCs w:val="18"/>
                <w:highlight w:val="none"/>
              </w:rPr>
              <w:t>0</w:t>
            </w:r>
            <w:r>
              <w:rPr>
                <w:rFonts w:hint="eastAsia"/>
                <w:bCs/>
                <w:kern w:val="0"/>
                <w:sz w:val="18"/>
                <w:szCs w:val="18"/>
                <w:highlight w:val="none"/>
                <w:lang w:val="en-US" w:eastAsia="zh-CN"/>
              </w:rPr>
              <w:t>506b</w:t>
            </w:r>
            <w:r>
              <w:rPr>
                <w:bCs/>
                <w:kern w:val="0"/>
                <w:sz w:val="18"/>
                <w:szCs w:val="18"/>
                <w:highlight w:val="none"/>
              </w:rPr>
              <w:t>D</w:t>
            </w:r>
            <w:r>
              <w:rPr>
                <w:rFonts w:hint="eastAsia"/>
                <w:bCs/>
                <w:kern w:val="0"/>
                <w:sz w:val="18"/>
                <w:szCs w:val="18"/>
                <w:highlight w:val="none"/>
              </w:rPr>
              <w:t>W</w:t>
            </w:r>
            <w:r>
              <w:rPr>
                <w:bCs/>
                <w:kern w:val="0"/>
                <w:sz w:val="18"/>
                <w:szCs w:val="18"/>
                <w:highlight w:val="none"/>
              </w:rPr>
              <w:t>00</w:t>
            </w:r>
            <w:r>
              <w:rPr>
                <w:rFonts w:hint="eastAsia"/>
                <w:bCs/>
                <w:kern w:val="0"/>
                <w:sz w:val="18"/>
                <w:szCs w:val="18"/>
                <w:highlight w:val="none"/>
              </w:rPr>
              <w:t>1-2</w:t>
            </w:r>
            <w:r>
              <w:rPr>
                <w:bCs/>
                <w:kern w:val="0"/>
                <w:sz w:val="18"/>
                <w:szCs w:val="18"/>
                <w:highlight w:val="none"/>
              </w:rPr>
              <w:t>-04</w:t>
            </w:r>
          </w:p>
        </w:tc>
        <w:tc>
          <w:tcPr>
            <w:tcW w:w="1007" w:type="dxa"/>
            <w:vMerge w:val="restart"/>
            <w:tcBorders>
              <w:tl2br w:val="nil"/>
              <w:tr2bl w:val="nil"/>
            </w:tcBorders>
            <w:shd w:val="clear" w:color="auto" w:fill="auto"/>
            <w:vAlign w:val="center"/>
          </w:tcPr>
          <w:p w14:paraId="2C1C2B0B">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rPr>
              <w:t>平均值</w:t>
            </w:r>
          </w:p>
        </w:tc>
        <w:tc>
          <w:tcPr>
            <w:tcW w:w="1769" w:type="dxa"/>
            <w:vMerge w:val="continue"/>
            <w:tcBorders>
              <w:tl2br w:val="nil"/>
              <w:tr2bl w:val="nil"/>
            </w:tcBorders>
            <w:vAlign w:val="center"/>
          </w:tcPr>
          <w:p w14:paraId="6F73618A">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p>
        </w:tc>
        <w:tc>
          <w:tcPr>
            <w:tcW w:w="545" w:type="dxa"/>
            <w:vMerge w:val="continue"/>
            <w:tcBorders>
              <w:tl2br w:val="nil"/>
              <w:tr2bl w:val="nil"/>
            </w:tcBorders>
            <w:vAlign w:val="center"/>
          </w:tcPr>
          <w:p w14:paraId="0AA1B6D2">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p>
        </w:tc>
      </w:tr>
      <w:tr w14:paraId="57F2D0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616" w:hRule="atLeast"/>
          <w:jc w:val="center"/>
        </w:trPr>
        <w:tc>
          <w:tcPr>
            <w:tcW w:w="2013" w:type="dxa"/>
            <w:vMerge w:val="continue"/>
            <w:tcBorders>
              <w:tl2br w:val="nil"/>
              <w:tr2bl w:val="nil"/>
            </w:tcBorders>
            <w:vAlign w:val="center"/>
          </w:tcPr>
          <w:p w14:paraId="57044747">
            <w:pPr>
              <w:widowControl/>
              <w:adjustRightInd w:val="0"/>
              <w:snapToGrid w:val="0"/>
              <w:jc w:val="center"/>
              <w:rPr>
                <w:rFonts w:hint="default" w:ascii="Times New Roman" w:hAnsi="Times New Roman" w:eastAsia="宋体" w:cs="Times New Roman"/>
                <w:sz w:val="18"/>
              </w:rPr>
            </w:pPr>
          </w:p>
        </w:tc>
        <w:tc>
          <w:tcPr>
            <w:tcW w:w="1005" w:type="dxa"/>
            <w:tcBorders>
              <w:tl2br w:val="nil"/>
              <w:tr2bl w:val="nil"/>
            </w:tcBorders>
            <w:shd w:val="clear" w:color="auto" w:fill="auto"/>
            <w:vAlign w:val="center"/>
          </w:tcPr>
          <w:p w14:paraId="13ACBDB6">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rPr>
              <w:t>浅黄、微浊</w:t>
            </w:r>
          </w:p>
        </w:tc>
        <w:tc>
          <w:tcPr>
            <w:tcW w:w="1007" w:type="dxa"/>
            <w:tcBorders>
              <w:tl2br w:val="nil"/>
              <w:tr2bl w:val="nil"/>
            </w:tcBorders>
            <w:shd w:val="clear" w:color="auto" w:fill="auto"/>
            <w:vAlign w:val="center"/>
          </w:tcPr>
          <w:p w14:paraId="5CD990F5">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rPr>
              <w:t>浅黄、微浊</w:t>
            </w:r>
          </w:p>
        </w:tc>
        <w:tc>
          <w:tcPr>
            <w:tcW w:w="1007" w:type="dxa"/>
            <w:tcBorders>
              <w:tl2br w:val="nil"/>
              <w:tr2bl w:val="nil"/>
            </w:tcBorders>
            <w:shd w:val="clear" w:color="auto" w:fill="auto"/>
            <w:vAlign w:val="center"/>
          </w:tcPr>
          <w:p w14:paraId="3F8E9E39">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rPr>
              <w:t>浅黄、微浊</w:t>
            </w:r>
          </w:p>
        </w:tc>
        <w:tc>
          <w:tcPr>
            <w:tcW w:w="1007" w:type="dxa"/>
            <w:tcBorders>
              <w:tl2br w:val="nil"/>
              <w:tr2bl w:val="nil"/>
            </w:tcBorders>
            <w:shd w:val="clear" w:color="auto" w:fill="auto"/>
            <w:vAlign w:val="center"/>
          </w:tcPr>
          <w:p w14:paraId="32FFB94D">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rPr>
              <w:t>浅黄、微浊</w:t>
            </w:r>
          </w:p>
        </w:tc>
        <w:tc>
          <w:tcPr>
            <w:tcW w:w="1007" w:type="dxa"/>
            <w:vMerge w:val="continue"/>
            <w:tcBorders>
              <w:tl2br w:val="nil"/>
              <w:tr2bl w:val="nil"/>
            </w:tcBorders>
            <w:vAlign w:val="center"/>
          </w:tcPr>
          <w:p w14:paraId="4868E565">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p>
        </w:tc>
        <w:tc>
          <w:tcPr>
            <w:tcW w:w="1007" w:type="dxa"/>
            <w:tcBorders>
              <w:tl2br w:val="nil"/>
              <w:tr2bl w:val="nil"/>
            </w:tcBorders>
            <w:shd w:val="clear" w:color="auto" w:fill="auto"/>
            <w:vAlign w:val="center"/>
          </w:tcPr>
          <w:p w14:paraId="7782A773">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rPr>
              <w:t>浅黄、微浊</w:t>
            </w:r>
          </w:p>
        </w:tc>
        <w:tc>
          <w:tcPr>
            <w:tcW w:w="1007" w:type="dxa"/>
            <w:tcBorders>
              <w:tl2br w:val="nil"/>
              <w:tr2bl w:val="nil"/>
            </w:tcBorders>
            <w:shd w:val="clear" w:color="auto" w:fill="auto"/>
            <w:vAlign w:val="center"/>
          </w:tcPr>
          <w:p w14:paraId="266FD627">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rPr>
              <w:t>浅黄、微浊</w:t>
            </w:r>
          </w:p>
        </w:tc>
        <w:tc>
          <w:tcPr>
            <w:tcW w:w="1007" w:type="dxa"/>
            <w:tcBorders>
              <w:tl2br w:val="nil"/>
              <w:tr2bl w:val="nil"/>
            </w:tcBorders>
            <w:shd w:val="clear" w:color="auto" w:fill="auto"/>
            <w:vAlign w:val="center"/>
          </w:tcPr>
          <w:p w14:paraId="65D93285">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rPr>
              <w:t>浅黄、微浊</w:t>
            </w:r>
          </w:p>
        </w:tc>
        <w:tc>
          <w:tcPr>
            <w:tcW w:w="1007" w:type="dxa"/>
            <w:tcBorders>
              <w:tl2br w:val="nil"/>
              <w:tr2bl w:val="nil"/>
            </w:tcBorders>
            <w:shd w:val="clear" w:color="auto" w:fill="auto"/>
            <w:vAlign w:val="center"/>
          </w:tcPr>
          <w:p w14:paraId="2D32B1A3">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rPr>
              <w:t>浅黄、微浊</w:t>
            </w:r>
          </w:p>
        </w:tc>
        <w:tc>
          <w:tcPr>
            <w:tcW w:w="1007" w:type="dxa"/>
            <w:vMerge w:val="continue"/>
            <w:tcBorders>
              <w:tl2br w:val="nil"/>
              <w:tr2bl w:val="nil"/>
            </w:tcBorders>
            <w:vAlign w:val="center"/>
          </w:tcPr>
          <w:p w14:paraId="2CA6DD06">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p>
        </w:tc>
        <w:tc>
          <w:tcPr>
            <w:tcW w:w="1769" w:type="dxa"/>
            <w:vMerge w:val="continue"/>
            <w:tcBorders>
              <w:tl2br w:val="nil"/>
              <w:tr2bl w:val="nil"/>
            </w:tcBorders>
            <w:vAlign w:val="center"/>
          </w:tcPr>
          <w:p w14:paraId="234150A5">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p>
        </w:tc>
        <w:tc>
          <w:tcPr>
            <w:tcW w:w="545" w:type="dxa"/>
            <w:vMerge w:val="continue"/>
            <w:tcBorders>
              <w:tl2br w:val="nil"/>
              <w:tr2bl w:val="nil"/>
            </w:tcBorders>
            <w:vAlign w:val="center"/>
          </w:tcPr>
          <w:p w14:paraId="4355DE3F">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p>
        </w:tc>
      </w:tr>
      <w:tr w14:paraId="4EE3D5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tcBorders>
              <w:tl2br w:val="nil"/>
              <w:tr2bl w:val="nil"/>
            </w:tcBorders>
            <w:shd w:val="clear" w:color="auto" w:fill="auto"/>
            <w:vAlign w:val="center"/>
          </w:tcPr>
          <w:p w14:paraId="6728A544">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bCs/>
                <w:kern w:val="0"/>
                <w:sz w:val="18"/>
                <w:szCs w:val="18"/>
                <w:highlight w:val="none"/>
              </w:rPr>
              <w:t>pH值</w:t>
            </w:r>
            <w:r>
              <w:rPr>
                <w:rFonts w:hint="eastAsia"/>
                <w:bCs/>
                <w:kern w:val="0"/>
                <w:sz w:val="18"/>
                <w:szCs w:val="18"/>
                <w:highlight w:val="none"/>
              </w:rPr>
              <w:t>（无量纲）</w:t>
            </w:r>
          </w:p>
        </w:tc>
        <w:tc>
          <w:tcPr>
            <w:tcW w:w="1005" w:type="dxa"/>
            <w:tcBorders>
              <w:tl2br w:val="nil"/>
              <w:tr2bl w:val="nil"/>
            </w:tcBorders>
            <w:shd w:val="clear" w:color="auto" w:fill="auto"/>
            <w:vAlign w:val="center"/>
          </w:tcPr>
          <w:p w14:paraId="12576B6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7.4</w:t>
            </w:r>
            <w:r>
              <w:rPr>
                <w:rFonts w:hint="eastAsia"/>
                <w:bCs/>
                <w:kern w:val="0"/>
                <w:sz w:val="18"/>
                <w:szCs w:val="18"/>
                <w:highlight w:val="none"/>
              </w:rPr>
              <w:t>（</w:t>
            </w:r>
            <w:r>
              <w:rPr>
                <w:rFonts w:hint="eastAsia"/>
                <w:bCs/>
                <w:kern w:val="0"/>
                <w:sz w:val="18"/>
                <w:szCs w:val="18"/>
                <w:highlight w:val="none"/>
                <w:lang w:val="en-US" w:eastAsia="zh-CN"/>
              </w:rPr>
              <w:t>23.1</w:t>
            </w:r>
            <w:r>
              <w:rPr>
                <w:rFonts w:hint="eastAsia"/>
                <w:bCs/>
                <w:kern w:val="0"/>
                <w:sz w:val="18"/>
                <w:szCs w:val="18"/>
                <w:highlight w:val="none"/>
              </w:rPr>
              <w:t>℃）</w:t>
            </w:r>
          </w:p>
        </w:tc>
        <w:tc>
          <w:tcPr>
            <w:tcW w:w="1007" w:type="dxa"/>
            <w:tcBorders>
              <w:tl2br w:val="nil"/>
              <w:tr2bl w:val="nil"/>
            </w:tcBorders>
            <w:shd w:val="clear" w:color="auto" w:fill="auto"/>
            <w:vAlign w:val="center"/>
          </w:tcPr>
          <w:p w14:paraId="0225EFC7">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7.3</w:t>
            </w:r>
            <w:r>
              <w:rPr>
                <w:rFonts w:hint="eastAsia"/>
                <w:bCs/>
                <w:kern w:val="0"/>
                <w:sz w:val="18"/>
                <w:szCs w:val="18"/>
                <w:highlight w:val="none"/>
              </w:rPr>
              <w:t>（</w:t>
            </w:r>
            <w:r>
              <w:rPr>
                <w:rFonts w:hint="eastAsia"/>
                <w:bCs/>
                <w:kern w:val="0"/>
                <w:sz w:val="18"/>
                <w:szCs w:val="18"/>
                <w:highlight w:val="none"/>
                <w:lang w:val="en-US" w:eastAsia="zh-CN"/>
              </w:rPr>
              <w:t>23.7</w:t>
            </w:r>
            <w:r>
              <w:rPr>
                <w:rFonts w:hint="eastAsia"/>
                <w:bCs/>
                <w:kern w:val="0"/>
                <w:sz w:val="18"/>
                <w:szCs w:val="18"/>
                <w:highlight w:val="none"/>
              </w:rPr>
              <w:t>℃）</w:t>
            </w:r>
          </w:p>
        </w:tc>
        <w:tc>
          <w:tcPr>
            <w:tcW w:w="1007" w:type="dxa"/>
            <w:tcBorders>
              <w:tl2br w:val="nil"/>
              <w:tr2bl w:val="nil"/>
            </w:tcBorders>
            <w:shd w:val="clear" w:color="auto" w:fill="auto"/>
            <w:vAlign w:val="center"/>
          </w:tcPr>
          <w:p w14:paraId="4D8E2073">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7.4</w:t>
            </w:r>
            <w:r>
              <w:rPr>
                <w:rFonts w:hint="eastAsia"/>
                <w:bCs/>
                <w:kern w:val="0"/>
                <w:sz w:val="18"/>
                <w:szCs w:val="18"/>
                <w:highlight w:val="none"/>
              </w:rPr>
              <w:t>（</w:t>
            </w:r>
            <w:r>
              <w:rPr>
                <w:rFonts w:hint="eastAsia"/>
                <w:bCs/>
                <w:kern w:val="0"/>
                <w:sz w:val="18"/>
                <w:szCs w:val="18"/>
                <w:highlight w:val="none"/>
                <w:lang w:val="en-US" w:eastAsia="zh-CN"/>
              </w:rPr>
              <w:t>23.9</w:t>
            </w:r>
            <w:r>
              <w:rPr>
                <w:rFonts w:hint="eastAsia"/>
                <w:bCs/>
                <w:kern w:val="0"/>
                <w:sz w:val="18"/>
                <w:szCs w:val="18"/>
                <w:highlight w:val="none"/>
              </w:rPr>
              <w:t>℃）</w:t>
            </w:r>
          </w:p>
        </w:tc>
        <w:tc>
          <w:tcPr>
            <w:tcW w:w="1007" w:type="dxa"/>
            <w:tcBorders>
              <w:tl2br w:val="nil"/>
              <w:tr2bl w:val="nil"/>
            </w:tcBorders>
            <w:shd w:val="clear" w:color="auto" w:fill="auto"/>
            <w:vAlign w:val="center"/>
          </w:tcPr>
          <w:p w14:paraId="4169C4B5">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7.4</w:t>
            </w:r>
            <w:r>
              <w:rPr>
                <w:rFonts w:hint="eastAsia"/>
                <w:bCs/>
                <w:kern w:val="0"/>
                <w:sz w:val="18"/>
                <w:szCs w:val="18"/>
                <w:highlight w:val="none"/>
              </w:rPr>
              <w:t>（</w:t>
            </w:r>
            <w:r>
              <w:rPr>
                <w:rFonts w:hint="eastAsia"/>
                <w:bCs/>
                <w:kern w:val="0"/>
                <w:sz w:val="18"/>
                <w:szCs w:val="18"/>
                <w:highlight w:val="none"/>
                <w:lang w:val="en-US" w:eastAsia="zh-CN"/>
              </w:rPr>
              <w:t>23.9</w:t>
            </w:r>
            <w:r>
              <w:rPr>
                <w:rFonts w:hint="eastAsia"/>
                <w:bCs/>
                <w:kern w:val="0"/>
                <w:sz w:val="18"/>
                <w:szCs w:val="18"/>
                <w:highlight w:val="none"/>
              </w:rPr>
              <w:t>℃）</w:t>
            </w:r>
          </w:p>
        </w:tc>
        <w:tc>
          <w:tcPr>
            <w:tcW w:w="1007" w:type="dxa"/>
            <w:tcBorders>
              <w:tl2br w:val="nil"/>
              <w:tr2bl w:val="nil"/>
            </w:tcBorders>
            <w:shd w:val="clear" w:color="auto" w:fill="auto"/>
            <w:vAlign w:val="center"/>
          </w:tcPr>
          <w:p w14:paraId="387AAC43">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7.3-7.4</w:t>
            </w:r>
          </w:p>
        </w:tc>
        <w:tc>
          <w:tcPr>
            <w:tcW w:w="1007" w:type="dxa"/>
            <w:tcBorders>
              <w:tl2br w:val="nil"/>
              <w:tr2bl w:val="nil"/>
            </w:tcBorders>
            <w:shd w:val="clear" w:color="auto" w:fill="auto"/>
            <w:vAlign w:val="center"/>
          </w:tcPr>
          <w:p w14:paraId="56D9353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7.4</w:t>
            </w:r>
            <w:r>
              <w:rPr>
                <w:rFonts w:hint="eastAsia"/>
                <w:bCs/>
                <w:kern w:val="0"/>
                <w:sz w:val="18"/>
                <w:szCs w:val="18"/>
                <w:highlight w:val="none"/>
              </w:rPr>
              <w:t>（</w:t>
            </w:r>
            <w:r>
              <w:rPr>
                <w:rFonts w:hint="eastAsia"/>
                <w:bCs/>
                <w:kern w:val="0"/>
                <w:sz w:val="18"/>
                <w:szCs w:val="18"/>
                <w:highlight w:val="none"/>
                <w:lang w:val="en-US" w:eastAsia="zh-CN"/>
              </w:rPr>
              <w:t>23.9</w:t>
            </w:r>
            <w:r>
              <w:rPr>
                <w:rFonts w:hint="eastAsia"/>
                <w:bCs/>
                <w:kern w:val="0"/>
                <w:sz w:val="18"/>
                <w:szCs w:val="18"/>
                <w:highlight w:val="none"/>
              </w:rPr>
              <w:t>℃）</w:t>
            </w:r>
          </w:p>
        </w:tc>
        <w:tc>
          <w:tcPr>
            <w:tcW w:w="1007" w:type="dxa"/>
            <w:tcBorders>
              <w:tl2br w:val="nil"/>
              <w:tr2bl w:val="nil"/>
            </w:tcBorders>
            <w:shd w:val="clear" w:color="auto" w:fill="auto"/>
            <w:vAlign w:val="center"/>
          </w:tcPr>
          <w:p w14:paraId="3577258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7.4</w:t>
            </w:r>
            <w:r>
              <w:rPr>
                <w:rFonts w:hint="eastAsia"/>
                <w:bCs/>
                <w:kern w:val="0"/>
                <w:sz w:val="18"/>
                <w:szCs w:val="18"/>
                <w:highlight w:val="none"/>
              </w:rPr>
              <w:t>（</w:t>
            </w:r>
            <w:r>
              <w:rPr>
                <w:rFonts w:hint="eastAsia"/>
                <w:bCs/>
                <w:kern w:val="0"/>
                <w:sz w:val="18"/>
                <w:szCs w:val="18"/>
                <w:highlight w:val="none"/>
                <w:lang w:val="en-US" w:eastAsia="zh-CN"/>
              </w:rPr>
              <w:t>24.1</w:t>
            </w:r>
            <w:r>
              <w:rPr>
                <w:rFonts w:hint="eastAsia"/>
                <w:bCs/>
                <w:kern w:val="0"/>
                <w:sz w:val="18"/>
                <w:szCs w:val="18"/>
                <w:highlight w:val="none"/>
              </w:rPr>
              <w:t>℃）</w:t>
            </w:r>
          </w:p>
        </w:tc>
        <w:tc>
          <w:tcPr>
            <w:tcW w:w="1007" w:type="dxa"/>
            <w:tcBorders>
              <w:tl2br w:val="nil"/>
              <w:tr2bl w:val="nil"/>
            </w:tcBorders>
            <w:shd w:val="clear" w:color="auto" w:fill="auto"/>
            <w:vAlign w:val="center"/>
          </w:tcPr>
          <w:p w14:paraId="485D3291">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7.3</w:t>
            </w:r>
            <w:r>
              <w:rPr>
                <w:rFonts w:hint="eastAsia"/>
                <w:bCs/>
                <w:kern w:val="0"/>
                <w:sz w:val="18"/>
                <w:szCs w:val="18"/>
                <w:highlight w:val="none"/>
              </w:rPr>
              <w:t>（</w:t>
            </w:r>
            <w:r>
              <w:rPr>
                <w:rFonts w:hint="eastAsia"/>
                <w:bCs/>
                <w:kern w:val="0"/>
                <w:sz w:val="18"/>
                <w:szCs w:val="18"/>
                <w:highlight w:val="none"/>
                <w:lang w:val="en-US" w:eastAsia="zh-CN"/>
              </w:rPr>
              <w:t>24.2</w:t>
            </w:r>
            <w:r>
              <w:rPr>
                <w:rFonts w:hint="eastAsia"/>
                <w:bCs/>
                <w:kern w:val="0"/>
                <w:sz w:val="18"/>
                <w:szCs w:val="18"/>
                <w:highlight w:val="none"/>
              </w:rPr>
              <w:t>℃）</w:t>
            </w:r>
          </w:p>
        </w:tc>
        <w:tc>
          <w:tcPr>
            <w:tcW w:w="1007" w:type="dxa"/>
            <w:tcBorders>
              <w:tl2br w:val="nil"/>
              <w:tr2bl w:val="nil"/>
            </w:tcBorders>
            <w:shd w:val="clear" w:color="auto" w:fill="auto"/>
            <w:vAlign w:val="center"/>
          </w:tcPr>
          <w:p w14:paraId="5BA0AF28">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7.3</w:t>
            </w:r>
            <w:r>
              <w:rPr>
                <w:rFonts w:hint="eastAsia"/>
                <w:bCs/>
                <w:kern w:val="0"/>
                <w:sz w:val="18"/>
                <w:szCs w:val="18"/>
                <w:highlight w:val="none"/>
              </w:rPr>
              <w:t>（</w:t>
            </w:r>
            <w:r>
              <w:rPr>
                <w:rFonts w:hint="eastAsia"/>
                <w:bCs/>
                <w:kern w:val="0"/>
                <w:sz w:val="18"/>
                <w:szCs w:val="18"/>
                <w:highlight w:val="none"/>
                <w:lang w:val="en-US" w:eastAsia="zh-CN"/>
              </w:rPr>
              <w:t>24.1</w:t>
            </w:r>
            <w:r>
              <w:rPr>
                <w:rFonts w:hint="eastAsia"/>
                <w:bCs/>
                <w:kern w:val="0"/>
                <w:sz w:val="18"/>
                <w:szCs w:val="18"/>
                <w:highlight w:val="none"/>
              </w:rPr>
              <w:t>℃）</w:t>
            </w:r>
          </w:p>
        </w:tc>
        <w:tc>
          <w:tcPr>
            <w:tcW w:w="1007" w:type="dxa"/>
            <w:tcBorders>
              <w:tl2br w:val="nil"/>
              <w:tr2bl w:val="nil"/>
            </w:tcBorders>
            <w:shd w:val="clear" w:color="auto" w:fill="auto"/>
            <w:vAlign w:val="center"/>
          </w:tcPr>
          <w:p w14:paraId="7193B73C">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7.3-7.4</w:t>
            </w:r>
          </w:p>
        </w:tc>
        <w:tc>
          <w:tcPr>
            <w:tcW w:w="1769" w:type="dxa"/>
            <w:tcBorders>
              <w:tl2br w:val="nil"/>
              <w:tr2bl w:val="nil"/>
            </w:tcBorders>
            <w:shd w:val="clear" w:color="auto" w:fill="auto"/>
            <w:vAlign w:val="center"/>
          </w:tcPr>
          <w:p w14:paraId="071A052B">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rPr>
              <w:t>6-</w:t>
            </w:r>
            <w:r>
              <w:rPr>
                <w:bCs/>
                <w:kern w:val="0"/>
                <w:sz w:val="18"/>
                <w:szCs w:val="18"/>
                <w:highlight w:val="none"/>
              </w:rPr>
              <w:t>9</w:t>
            </w:r>
          </w:p>
        </w:tc>
        <w:tc>
          <w:tcPr>
            <w:tcW w:w="545" w:type="dxa"/>
            <w:tcBorders>
              <w:tl2br w:val="nil"/>
              <w:tr2bl w:val="nil"/>
            </w:tcBorders>
            <w:shd w:val="clear" w:color="auto" w:fill="auto"/>
            <w:vAlign w:val="center"/>
          </w:tcPr>
          <w:p w14:paraId="77F14FDD">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rPr>
              <w:t>达标</w:t>
            </w:r>
          </w:p>
        </w:tc>
      </w:tr>
      <w:tr w14:paraId="695FAA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tcBorders>
              <w:tl2br w:val="nil"/>
              <w:tr2bl w:val="nil"/>
            </w:tcBorders>
            <w:shd w:val="clear" w:color="auto" w:fill="auto"/>
            <w:vAlign w:val="center"/>
          </w:tcPr>
          <w:p w14:paraId="0C4E477A">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bCs/>
                <w:kern w:val="0"/>
                <w:sz w:val="18"/>
                <w:szCs w:val="18"/>
                <w:highlight w:val="none"/>
              </w:rPr>
              <w:t>悬浮物</w:t>
            </w:r>
            <w:r>
              <w:rPr>
                <w:rFonts w:hint="eastAsia"/>
                <w:bCs/>
                <w:kern w:val="0"/>
                <w:sz w:val="18"/>
                <w:szCs w:val="18"/>
                <w:highlight w:val="none"/>
              </w:rPr>
              <w:t>（</w:t>
            </w:r>
            <w:r>
              <w:rPr>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14:paraId="5A8D92EB">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18</w:t>
            </w:r>
          </w:p>
        </w:tc>
        <w:tc>
          <w:tcPr>
            <w:tcW w:w="1007" w:type="dxa"/>
            <w:tcBorders>
              <w:tl2br w:val="nil"/>
              <w:tr2bl w:val="nil"/>
            </w:tcBorders>
            <w:shd w:val="clear" w:color="auto" w:fill="auto"/>
            <w:vAlign w:val="center"/>
          </w:tcPr>
          <w:p w14:paraId="41CEF129">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28</w:t>
            </w:r>
          </w:p>
        </w:tc>
        <w:tc>
          <w:tcPr>
            <w:tcW w:w="1007" w:type="dxa"/>
            <w:tcBorders>
              <w:tl2br w:val="nil"/>
              <w:tr2bl w:val="nil"/>
            </w:tcBorders>
            <w:shd w:val="clear" w:color="auto" w:fill="auto"/>
            <w:vAlign w:val="center"/>
          </w:tcPr>
          <w:p w14:paraId="795D9824">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36</w:t>
            </w:r>
          </w:p>
        </w:tc>
        <w:tc>
          <w:tcPr>
            <w:tcW w:w="1007" w:type="dxa"/>
            <w:tcBorders>
              <w:tl2br w:val="nil"/>
              <w:tr2bl w:val="nil"/>
            </w:tcBorders>
            <w:shd w:val="clear" w:color="auto" w:fill="auto"/>
            <w:vAlign w:val="center"/>
          </w:tcPr>
          <w:p w14:paraId="3CF18995">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31</w:t>
            </w:r>
          </w:p>
        </w:tc>
        <w:tc>
          <w:tcPr>
            <w:tcW w:w="1007" w:type="dxa"/>
            <w:tcBorders>
              <w:tl2br w:val="nil"/>
              <w:tr2bl w:val="nil"/>
            </w:tcBorders>
            <w:shd w:val="clear" w:color="auto" w:fill="auto"/>
            <w:vAlign w:val="center"/>
          </w:tcPr>
          <w:p w14:paraId="65891F66">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28</w:t>
            </w:r>
          </w:p>
        </w:tc>
        <w:tc>
          <w:tcPr>
            <w:tcW w:w="1007" w:type="dxa"/>
            <w:tcBorders>
              <w:tl2br w:val="nil"/>
              <w:tr2bl w:val="nil"/>
            </w:tcBorders>
            <w:shd w:val="clear" w:color="auto" w:fill="auto"/>
            <w:vAlign w:val="center"/>
          </w:tcPr>
          <w:p w14:paraId="64120D63">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22</w:t>
            </w:r>
          </w:p>
        </w:tc>
        <w:tc>
          <w:tcPr>
            <w:tcW w:w="1007" w:type="dxa"/>
            <w:tcBorders>
              <w:tl2br w:val="nil"/>
              <w:tr2bl w:val="nil"/>
            </w:tcBorders>
            <w:shd w:val="clear" w:color="auto" w:fill="auto"/>
            <w:vAlign w:val="center"/>
          </w:tcPr>
          <w:p w14:paraId="3796C04F">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28</w:t>
            </w:r>
          </w:p>
        </w:tc>
        <w:tc>
          <w:tcPr>
            <w:tcW w:w="1007" w:type="dxa"/>
            <w:tcBorders>
              <w:tl2br w:val="nil"/>
              <w:tr2bl w:val="nil"/>
            </w:tcBorders>
            <w:shd w:val="clear" w:color="auto" w:fill="auto"/>
            <w:vAlign w:val="center"/>
          </w:tcPr>
          <w:p w14:paraId="490C475C">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38</w:t>
            </w:r>
          </w:p>
        </w:tc>
        <w:tc>
          <w:tcPr>
            <w:tcW w:w="1007" w:type="dxa"/>
            <w:tcBorders>
              <w:tl2br w:val="nil"/>
              <w:tr2bl w:val="nil"/>
            </w:tcBorders>
            <w:shd w:val="clear" w:color="auto" w:fill="auto"/>
            <w:vAlign w:val="center"/>
          </w:tcPr>
          <w:p w14:paraId="1E6F049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32</w:t>
            </w:r>
          </w:p>
        </w:tc>
        <w:tc>
          <w:tcPr>
            <w:tcW w:w="1007" w:type="dxa"/>
            <w:tcBorders>
              <w:tl2br w:val="nil"/>
              <w:tr2bl w:val="nil"/>
            </w:tcBorders>
            <w:shd w:val="clear" w:color="auto" w:fill="auto"/>
            <w:vAlign w:val="center"/>
          </w:tcPr>
          <w:p w14:paraId="70937198">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30</w:t>
            </w:r>
          </w:p>
        </w:tc>
        <w:tc>
          <w:tcPr>
            <w:tcW w:w="1769" w:type="dxa"/>
            <w:tcBorders>
              <w:tl2br w:val="nil"/>
              <w:tr2bl w:val="nil"/>
            </w:tcBorders>
            <w:shd w:val="clear" w:color="auto" w:fill="auto"/>
            <w:vAlign w:val="center"/>
          </w:tcPr>
          <w:p w14:paraId="76092003">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rPr>
              <w:t>4</w:t>
            </w:r>
            <w:r>
              <w:rPr>
                <w:bCs/>
                <w:kern w:val="0"/>
                <w:sz w:val="18"/>
                <w:szCs w:val="18"/>
                <w:highlight w:val="none"/>
              </w:rPr>
              <w:t>00</w:t>
            </w:r>
          </w:p>
        </w:tc>
        <w:tc>
          <w:tcPr>
            <w:tcW w:w="545" w:type="dxa"/>
            <w:tcBorders>
              <w:tl2br w:val="nil"/>
              <w:tr2bl w:val="nil"/>
            </w:tcBorders>
            <w:shd w:val="clear" w:color="auto" w:fill="auto"/>
            <w:vAlign w:val="center"/>
          </w:tcPr>
          <w:p w14:paraId="19CC4E3A">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rPr>
              <w:t>达标</w:t>
            </w:r>
          </w:p>
        </w:tc>
      </w:tr>
      <w:tr w14:paraId="502C2B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tcBorders>
              <w:tl2br w:val="nil"/>
              <w:tr2bl w:val="nil"/>
            </w:tcBorders>
            <w:shd w:val="clear" w:color="auto" w:fill="auto"/>
            <w:vAlign w:val="center"/>
          </w:tcPr>
          <w:p w14:paraId="38DEF922">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rPr>
              <w:t>五日生化需氧量（</w:t>
            </w:r>
            <w:r>
              <w:rPr>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14:paraId="52B914B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25</w:t>
            </w:r>
          </w:p>
        </w:tc>
        <w:tc>
          <w:tcPr>
            <w:tcW w:w="1007" w:type="dxa"/>
            <w:tcBorders>
              <w:tl2br w:val="nil"/>
              <w:tr2bl w:val="nil"/>
            </w:tcBorders>
            <w:shd w:val="clear" w:color="auto" w:fill="auto"/>
            <w:vAlign w:val="center"/>
          </w:tcPr>
          <w:p w14:paraId="22F1EE42">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32</w:t>
            </w:r>
          </w:p>
        </w:tc>
        <w:tc>
          <w:tcPr>
            <w:tcW w:w="1007" w:type="dxa"/>
            <w:tcBorders>
              <w:tl2br w:val="nil"/>
              <w:tr2bl w:val="nil"/>
            </w:tcBorders>
            <w:shd w:val="clear" w:color="auto" w:fill="auto"/>
            <w:vAlign w:val="center"/>
          </w:tcPr>
          <w:p w14:paraId="2BD43674">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30</w:t>
            </w:r>
          </w:p>
        </w:tc>
        <w:tc>
          <w:tcPr>
            <w:tcW w:w="1007" w:type="dxa"/>
            <w:tcBorders>
              <w:tl2br w:val="nil"/>
              <w:tr2bl w:val="nil"/>
            </w:tcBorders>
            <w:shd w:val="clear" w:color="auto" w:fill="auto"/>
            <w:vAlign w:val="center"/>
          </w:tcPr>
          <w:p w14:paraId="58B5AE94">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20</w:t>
            </w:r>
          </w:p>
        </w:tc>
        <w:tc>
          <w:tcPr>
            <w:tcW w:w="1007" w:type="dxa"/>
            <w:tcBorders>
              <w:tl2br w:val="nil"/>
              <w:tr2bl w:val="nil"/>
            </w:tcBorders>
            <w:shd w:val="clear" w:color="auto" w:fill="auto"/>
            <w:vAlign w:val="center"/>
          </w:tcPr>
          <w:p w14:paraId="430C2DC6">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27</w:t>
            </w:r>
          </w:p>
        </w:tc>
        <w:tc>
          <w:tcPr>
            <w:tcW w:w="1007" w:type="dxa"/>
            <w:tcBorders>
              <w:tl2br w:val="nil"/>
              <w:tr2bl w:val="nil"/>
            </w:tcBorders>
            <w:shd w:val="clear" w:color="auto" w:fill="auto"/>
            <w:vAlign w:val="center"/>
          </w:tcPr>
          <w:p w14:paraId="24825FE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22</w:t>
            </w:r>
          </w:p>
        </w:tc>
        <w:tc>
          <w:tcPr>
            <w:tcW w:w="1007" w:type="dxa"/>
            <w:tcBorders>
              <w:tl2br w:val="nil"/>
              <w:tr2bl w:val="nil"/>
            </w:tcBorders>
            <w:shd w:val="clear" w:color="auto" w:fill="auto"/>
            <w:vAlign w:val="center"/>
          </w:tcPr>
          <w:p w14:paraId="7A1474EF">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31</w:t>
            </w:r>
          </w:p>
        </w:tc>
        <w:tc>
          <w:tcPr>
            <w:tcW w:w="1007" w:type="dxa"/>
            <w:tcBorders>
              <w:tl2br w:val="nil"/>
              <w:tr2bl w:val="nil"/>
            </w:tcBorders>
            <w:shd w:val="clear" w:color="auto" w:fill="auto"/>
            <w:vAlign w:val="center"/>
          </w:tcPr>
          <w:p w14:paraId="6AE2D09F">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26</w:t>
            </w:r>
          </w:p>
        </w:tc>
        <w:tc>
          <w:tcPr>
            <w:tcW w:w="1007" w:type="dxa"/>
            <w:tcBorders>
              <w:tl2br w:val="nil"/>
              <w:tr2bl w:val="nil"/>
            </w:tcBorders>
            <w:shd w:val="clear" w:color="auto" w:fill="auto"/>
            <w:vAlign w:val="center"/>
          </w:tcPr>
          <w:p w14:paraId="43C35B53">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28</w:t>
            </w:r>
          </w:p>
        </w:tc>
        <w:tc>
          <w:tcPr>
            <w:tcW w:w="1007" w:type="dxa"/>
            <w:tcBorders>
              <w:tl2br w:val="nil"/>
              <w:tr2bl w:val="nil"/>
            </w:tcBorders>
            <w:shd w:val="clear" w:color="auto" w:fill="auto"/>
            <w:vAlign w:val="center"/>
          </w:tcPr>
          <w:p w14:paraId="32BA2534">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27</w:t>
            </w:r>
          </w:p>
        </w:tc>
        <w:tc>
          <w:tcPr>
            <w:tcW w:w="1769" w:type="dxa"/>
            <w:tcBorders>
              <w:tl2br w:val="nil"/>
              <w:tr2bl w:val="nil"/>
            </w:tcBorders>
            <w:shd w:val="clear" w:color="auto" w:fill="auto"/>
            <w:vAlign w:val="center"/>
          </w:tcPr>
          <w:p w14:paraId="34CA56FD">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rPr>
              <w:t>300</w:t>
            </w:r>
          </w:p>
        </w:tc>
        <w:tc>
          <w:tcPr>
            <w:tcW w:w="545" w:type="dxa"/>
            <w:tcBorders>
              <w:tl2br w:val="nil"/>
              <w:tr2bl w:val="nil"/>
            </w:tcBorders>
            <w:shd w:val="clear" w:color="auto" w:fill="auto"/>
            <w:vAlign w:val="center"/>
          </w:tcPr>
          <w:p w14:paraId="656D29CB">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rPr>
              <w:t>达标</w:t>
            </w:r>
          </w:p>
        </w:tc>
      </w:tr>
      <w:tr w14:paraId="12C8E4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tcBorders>
              <w:tl2br w:val="nil"/>
              <w:tr2bl w:val="nil"/>
            </w:tcBorders>
            <w:shd w:val="clear" w:color="auto" w:fill="auto"/>
            <w:vAlign w:val="center"/>
          </w:tcPr>
          <w:p w14:paraId="14D21C8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bCs/>
                <w:kern w:val="0"/>
                <w:sz w:val="18"/>
                <w:szCs w:val="18"/>
                <w:highlight w:val="none"/>
              </w:rPr>
              <w:t>化学需氧量</w:t>
            </w:r>
            <w:r>
              <w:rPr>
                <w:rFonts w:hint="eastAsia"/>
                <w:bCs/>
                <w:kern w:val="0"/>
                <w:sz w:val="18"/>
                <w:szCs w:val="18"/>
                <w:highlight w:val="none"/>
              </w:rPr>
              <w:t>（</w:t>
            </w:r>
            <w:r>
              <w:rPr>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14:paraId="1D79C1E0">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72</w:t>
            </w:r>
          </w:p>
        </w:tc>
        <w:tc>
          <w:tcPr>
            <w:tcW w:w="1007" w:type="dxa"/>
            <w:tcBorders>
              <w:tl2br w:val="nil"/>
              <w:tr2bl w:val="nil"/>
            </w:tcBorders>
            <w:shd w:val="clear" w:color="auto" w:fill="auto"/>
            <w:vAlign w:val="center"/>
          </w:tcPr>
          <w:p w14:paraId="26D9964C">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94</w:t>
            </w:r>
          </w:p>
        </w:tc>
        <w:tc>
          <w:tcPr>
            <w:tcW w:w="1007" w:type="dxa"/>
            <w:tcBorders>
              <w:tl2br w:val="nil"/>
              <w:tr2bl w:val="nil"/>
            </w:tcBorders>
            <w:shd w:val="clear" w:color="auto" w:fill="auto"/>
            <w:vAlign w:val="center"/>
          </w:tcPr>
          <w:p w14:paraId="309CFD69">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91</w:t>
            </w:r>
          </w:p>
        </w:tc>
        <w:tc>
          <w:tcPr>
            <w:tcW w:w="1007" w:type="dxa"/>
            <w:tcBorders>
              <w:tl2br w:val="nil"/>
              <w:tr2bl w:val="nil"/>
            </w:tcBorders>
            <w:shd w:val="clear" w:color="auto" w:fill="auto"/>
            <w:vAlign w:val="center"/>
          </w:tcPr>
          <w:p w14:paraId="1192BD2B">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58</w:t>
            </w:r>
          </w:p>
        </w:tc>
        <w:tc>
          <w:tcPr>
            <w:tcW w:w="1007" w:type="dxa"/>
            <w:tcBorders>
              <w:tl2br w:val="nil"/>
              <w:tr2bl w:val="nil"/>
            </w:tcBorders>
            <w:shd w:val="clear" w:color="auto" w:fill="auto"/>
            <w:vAlign w:val="center"/>
          </w:tcPr>
          <w:p w14:paraId="67F95905">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79</w:t>
            </w:r>
          </w:p>
        </w:tc>
        <w:tc>
          <w:tcPr>
            <w:tcW w:w="1007" w:type="dxa"/>
            <w:tcBorders>
              <w:tl2br w:val="nil"/>
              <w:tr2bl w:val="nil"/>
            </w:tcBorders>
            <w:shd w:val="clear" w:color="auto" w:fill="auto"/>
            <w:vAlign w:val="center"/>
          </w:tcPr>
          <w:p w14:paraId="2E49BF28">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61</w:t>
            </w:r>
          </w:p>
        </w:tc>
        <w:tc>
          <w:tcPr>
            <w:tcW w:w="1007" w:type="dxa"/>
            <w:tcBorders>
              <w:tl2br w:val="nil"/>
              <w:tr2bl w:val="nil"/>
            </w:tcBorders>
            <w:shd w:val="clear" w:color="auto" w:fill="auto"/>
            <w:vAlign w:val="center"/>
          </w:tcPr>
          <w:p w14:paraId="61CA4FEC">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98</w:t>
            </w:r>
          </w:p>
        </w:tc>
        <w:tc>
          <w:tcPr>
            <w:tcW w:w="1007" w:type="dxa"/>
            <w:tcBorders>
              <w:tl2br w:val="nil"/>
              <w:tr2bl w:val="nil"/>
            </w:tcBorders>
            <w:shd w:val="clear" w:color="auto" w:fill="auto"/>
            <w:vAlign w:val="center"/>
          </w:tcPr>
          <w:p w14:paraId="2238FB7A">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79</w:t>
            </w:r>
          </w:p>
        </w:tc>
        <w:tc>
          <w:tcPr>
            <w:tcW w:w="1007" w:type="dxa"/>
            <w:tcBorders>
              <w:tl2br w:val="nil"/>
              <w:tr2bl w:val="nil"/>
            </w:tcBorders>
            <w:shd w:val="clear" w:color="auto" w:fill="auto"/>
            <w:vAlign w:val="center"/>
          </w:tcPr>
          <w:p w14:paraId="490F6144">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84</w:t>
            </w:r>
          </w:p>
        </w:tc>
        <w:tc>
          <w:tcPr>
            <w:tcW w:w="1007" w:type="dxa"/>
            <w:tcBorders>
              <w:tl2br w:val="nil"/>
              <w:tr2bl w:val="nil"/>
            </w:tcBorders>
            <w:shd w:val="clear" w:color="auto" w:fill="auto"/>
            <w:vAlign w:val="center"/>
          </w:tcPr>
          <w:p w14:paraId="3B35C241">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80</w:t>
            </w:r>
          </w:p>
        </w:tc>
        <w:tc>
          <w:tcPr>
            <w:tcW w:w="1769" w:type="dxa"/>
            <w:tcBorders>
              <w:tl2br w:val="nil"/>
              <w:tr2bl w:val="nil"/>
            </w:tcBorders>
            <w:shd w:val="clear" w:color="auto" w:fill="auto"/>
            <w:vAlign w:val="center"/>
          </w:tcPr>
          <w:p w14:paraId="4A3FE132">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rPr>
              <w:t>5</w:t>
            </w:r>
            <w:r>
              <w:rPr>
                <w:bCs/>
                <w:kern w:val="0"/>
                <w:sz w:val="18"/>
                <w:szCs w:val="18"/>
                <w:highlight w:val="none"/>
              </w:rPr>
              <w:t>00</w:t>
            </w:r>
          </w:p>
        </w:tc>
        <w:tc>
          <w:tcPr>
            <w:tcW w:w="545" w:type="dxa"/>
            <w:tcBorders>
              <w:tl2br w:val="nil"/>
              <w:tr2bl w:val="nil"/>
            </w:tcBorders>
            <w:shd w:val="clear" w:color="auto" w:fill="auto"/>
            <w:vAlign w:val="center"/>
          </w:tcPr>
          <w:p w14:paraId="0E0B43BF">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rPr>
              <w:t>达标</w:t>
            </w:r>
          </w:p>
        </w:tc>
      </w:tr>
      <w:tr w14:paraId="211881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tcBorders>
              <w:tl2br w:val="nil"/>
              <w:tr2bl w:val="nil"/>
            </w:tcBorders>
            <w:shd w:val="clear" w:color="auto" w:fill="auto"/>
            <w:vAlign w:val="center"/>
          </w:tcPr>
          <w:p w14:paraId="2BC0A967">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石油</w:t>
            </w:r>
            <w:r>
              <w:rPr>
                <w:rFonts w:hint="eastAsia"/>
                <w:bCs/>
                <w:kern w:val="0"/>
                <w:sz w:val="18"/>
                <w:szCs w:val="18"/>
                <w:highlight w:val="none"/>
              </w:rPr>
              <w:t>类（mg/L）</w:t>
            </w:r>
          </w:p>
        </w:tc>
        <w:tc>
          <w:tcPr>
            <w:tcW w:w="1005" w:type="dxa"/>
            <w:tcBorders>
              <w:tl2br w:val="nil"/>
              <w:tr2bl w:val="nil"/>
            </w:tcBorders>
            <w:shd w:val="clear" w:color="auto" w:fill="auto"/>
            <w:vAlign w:val="center"/>
          </w:tcPr>
          <w:p w14:paraId="44F80088">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0.46</w:t>
            </w:r>
          </w:p>
        </w:tc>
        <w:tc>
          <w:tcPr>
            <w:tcW w:w="1007" w:type="dxa"/>
            <w:tcBorders>
              <w:tl2br w:val="nil"/>
              <w:tr2bl w:val="nil"/>
            </w:tcBorders>
            <w:shd w:val="clear" w:color="auto" w:fill="auto"/>
            <w:vAlign w:val="center"/>
          </w:tcPr>
          <w:p w14:paraId="25DA88B9">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0.54</w:t>
            </w:r>
          </w:p>
        </w:tc>
        <w:tc>
          <w:tcPr>
            <w:tcW w:w="1007" w:type="dxa"/>
            <w:tcBorders>
              <w:tl2br w:val="nil"/>
              <w:tr2bl w:val="nil"/>
            </w:tcBorders>
            <w:shd w:val="clear" w:color="auto" w:fill="auto"/>
            <w:vAlign w:val="center"/>
          </w:tcPr>
          <w:p w14:paraId="2C4EF022">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0.72</w:t>
            </w:r>
          </w:p>
        </w:tc>
        <w:tc>
          <w:tcPr>
            <w:tcW w:w="1007" w:type="dxa"/>
            <w:tcBorders>
              <w:tl2br w:val="nil"/>
              <w:tr2bl w:val="nil"/>
            </w:tcBorders>
            <w:shd w:val="clear" w:color="auto" w:fill="auto"/>
            <w:vAlign w:val="center"/>
          </w:tcPr>
          <w:p w14:paraId="7F3ED279">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0.50</w:t>
            </w:r>
          </w:p>
        </w:tc>
        <w:tc>
          <w:tcPr>
            <w:tcW w:w="1007" w:type="dxa"/>
            <w:tcBorders>
              <w:tl2br w:val="nil"/>
              <w:tr2bl w:val="nil"/>
            </w:tcBorders>
            <w:shd w:val="clear" w:color="auto" w:fill="auto"/>
            <w:vAlign w:val="center"/>
          </w:tcPr>
          <w:p w14:paraId="0C7E5B8F">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0.56</w:t>
            </w:r>
          </w:p>
        </w:tc>
        <w:tc>
          <w:tcPr>
            <w:tcW w:w="1007" w:type="dxa"/>
            <w:tcBorders>
              <w:tl2br w:val="nil"/>
              <w:tr2bl w:val="nil"/>
            </w:tcBorders>
            <w:shd w:val="clear" w:color="auto" w:fill="auto"/>
            <w:vAlign w:val="center"/>
          </w:tcPr>
          <w:p w14:paraId="57C6AA74">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0.44</w:t>
            </w:r>
          </w:p>
        </w:tc>
        <w:tc>
          <w:tcPr>
            <w:tcW w:w="1007" w:type="dxa"/>
            <w:tcBorders>
              <w:tl2br w:val="nil"/>
              <w:tr2bl w:val="nil"/>
            </w:tcBorders>
            <w:shd w:val="clear" w:color="auto" w:fill="auto"/>
            <w:vAlign w:val="center"/>
          </w:tcPr>
          <w:p w14:paraId="23EE76AA">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0.58</w:t>
            </w:r>
          </w:p>
        </w:tc>
        <w:tc>
          <w:tcPr>
            <w:tcW w:w="1007" w:type="dxa"/>
            <w:tcBorders>
              <w:tl2br w:val="nil"/>
              <w:tr2bl w:val="nil"/>
            </w:tcBorders>
            <w:shd w:val="clear" w:color="auto" w:fill="auto"/>
            <w:vAlign w:val="center"/>
          </w:tcPr>
          <w:p w14:paraId="28452F30">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0.62</w:t>
            </w:r>
          </w:p>
        </w:tc>
        <w:tc>
          <w:tcPr>
            <w:tcW w:w="1007" w:type="dxa"/>
            <w:tcBorders>
              <w:tl2br w:val="nil"/>
              <w:tr2bl w:val="nil"/>
            </w:tcBorders>
            <w:shd w:val="clear" w:color="auto" w:fill="auto"/>
            <w:vAlign w:val="center"/>
          </w:tcPr>
          <w:p w14:paraId="26DF0EED">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0.47</w:t>
            </w:r>
          </w:p>
        </w:tc>
        <w:tc>
          <w:tcPr>
            <w:tcW w:w="1007" w:type="dxa"/>
            <w:tcBorders>
              <w:tl2br w:val="nil"/>
              <w:tr2bl w:val="nil"/>
            </w:tcBorders>
            <w:shd w:val="clear" w:color="auto" w:fill="auto"/>
            <w:vAlign w:val="center"/>
          </w:tcPr>
          <w:p w14:paraId="18EBC087">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0.53</w:t>
            </w:r>
          </w:p>
        </w:tc>
        <w:tc>
          <w:tcPr>
            <w:tcW w:w="1769" w:type="dxa"/>
            <w:tcBorders>
              <w:tl2br w:val="nil"/>
              <w:tr2bl w:val="nil"/>
            </w:tcBorders>
            <w:shd w:val="clear" w:color="auto" w:fill="auto"/>
            <w:vAlign w:val="center"/>
          </w:tcPr>
          <w:p w14:paraId="368C45E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20</w:t>
            </w:r>
          </w:p>
        </w:tc>
        <w:tc>
          <w:tcPr>
            <w:tcW w:w="545" w:type="dxa"/>
            <w:tcBorders>
              <w:tl2br w:val="nil"/>
              <w:tr2bl w:val="nil"/>
            </w:tcBorders>
            <w:shd w:val="clear" w:color="auto" w:fill="auto"/>
            <w:vAlign w:val="center"/>
          </w:tcPr>
          <w:p w14:paraId="270257D0">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rPr>
              <w:t>达标</w:t>
            </w:r>
          </w:p>
        </w:tc>
      </w:tr>
      <w:tr w14:paraId="5C8102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tcBorders>
              <w:tl2br w:val="nil"/>
              <w:tr2bl w:val="nil"/>
            </w:tcBorders>
            <w:shd w:val="clear" w:color="auto" w:fill="auto"/>
            <w:vAlign w:val="center"/>
          </w:tcPr>
          <w:p w14:paraId="24A6D5CC">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bCs/>
                <w:kern w:val="0"/>
                <w:sz w:val="18"/>
                <w:szCs w:val="18"/>
                <w:highlight w:val="none"/>
              </w:rPr>
              <w:t>氨氮</w:t>
            </w:r>
            <w:r>
              <w:rPr>
                <w:rFonts w:hint="eastAsia"/>
                <w:bCs/>
                <w:kern w:val="0"/>
                <w:sz w:val="18"/>
                <w:szCs w:val="18"/>
                <w:highlight w:val="none"/>
              </w:rPr>
              <w:t>（</w:t>
            </w:r>
            <w:r>
              <w:rPr>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14:paraId="54C08886">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2.48</w:t>
            </w:r>
          </w:p>
        </w:tc>
        <w:tc>
          <w:tcPr>
            <w:tcW w:w="1007" w:type="dxa"/>
            <w:tcBorders>
              <w:tl2br w:val="nil"/>
              <w:tr2bl w:val="nil"/>
            </w:tcBorders>
            <w:shd w:val="clear" w:color="auto" w:fill="auto"/>
            <w:vAlign w:val="center"/>
          </w:tcPr>
          <w:p w14:paraId="1CBA20B3">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3.99</w:t>
            </w:r>
          </w:p>
        </w:tc>
        <w:tc>
          <w:tcPr>
            <w:tcW w:w="1007" w:type="dxa"/>
            <w:tcBorders>
              <w:tl2br w:val="nil"/>
              <w:tr2bl w:val="nil"/>
            </w:tcBorders>
            <w:shd w:val="clear" w:color="auto" w:fill="auto"/>
            <w:vAlign w:val="center"/>
          </w:tcPr>
          <w:p w14:paraId="46E9AB0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3.36</w:t>
            </w:r>
          </w:p>
        </w:tc>
        <w:tc>
          <w:tcPr>
            <w:tcW w:w="1007" w:type="dxa"/>
            <w:tcBorders>
              <w:tl2br w:val="nil"/>
              <w:tr2bl w:val="nil"/>
            </w:tcBorders>
            <w:shd w:val="clear" w:color="auto" w:fill="auto"/>
            <w:vAlign w:val="center"/>
          </w:tcPr>
          <w:p w14:paraId="3E87EF9F">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3.40</w:t>
            </w:r>
          </w:p>
        </w:tc>
        <w:tc>
          <w:tcPr>
            <w:tcW w:w="1007" w:type="dxa"/>
            <w:tcBorders>
              <w:tl2br w:val="nil"/>
              <w:tr2bl w:val="nil"/>
            </w:tcBorders>
            <w:shd w:val="clear" w:color="auto" w:fill="auto"/>
            <w:vAlign w:val="center"/>
          </w:tcPr>
          <w:p w14:paraId="4CF69CD0">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3.31</w:t>
            </w:r>
          </w:p>
        </w:tc>
        <w:tc>
          <w:tcPr>
            <w:tcW w:w="1007" w:type="dxa"/>
            <w:tcBorders>
              <w:tl2br w:val="nil"/>
              <w:tr2bl w:val="nil"/>
            </w:tcBorders>
            <w:shd w:val="clear" w:color="auto" w:fill="auto"/>
            <w:vAlign w:val="center"/>
          </w:tcPr>
          <w:p w14:paraId="1BD95934">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2.55</w:t>
            </w:r>
          </w:p>
        </w:tc>
        <w:tc>
          <w:tcPr>
            <w:tcW w:w="1007" w:type="dxa"/>
            <w:tcBorders>
              <w:tl2br w:val="nil"/>
              <w:tr2bl w:val="nil"/>
            </w:tcBorders>
            <w:shd w:val="clear" w:color="auto" w:fill="auto"/>
            <w:vAlign w:val="center"/>
          </w:tcPr>
          <w:p w14:paraId="68803EB0">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4.09</w:t>
            </w:r>
          </w:p>
        </w:tc>
        <w:tc>
          <w:tcPr>
            <w:tcW w:w="1007" w:type="dxa"/>
            <w:tcBorders>
              <w:tl2br w:val="nil"/>
              <w:tr2bl w:val="nil"/>
            </w:tcBorders>
            <w:shd w:val="clear" w:color="auto" w:fill="auto"/>
            <w:vAlign w:val="center"/>
          </w:tcPr>
          <w:p w14:paraId="4B0240E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3.83</w:t>
            </w:r>
          </w:p>
        </w:tc>
        <w:tc>
          <w:tcPr>
            <w:tcW w:w="1007" w:type="dxa"/>
            <w:tcBorders>
              <w:tl2br w:val="nil"/>
              <w:tr2bl w:val="nil"/>
            </w:tcBorders>
            <w:shd w:val="clear" w:color="auto" w:fill="auto"/>
            <w:vAlign w:val="center"/>
          </w:tcPr>
          <w:p w14:paraId="57212C35">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3.91</w:t>
            </w:r>
          </w:p>
        </w:tc>
        <w:tc>
          <w:tcPr>
            <w:tcW w:w="1007" w:type="dxa"/>
            <w:tcBorders>
              <w:tl2br w:val="nil"/>
              <w:tr2bl w:val="nil"/>
            </w:tcBorders>
            <w:shd w:val="clear" w:color="auto" w:fill="auto"/>
            <w:vAlign w:val="center"/>
          </w:tcPr>
          <w:p w14:paraId="33C76AD9">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3.60</w:t>
            </w:r>
          </w:p>
        </w:tc>
        <w:tc>
          <w:tcPr>
            <w:tcW w:w="1769" w:type="dxa"/>
            <w:tcBorders>
              <w:tl2br w:val="nil"/>
              <w:tr2bl w:val="nil"/>
            </w:tcBorders>
            <w:shd w:val="clear" w:color="auto" w:fill="auto"/>
            <w:vAlign w:val="center"/>
          </w:tcPr>
          <w:p w14:paraId="270FDEE5">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rPr>
              <w:t>35*</w:t>
            </w:r>
            <w:r>
              <w:rPr>
                <w:bCs/>
                <w:kern w:val="0"/>
                <w:sz w:val="18"/>
                <w:szCs w:val="18"/>
                <w:highlight w:val="none"/>
                <w:vertAlign w:val="superscript"/>
              </w:rPr>
              <w:t>1</w:t>
            </w:r>
          </w:p>
        </w:tc>
        <w:tc>
          <w:tcPr>
            <w:tcW w:w="545" w:type="dxa"/>
            <w:tcBorders>
              <w:tl2br w:val="nil"/>
              <w:tr2bl w:val="nil"/>
            </w:tcBorders>
            <w:shd w:val="clear" w:color="auto" w:fill="auto"/>
            <w:vAlign w:val="center"/>
          </w:tcPr>
          <w:p w14:paraId="39A12330">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rPr>
              <w:t>达标</w:t>
            </w:r>
          </w:p>
        </w:tc>
      </w:tr>
      <w:tr w14:paraId="3435B2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tcBorders>
              <w:tl2br w:val="nil"/>
              <w:tr2bl w:val="nil"/>
            </w:tcBorders>
            <w:shd w:val="clear" w:color="auto" w:fill="auto"/>
            <w:vAlign w:val="center"/>
          </w:tcPr>
          <w:p w14:paraId="5F70CDC9">
            <w:pPr>
              <w:widowControl/>
              <w:adjustRightInd w:val="0"/>
              <w:snapToGrid w:val="0"/>
              <w:jc w:val="center"/>
              <w:rPr>
                <w:rFonts w:hint="eastAsia" w:ascii="Times New Roman" w:hAnsi="Times New Roman" w:eastAsia="宋体" w:cs="Times New Roman"/>
                <w:bCs/>
                <w:kern w:val="0"/>
                <w:sz w:val="18"/>
                <w:szCs w:val="18"/>
                <w:highlight w:val="none"/>
              </w:rPr>
            </w:pPr>
            <w:r>
              <w:rPr>
                <w:rFonts w:hint="eastAsia"/>
                <w:bCs/>
                <w:kern w:val="0"/>
                <w:sz w:val="18"/>
                <w:szCs w:val="18"/>
                <w:highlight w:val="none"/>
              </w:rPr>
              <w:t>总磷（</w:t>
            </w:r>
            <w:r>
              <w:rPr>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14:paraId="2AE25BFC">
            <w:pPr>
              <w:widowControl/>
              <w:adjustRightInd w:val="0"/>
              <w:snapToGrid w:val="0"/>
              <w:jc w:val="center"/>
              <w:rPr>
                <w:rFonts w:hint="eastAsia"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0.46</w:t>
            </w:r>
          </w:p>
        </w:tc>
        <w:tc>
          <w:tcPr>
            <w:tcW w:w="1007" w:type="dxa"/>
            <w:tcBorders>
              <w:tl2br w:val="nil"/>
              <w:tr2bl w:val="nil"/>
            </w:tcBorders>
            <w:shd w:val="clear" w:color="auto" w:fill="auto"/>
            <w:vAlign w:val="center"/>
          </w:tcPr>
          <w:p w14:paraId="44EE8858">
            <w:pPr>
              <w:widowControl/>
              <w:adjustRightInd w:val="0"/>
              <w:snapToGrid w:val="0"/>
              <w:jc w:val="center"/>
              <w:rPr>
                <w:rFonts w:hint="eastAsia"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0.54</w:t>
            </w:r>
          </w:p>
        </w:tc>
        <w:tc>
          <w:tcPr>
            <w:tcW w:w="1007" w:type="dxa"/>
            <w:tcBorders>
              <w:tl2br w:val="nil"/>
              <w:tr2bl w:val="nil"/>
            </w:tcBorders>
            <w:shd w:val="clear" w:color="auto" w:fill="auto"/>
            <w:vAlign w:val="center"/>
          </w:tcPr>
          <w:p w14:paraId="6F520AF8">
            <w:pPr>
              <w:widowControl/>
              <w:adjustRightInd w:val="0"/>
              <w:snapToGrid w:val="0"/>
              <w:jc w:val="center"/>
              <w:rPr>
                <w:rFonts w:hint="eastAsia"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0.56</w:t>
            </w:r>
          </w:p>
        </w:tc>
        <w:tc>
          <w:tcPr>
            <w:tcW w:w="1007" w:type="dxa"/>
            <w:tcBorders>
              <w:tl2br w:val="nil"/>
              <w:tr2bl w:val="nil"/>
            </w:tcBorders>
            <w:shd w:val="clear" w:color="auto" w:fill="auto"/>
            <w:vAlign w:val="center"/>
          </w:tcPr>
          <w:p w14:paraId="403BB542">
            <w:pPr>
              <w:widowControl/>
              <w:adjustRightInd w:val="0"/>
              <w:snapToGrid w:val="0"/>
              <w:jc w:val="center"/>
              <w:rPr>
                <w:rFonts w:hint="eastAsia"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0.62</w:t>
            </w:r>
          </w:p>
        </w:tc>
        <w:tc>
          <w:tcPr>
            <w:tcW w:w="1007" w:type="dxa"/>
            <w:tcBorders>
              <w:tl2br w:val="nil"/>
              <w:tr2bl w:val="nil"/>
            </w:tcBorders>
            <w:shd w:val="clear" w:color="auto" w:fill="auto"/>
            <w:vAlign w:val="center"/>
          </w:tcPr>
          <w:p w14:paraId="709C75E0">
            <w:pPr>
              <w:widowControl/>
              <w:adjustRightInd w:val="0"/>
              <w:snapToGrid w:val="0"/>
              <w:jc w:val="center"/>
              <w:rPr>
                <w:rFonts w:hint="eastAsia"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0.54</w:t>
            </w:r>
          </w:p>
        </w:tc>
        <w:tc>
          <w:tcPr>
            <w:tcW w:w="1007" w:type="dxa"/>
            <w:tcBorders>
              <w:tl2br w:val="nil"/>
              <w:tr2bl w:val="nil"/>
            </w:tcBorders>
            <w:shd w:val="clear" w:color="auto" w:fill="auto"/>
            <w:vAlign w:val="center"/>
          </w:tcPr>
          <w:p w14:paraId="4129DD7C">
            <w:pPr>
              <w:widowControl/>
              <w:adjustRightInd w:val="0"/>
              <w:snapToGrid w:val="0"/>
              <w:jc w:val="center"/>
              <w:rPr>
                <w:rFonts w:hint="eastAsia"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0.50</w:t>
            </w:r>
          </w:p>
        </w:tc>
        <w:tc>
          <w:tcPr>
            <w:tcW w:w="1007" w:type="dxa"/>
            <w:tcBorders>
              <w:tl2br w:val="nil"/>
              <w:tr2bl w:val="nil"/>
            </w:tcBorders>
            <w:shd w:val="clear" w:color="auto" w:fill="auto"/>
            <w:vAlign w:val="center"/>
          </w:tcPr>
          <w:p w14:paraId="2E088353">
            <w:pPr>
              <w:widowControl/>
              <w:adjustRightInd w:val="0"/>
              <w:snapToGrid w:val="0"/>
              <w:jc w:val="center"/>
              <w:rPr>
                <w:rFonts w:hint="eastAsia"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0.49</w:t>
            </w:r>
          </w:p>
        </w:tc>
        <w:tc>
          <w:tcPr>
            <w:tcW w:w="1007" w:type="dxa"/>
            <w:tcBorders>
              <w:tl2br w:val="nil"/>
              <w:tr2bl w:val="nil"/>
            </w:tcBorders>
            <w:shd w:val="clear" w:color="auto" w:fill="auto"/>
            <w:vAlign w:val="center"/>
          </w:tcPr>
          <w:p w14:paraId="2023F325">
            <w:pPr>
              <w:widowControl/>
              <w:adjustRightInd w:val="0"/>
              <w:snapToGrid w:val="0"/>
              <w:jc w:val="center"/>
              <w:rPr>
                <w:rFonts w:hint="eastAsia"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0.54</w:t>
            </w:r>
          </w:p>
        </w:tc>
        <w:tc>
          <w:tcPr>
            <w:tcW w:w="1007" w:type="dxa"/>
            <w:tcBorders>
              <w:tl2br w:val="nil"/>
              <w:tr2bl w:val="nil"/>
            </w:tcBorders>
            <w:shd w:val="clear" w:color="auto" w:fill="auto"/>
            <w:vAlign w:val="center"/>
          </w:tcPr>
          <w:p w14:paraId="3296DD46">
            <w:pPr>
              <w:widowControl/>
              <w:adjustRightInd w:val="0"/>
              <w:snapToGrid w:val="0"/>
              <w:jc w:val="center"/>
              <w:rPr>
                <w:rFonts w:hint="eastAsia"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0.57</w:t>
            </w:r>
          </w:p>
        </w:tc>
        <w:tc>
          <w:tcPr>
            <w:tcW w:w="1007" w:type="dxa"/>
            <w:tcBorders>
              <w:tl2br w:val="nil"/>
              <w:tr2bl w:val="nil"/>
            </w:tcBorders>
            <w:shd w:val="clear" w:color="auto" w:fill="auto"/>
            <w:vAlign w:val="center"/>
          </w:tcPr>
          <w:p w14:paraId="0D1202E1">
            <w:pPr>
              <w:widowControl/>
              <w:adjustRightInd w:val="0"/>
              <w:snapToGrid w:val="0"/>
              <w:jc w:val="center"/>
              <w:rPr>
                <w:rFonts w:hint="eastAsia"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0.52</w:t>
            </w:r>
          </w:p>
        </w:tc>
        <w:tc>
          <w:tcPr>
            <w:tcW w:w="1769" w:type="dxa"/>
            <w:tcBorders>
              <w:tl2br w:val="nil"/>
              <w:tr2bl w:val="nil"/>
            </w:tcBorders>
            <w:shd w:val="clear" w:color="auto" w:fill="auto"/>
            <w:vAlign w:val="center"/>
          </w:tcPr>
          <w:p w14:paraId="6E7BF041">
            <w:pPr>
              <w:widowControl/>
              <w:adjustRightInd w:val="0"/>
              <w:snapToGrid w:val="0"/>
              <w:jc w:val="center"/>
              <w:rPr>
                <w:rFonts w:hint="default" w:ascii="Times New Roman" w:hAnsi="Times New Roman" w:eastAsia="宋体" w:cs="Times New Roman"/>
                <w:bCs/>
                <w:kern w:val="0"/>
                <w:sz w:val="18"/>
                <w:szCs w:val="18"/>
                <w:highlight w:val="none"/>
              </w:rPr>
            </w:pPr>
            <w:r>
              <w:rPr>
                <w:bCs/>
                <w:kern w:val="0"/>
                <w:sz w:val="18"/>
                <w:szCs w:val="18"/>
                <w:highlight w:val="none"/>
              </w:rPr>
              <w:t>8</w:t>
            </w:r>
            <w:r>
              <w:rPr>
                <w:rFonts w:hint="eastAsia"/>
                <w:bCs/>
                <w:kern w:val="0"/>
                <w:sz w:val="18"/>
                <w:szCs w:val="18"/>
                <w:highlight w:val="none"/>
              </w:rPr>
              <w:t>*</w:t>
            </w:r>
            <w:r>
              <w:rPr>
                <w:bCs/>
                <w:kern w:val="0"/>
                <w:sz w:val="18"/>
                <w:szCs w:val="18"/>
                <w:highlight w:val="none"/>
                <w:vertAlign w:val="superscript"/>
              </w:rPr>
              <w:t>1</w:t>
            </w:r>
          </w:p>
        </w:tc>
        <w:tc>
          <w:tcPr>
            <w:tcW w:w="545" w:type="dxa"/>
            <w:tcBorders>
              <w:tl2br w:val="nil"/>
              <w:tr2bl w:val="nil"/>
            </w:tcBorders>
            <w:shd w:val="clear" w:color="auto" w:fill="auto"/>
            <w:vAlign w:val="center"/>
          </w:tcPr>
          <w:p w14:paraId="1AFAADCE">
            <w:pPr>
              <w:widowControl/>
              <w:adjustRightInd w:val="0"/>
              <w:snapToGrid w:val="0"/>
              <w:jc w:val="center"/>
              <w:rPr>
                <w:rFonts w:hint="eastAsia" w:ascii="Times New Roman" w:hAnsi="Times New Roman" w:eastAsia="宋体" w:cs="Times New Roman"/>
                <w:bCs/>
                <w:kern w:val="0"/>
                <w:sz w:val="18"/>
                <w:szCs w:val="18"/>
                <w:highlight w:val="none"/>
              </w:rPr>
            </w:pPr>
            <w:r>
              <w:rPr>
                <w:rFonts w:hint="eastAsia"/>
                <w:bCs/>
                <w:kern w:val="0"/>
                <w:sz w:val="18"/>
                <w:szCs w:val="18"/>
                <w:highlight w:val="none"/>
              </w:rPr>
              <w:t>达标</w:t>
            </w:r>
          </w:p>
        </w:tc>
      </w:tr>
      <w:tr w14:paraId="57DAA1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tcBorders>
              <w:tl2br w:val="nil"/>
              <w:tr2bl w:val="nil"/>
            </w:tcBorders>
            <w:shd w:val="clear" w:color="auto" w:fill="auto"/>
            <w:vAlign w:val="center"/>
          </w:tcPr>
          <w:p w14:paraId="65E65BDD">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rPr>
              <w:t>阴离子表面活性剂（mg/L）</w:t>
            </w:r>
          </w:p>
        </w:tc>
        <w:tc>
          <w:tcPr>
            <w:tcW w:w="1005" w:type="dxa"/>
            <w:tcBorders>
              <w:tl2br w:val="nil"/>
              <w:tr2bl w:val="nil"/>
            </w:tcBorders>
            <w:shd w:val="clear" w:color="auto" w:fill="auto"/>
            <w:vAlign w:val="center"/>
          </w:tcPr>
          <w:p w14:paraId="7C9DE7BD">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&lt;0.05</w:t>
            </w:r>
          </w:p>
        </w:tc>
        <w:tc>
          <w:tcPr>
            <w:tcW w:w="1007" w:type="dxa"/>
            <w:tcBorders>
              <w:tl2br w:val="nil"/>
              <w:tr2bl w:val="nil"/>
            </w:tcBorders>
            <w:shd w:val="clear" w:color="auto" w:fill="auto"/>
            <w:vAlign w:val="center"/>
          </w:tcPr>
          <w:p w14:paraId="14421202">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&lt;0.05</w:t>
            </w:r>
          </w:p>
        </w:tc>
        <w:tc>
          <w:tcPr>
            <w:tcW w:w="1007" w:type="dxa"/>
            <w:tcBorders>
              <w:tl2br w:val="nil"/>
              <w:tr2bl w:val="nil"/>
            </w:tcBorders>
            <w:shd w:val="clear" w:color="auto" w:fill="auto"/>
            <w:vAlign w:val="center"/>
          </w:tcPr>
          <w:p w14:paraId="7BA1AB68">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&lt;0.05</w:t>
            </w:r>
          </w:p>
        </w:tc>
        <w:tc>
          <w:tcPr>
            <w:tcW w:w="1007" w:type="dxa"/>
            <w:tcBorders>
              <w:tl2br w:val="nil"/>
              <w:tr2bl w:val="nil"/>
            </w:tcBorders>
            <w:shd w:val="clear" w:color="auto" w:fill="auto"/>
            <w:vAlign w:val="center"/>
          </w:tcPr>
          <w:p w14:paraId="48763F4D">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&lt;0.05</w:t>
            </w:r>
          </w:p>
        </w:tc>
        <w:tc>
          <w:tcPr>
            <w:tcW w:w="1007" w:type="dxa"/>
            <w:tcBorders>
              <w:tl2br w:val="nil"/>
              <w:tr2bl w:val="nil"/>
            </w:tcBorders>
            <w:shd w:val="clear" w:color="auto" w:fill="auto"/>
            <w:vAlign w:val="center"/>
          </w:tcPr>
          <w:p w14:paraId="6BB60454">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&lt;0.05</w:t>
            </w:r>
          </w:p>
        </w:tc>
        <w:tc>
          <w:tcPr>
            <w:tcW w:w="1007" w:type="dxa"/>
            <w:tcBorders>
              <w:tl2br w:val="nil"/>
              <w:tr2bl w:val="nil"/>
            </w:tcBorders>
            <w:shd w:val="clear" w:color="auto" w:fill="auto"/>
            <w:vAlign w:val="center"/>
          </w:tcPr>
          <w:p w14:paraId="7674CC13">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&lt;0.05</w:t>
            </w:r>
          </w:p>
        </w:tc>
        <w:tc>
          <w:tcPr>
            <w:tcW w:w="1007" w:type="dxa"/>
            <w:tcBorders>
              <w:tl2br w:val="nil"/>
              <w:tr2bl w:val="nil"/>
            </w:tcBorders>
            <w:shd w:val="clear" w:color="auto" w:fill="auto"/>
            <w:vAlign w:val="center"/>
          </w:tcPr>
          <w:p w14:paraId="4FA38C6E">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&lt;0.05</w:t>
            </w:r>
          </w:p>
        </w:tc>
        <w:tc>
          <w:tcPr>
            <w:tcW w:w="1007" w:type="dxa"/>
            <w:tcBorders>
              <w:tl2br w:val="nil"/>
              <w:tr2bl w:val="nil"/>
            </w:tcBorders>
            <w:shd w:val="clear" w:color="auto" w:fill="auto"/>
            <w:vAlign w:val="center"/>
          </w:tcPr>
          <w:p w14:paraId="196115DF">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&lt;0.05</w:t>
            </w:r>
          </w:p>
        </w:tc>
        <w:tc>
          <w:tcPr>
            <w:tcW w:w="1007" w:type="dxa"/>
            <w:tcBorders>
              <w:tl2br w:val="nil"/>
              <w:tr2bl w:val="nil"/>
            </w:tcBorders>
            <w:shd w:val="clear" w:color="auto" w:fill="auto"/>
            <w:vAlign w:val="center"/>
          </w:tcPr>
          <w:p w14:paraId="2BC36714">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&lt;0.05</w:t>
            </w:r>
          </w:p>
        </w:tc>
        <w:tc>
          <w:tcPr>
            <w:tcW w:w="1007" w:type="dxa"/>
            <w:tcBorders>
              <w:tl2br w:val="nil"/>
              <w:tr2bl w:val="nil"/>
            </w:tcBorders>
            <w:shd w:val="clear" w:color="auto" w:fill="auto"/>
            <w:vAlign w:val="center"/>
          </w:tcPr>
          <w:p w14:paraId="6BF613D1">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lang w:val="en-US" w:eastAsia="zh-CN"/>
              </w:rPr>
              <w:t>&lt;0.05</w:t>
            </w:r>
          </w:p>
        </w:tc>
        <w:tc>
          <w:tcPr>
            <w:tcW w:w="1769" w:type="dxa"/>
            <w:tcBorders>
              <w:tl2br w:val="nil"/>
              <w:tr2bl w:val="nil"/>
            </w:tcBorders>
            <w:shd w:val="clear" w:color="auto" w:fill="auto"/>
            <w:vAlign w:val="center"/>
          </w:tcPr>
          <w:p w14:paraId="155D928B">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rPr>
              <w:t>2</w:t>
            </w:r>
            <w:r>
              <w:rPr>
                <w:bCs/>
                <w:kern w:val="0"/>
                <w:sz w:val="18"/>
                <w:szCs w:val="18"/>
                <w:highlight w:val="none"/>
              </w:rPr>
              <w:t>0</w:t>
            </w:r>
          </w:p>
        </w:tc>
        <w:tc>
          <w:tcPr>
            <w:tcW w:w="545" w:type="dxa"/>
            <w:tcBorders>
              <w:tl2br w:val="nil"/>
              <w:tr2bl w:val="nil"/>
            </w:tcBorders>
            <w:shd w:val="clear" w:color="auto" w:fill="auto"/>
            <w:vAlign w:val="center"/>
          </w:tcPr>
          <w:p w14:paraId="67E0599F">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bCs/>
                <w:kern w:val="0"/>
                <w:sz w:val="18"/>
                <w:szCs w:val="18"/>
                <w:highlight w:val="none"/>
              </w:rPr>
              <w:t>达标</w:t>
            </w:r>
          </w:p>
        </w:tc>
      </w:tr>
      <w:tr w14:paraId="7661FA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2013" w:type="dxa"/>
            <w:tcBorders>
              <w:tl2br w:val="nil"/>
              <w:tr2bl w:val="nil"/>
            </w:tcBorders>
            <w:shd w:val="clear" w:color="auto" w:fill="auto"/>
            <w:vAlign w:val="center"/>
          </w:tcPr>
          <w:p w14:paraId="591D047C">
            <w:pPr>
              <w:widowControl/>
              <w:adjustRightInd w:val="0"/>
              <w:snapToGrid w:val="0"/>
              <w:jc w:val="center"/>
              <w:rPr>
                <w:rFonts w:hint="eastAsia" w:ascii="Times New Roman" w:hAnsi="Times New Roman" w:eastAsia="宋体" w:cs="Times New Roman"/>
                <w:bCs/>
                <w:kern w:val="0"/>
                <w:sz w:val="18"/>
                <w:szCs w:val="18"/>
                <w:highlight w:val="none"/>
              </w:rPr>
            </w:pPr>
            <w:r>
              <w:rPr>
                <w:bCs/>
                <w:kern w:val="0"/>
                <w:sz w:val="18"/>
                <w:szCs w:val="18"/>
                <w:highlight w:val="none"/>
              </w:rPr>
              <w:t>备注</w:t>
            </w:r>
          </w:p>
        </w:tc>
        <w:tc>
          <w:tcPr>
            <w:tcW w:w="12382" w:type="dxa"/>
            <w:gridSpan w:val="12"/>
            <w:tcBorders>
              <w:tl2br w:val="nil"/>
              <w:tr2bl w:val="nil"/>
            </w:tcBorders>
            <w:shd w:val="clear" w:color="auto" w:fill="auto"/>
            <w:vAlign w:val="center"/>
          </w:tcPr>
          <w:p w14:paraId="0A90A055">
            <w:pPr>
              <w:widowControl/>
              <w:adjustRightInd w:val="0"/>
              <w:snapToGrid w:val="0"/>
              <w:jc w:val="left"/>
              <w:rPr>
                <w:rFonts w:hint="default" w:ascii="Times New Roman" w:hAnsi="Times New Roman" w:eastAsia="宋体" w:cs="Times New Roman"/>
                <w:bCs/>
                <w:kern w:val="0"/>
                <w:sz w:val="18"/>
                <w:szCs w:val="18"/>
                <w:highlight w:val="none"/>
              </w:rPr>
            </w:pPr>
            <w:r>
              <w:rPr>
                <w:bCs/>
                <w:kern w:val="0"/>
                <w:sz w:val="18"/>
                <w:szCs w:val="18"/>
                <w:highlight w:val="none"/>
              </w:rPr>
              <w:t>1</w:t>
            </w:r>
            <w:r>
              <w:rPr>
                <w:rFonts w:hint="eastAsia"/>
                <w:bCs/>
                <w:kern w:val="0"/>
                <w:sz w:val="18"/>
                <w:szCs w:val="18"/>
                <w:highlight w:val="none"/>
              </w:rPr>
              <w:t>、“*</w:t>
            </w:r>
            <w:r>
              <w:rPr>
                <w:bCs/>
                <w:kern w:val="0"/>
                <w:sz w:val="18"/>
                <w:szCs w:val="18"/>
                <w:highlight w:val="none"/>
                <w:vertAlign w:val="superscript"/>
              </w:rPr>
              <w:t>1</w:t>
            </w:r>
            <w:r>
              <w:rPr>
                <w:rFonts w:hint="eastAsia"/>
                <w:bCs/>
                <w:kern w:val="0"/>
                <w:sz w:val="18"/>
                <w:szCs w:val="18"/>
                <w:highlight w:val="none"/>
              </w:rPr>
              <w:t>”表示氨氮、总磷纳管执行《工业企业废水氮、磷污染物间接排放限值》（DB33/ 887-2013）表 1 中其他企业的排放限值。</w:t>
            </w:r>
          </w:p>
        </w:tc>
      </w:tr>
    </w:tbl>
    <w:p w14:paraId="7937F621">
      <w:pPr>
        <w:pStyle w:val="6"/>
        <w:jc w:val="both"/>
        <w:rPr>
          <w:rFonts w:hint="eastAsia"/>
          <w:lang w:val="en-US" w:eastAsia="zh-CN"/>
        </w:rPr>
      </w:pPr>
    </w:p>
    <w:p w14:paraId="6C50C7ED">
      <w:pPr>
        <w:pStyle w:val="7"/>
        <w:ind w:left="0" w:leftChars="0" w:firstLine="0" w:firstLineChars="0"/>
        <w:rPr>
          <w:rFonts w:hint="eastAsia"/>
        </w:rPr>
        <w:sectPr>
          <w:pgSz w:w="16838" w:h="11906" w:orient="landscape"/>
          <w:pgMar w:top="1803" w:right="1440" w:bottom="1803" w:left="1440" w:header="850" w:footer="992" w:gutter="0"/>
          <w:pgBorders>
            <w:top w:val="none" w:sz="0" w:space="0"/>
            <w:left w:val="none" w:sz="0" w:space="0"/>
            <w:bottom w:val="none" w:sz="0" w:space="0"/>
            <w:right w:val="none" w:sz="0" w:space="0"/>
          </w:pgBorders>
          <w:pgNumType w:fmt="decimal"/>
          <w:cols w:space="0" w:num="1"/>
          <w:rtlGutter w:val="0"/>
          <w:docGrid w:type="lines" w:linePitch="319" w:charSpace="0"/>
        </w:sectPr>
      </w:pPr>
    </w:p>
    <w:p w14:paraId="42657E96">
      <w:pPr>
        <w:adjustRightInd w:val="0"/>
        <w:snapToGrid w:val="0"/>
        <w:spacing w:line="360" w:lineRule="auto"/>
        <w:rPr>
          <w:rFonts w:ascii="Times New Roman" w:hAnsi="Times New Roman"/>
          <w:b/>
          <w:sz w:val="24"/>
          <w:szCs w:val="24"/>
          <w:highlight w:val="none"/>
        </w:rPr>
      </w:pPr>
      <w:bookmarkStart w:id="93" w:name="_Toc21605"/>
      <w:bookmarkStart w:id="94" w:name="_Toc497058869"/>
      <w:bookmarkStart w:id="95" w:name="_Toc448491840"/>
      <w:bookmarkStart w:id="96" w:name="_Toc448493502"/>
      <w:bookmarkStart w:id="97" w:name="_Toc448491763"/>
      <w:bookmarkStart w:id="98" w:name="_Toc62"/>
      <w:bookmarkStart w:id="99" w:name="_Toc30342"/>
      <w:bookmarkStart w:id="100" w:name="_Toc448492431"/>
      <w:r>
        <w:rPr>
          <w:rFonts w:hint="eastAsia" w:ascii="Times New Roman" w:hAnsi="Times New Roman"/>
          <w:b/>
          <w:sz w:val="24"/>
          <w:szCs w:val="24"/>
          <w:highlight w:val="none"/>
        </w:rPr>
        <w:t>监测结果分析与评价：</w:t>
      </w:r>
    </w:p>
    <w:p w14:paraId="1AD80F42">
      <w:pPr>
        <w:spacing w:line="360" w:lineRule="auto"/>
        <w:ind w:firstLine="480" w:firstLineChars="200"/>
        <w:outlineLvl w:val="9"/>
        <w:rPr>
          <w:rFonts w:hint="eastAsia" w:ascii="Times New Roman" w:hAnsi="Times New Roman" w:cs="Times New Roman"/>
          <w:sz w:val="24"/>
          <w:szCs w:val="24"/>
          <w:highlight w:val="none"/>
          <w:lang w:eastAsia="zh-CN"/>
        </w:rPr>
      </w:pPr>
      <w:r>
        <w:rPr>
          <w:rFonts w:hint="default" w:ascii="Times New Roman" w:hAnsi="Times New Roman" w:cs="Times New Roman"/>
          <w:sz w:val="24"/>
          <w:szCs w:val="24"/>
          <w:highlight w:val="none"/>
        </w:rPr>
        <w:t>验收监测期间，</w:t>
      </w:r>
      <w:r>
        <w:rPr>
          <w:rFonts w:hint="eastAsia" w:ascii="Times New Roman" w:hAnsi="Times New Roman" w:cs="Times New Roman"/>
          <w:sz w:val="24"/>
          <w:szCs w:val="24"/>
          <w:highlight w:val="none"/>
          <w:lang w:val="en-US" w:eastAsia="zh-CN"/>
        </w:rPr>
        <w:t>生活污水</w:t>
      </w:r>
      <w:r>
        <w:rPr>
          <w:rFonts w:hint="eastAsia" w:ascii="Times New Roman" w:hAnsi="Times New Roman" w:cs="Times New Roman"/>
          <w:sz w:val="24"/>
          <w:szCs w:val="24"/>
          <w:highlight w:val="none"/>
          <w:lang w:eastAsia="zh-CN"/>
        </w:rPr>
        <w:t>排放口</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DW001-2</w:t>
      </w:r>
      <w:r>
        <w:rPr>
          <w:rFonts w:hint="eastAsia" w:ascii="Times New Roman" w:hAnsi="Times New Roman" w:cs="Times New Roman"/>
          <w:sz w:val="24"/>
          <w:szCs w:val="24"/>
          <w:highlight w:val="none"/>
          <w:lang w:val="en-US" w:eastAsia="zh-CN"/>
        </w:rPr>
        <w:t>）的废</w:t>
      </w:r>
      <w:r>
        <w:rPr>
          <w:rFonts w:hint="eastAsia" w:ascii="Times New Roman" w:hAnsi="Times New Roman" w:cs="Times New Roman"/>
          <w:sz w:val="24"/>
          <w:szCs w:val="24"/>
          <w:highlight w:val="none"/>
        </w:rPr>
        <w:t>水pH范围为</w:t>
      </w:r>
      <w:r>
        <w:rPr>
          <w:rFonts w:hint="eastAsia" w:ascii="Times New Roman" w:hAnsi="Times New Roman" w:cs="Times New Roman"/>
          <w:sz w:val="24"/>
          <w:szCs w:val="24"/>
          <w:highlight w:val="none"/>
          <w:lang w:val="en-US" w:eastAsia="zh-CN"/>
        </w:rPr>
        <w:t>7.3~7.4</w:t>
      </w:r>
      <w:r>
        <w:rPr>
          <w:rFonts w:hint="eastAsia" w:ascii="Times New Roman" w:hAnsi="Times New Roman" w:cs="Times New Roman"/>
          <w:sz w:val="24"/>
          <w:szCs w:val="24"/>
          <w:highlight w:val="none"/>
        </w:rPr>
        <w:t>，其他污染物最大日均浓度分别为：悬浮物</w:t>
      </w:r>
      <w:r>
        <w:rPr>
          <w:rFonts w:hint="eastAsia" w:ascii="Times New Roman" w:hAnsi="Times New Roman" w:cs="Times New Roman"/>
          <w:sz w:val="24"/>
          <w:szCs w:val="24"/>
          <w:highlight w:val="none"/>
          <w:lang w:val="en-US" w:eastAsia="zh-CN"/>
        </w:rPr>
        <w:t>38</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val="en-US" w:eastAsia="zh-CN"/>
        </w:rPr>
        <w:t>五日生化需氧量32mg/L、</w:t>
      </w:r>
      <w:r>
        <w:rPr>
          <w:rFonts w:hint="eastAsia" w:ascii="Times New Roman" w:hAnsi="Times New Roman" w:cs="Times New Roman"/>
          <w:sz w:val="24"/>
          <w:szCs w:val="24"/>
          <w:highlight w:val="none"/>
        </w:rPr>
        <w:t>化学需氧量</w:t>
      </w:r>
      <w:r>
        <w:rPr>
          <w:rFonts w:hint="eastAsia" w:ascii="Times New Roman" w:hAnsi="Times New Roman" w:cs="Times New Roman"/>
          <w:sz w:val="24"/>
          <w:szCs w:val="24"/>
          <w:highlight w:val="none"/>
          <w:lang w:val="en-US" w:eastAsia="zh-CN"/>
        </w:rPr>
        <w:t>98</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val="en-US" w:eastAsia="zh-CN"/>
        </w:rPr>
        <w:t>、石油类0.72mg/L、</w:t>
      </w:r>
      <w:r>
        <w:rPr>
          <w:rFonts w:hint="eastAsia" w:ascii="Times New Roman" w:hAnsi="Times New Roman" w:cs="Times New Roman"/>
          <w:sz w:val="24"/>
          <w:szCs w:val="24"/>
          <w:highlight w:val="none"/>
        </w:rPr>
        <w:t>氨氮</w:t>
      </w:r>
      <w:r>
        <w:rPr>
          <w:rFonts w:hint="eastAsia" w:ascii="Times New Roman" w:hAnsi="Times New Roman" w:cs="Times New Roman"/>
          <w:sz w:val="24"/>
          <w:szCs w:val="24"/>
          <w:highlight w:val="none"/>
          <w:lang w:val="en-US" w:eastAsia="zh-CN"/>
        </w:rPr>
        <w:t>4.09</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eastAsia="zh-CN"/>
        </w:rPr>
        <w:t>、</w:t>
      </w:r>
      <w:r>
        <w:rPr>
          <w:rFonts w:hint="eastAsia" w:ascii="Times New Roman" w:hAnsi="Times New Roman" w:cs="Times New Roman"/>
          <w:sz w:val="24"/>
          <w:szCs w:val="24"/>
          <w:highlight w:val="none"/>
          <w:lang w:val="en-US" w:eastAsia="zh-CN"/>
        </w:rPr>
        <w:t>总磷0.62mg</w:t>
      </w:r>
      <w:r>
        <w:rPr>
          <w:rFonts w:hint="eastAsia" w:ascii="Times New Roman" w:hAnsi="Times New Roman" w:cs="Times New Roman"/>
          <w:sz w:val="24"/>
          <w:szCs w:val="24"/>
          <w:highlight w:val="none"/>
        </w:rPr>
        <w:t>/L</w:t>
      </w:r>
      <w:r>
        <w:rPr>
          <w:rFonts w:hint="eastAsia" w:ascii="Times New Roman" w:hAnsi="Times New Roman" w:cs="Times New Roman"/>
          <w:sz w:val="24"/>
          <w:szCs w:val="24"/>
          <w:highlight w:val="none"/>
          <w:lang w:val="en-US" w:eastAsia="zh-CN"/>
        </w:rPr>
        <w:t>、阴离子表面活剂小于检出限0.05mg/L，检测结果</w:t>
      </w:r>
      <w:r>
        <w:rPr>
          <w:rFonts w:hint="eastAsia" w:ascii="Times New Roman" w:hAnsi="Times New Roman" w:cs="Times New Roman"/>
          <w:sz w:val="24"/>
          <w:szCs w:val="24"/>
          <w:highlight w:val="none"/>
        </w:rPr>
        <w:t>均符合《污水综合排放标准》（GB</w:t>
      </w:r>
      <w:r>
        <w:rPr>
          <w:rFonts w:hint="eastAsia" w:ascii="Times New Roman" w:hAnsi="Times New Roman" w:cs="Times New Roman"/>
          <w:sz w:val="24"/>
          <w:szCs w:val="24"/>
          <w:highlight w:val="none"/>
          <w:lang w:val="en-US" w:eastAsia="zh-CN"/>
        </w:rPr>
        <w:t xml:space="preserve"> </w:t>
      </w:r>
      <w:r>
        <w:rPr>
          <w:rFonts w:hint="eastAsia" w:ascii="Times New Roman" w:hAnsi="Times New Roman" w:cs="Times New Roman"/>
          <w:sz w:val="24"/>
          <w:szCs w:val="24"/>
          <w:highlight w:val="none"/>
        </w:rPr>
        <w:t>8978-1996）表4中的三级排放标准要求，氨氮、总磷符合浙江省地方标准《工业企业废水氮、磷污染物间接排放限值》（DB</w:t>
      </w:r>
      <w:r>
        <w:rPr>
          <w:rFonts w:hint="eastAsia" w:ascii="Times New Roman" w:hAnsi="Times New Roman" w:cs="Times New Roman"/>
          <w:sz w:val="24"/>
          <w:szCs w:val="24"/>
          <w:highlight w:val="none"/>
          <w:lang w:val="en-US" w:eastAsia="zh-CN"/>
        </w:rPr>
        <w:t xml:space="preserve"> </w:t>
      </w:r>
      <w:r>
        <w:rPr>
          <w:rFonts w:hint="eastAsia" w:ascii="Times New Roman" w:hAnsi="Times New Roman" w:cs="Times New Roman"/>
          <w:sz w:val="24"/>
          <w:szCs w:val="24"/>
          <w:highlight w:val="none"/>
        </w:rPr>
        <w:t>33/887-2013）表1中其他企业的排放限值要求</w:t>
      </w:r>
      <w:r>
        <w:rPr>
          <w:rFonts w:hint="eastAsia" w:ascii="Times New Roman" w:hAnsi="Times New Roman" w:cs="Times New Roman"/>
          <w:sz w:val="24"/>
          <w:szCs w:val="24"/>
          <w:highlight w:val="none"/>
          <w:lang w:eastAsia="zh-CN"/>
        </w:rPr>
        <w:t>。</w:t>
      </w:r>
    </w:p>
    <w:p w14:paraId="08F450B1">
      <w:pPr>
        <w:spacing w:line="360" w:lineRule="auto"/>
        <w:ind w:firstLine="480" w:firstLineChars="200"/>
        <w:outlineLvl w:val="9"/>
        <w:rPr>
          <w:rFonts w:hint="eastAsia" w:ascii="Times New Roman" w:hAnsi="Times New Roman" w:cs="Times New Roman"/>
          <w:sz w:val="24"/>
          <w:szCs w:val="24"/>
          <w:highlight w:val="none"/>
          <w:lang w:eastAsia="zh-CN"/>
        </w:rPr>
      </w:pPr>
    </w:p>
    <w:p w14:paraId="4F549EA7">
      <w:pPr>
        <w:spacing w:line="360" w:lineRule="auto"/>
        <w:ind w:firstLine="480" w:firstLineChars="200"/>
        <w:outlineLvl w:val="9"/>
        <w:rPr>
          <w:rFonts w:hint="eastAsia" w:ascii="Times New Roman" w:hAnsi="Times New Roman" w:cs="Times New Roman"/>
          <w:sz w:val="24"/>
          <w:szCs w:val="24"/>
          <w:highlight w:val="none"/>
          <w:lang w:eastAsia="zh-CN"/>
        </w:rPr>
      </w:pPr>
    </w:p>
    <w:p w14:paraId="4F670DA7">
      <w:pPr>
        <w:spacing w:line="360" w:lineRule="auto"/>
        <w:ind w:firstLine="480" w:firstLineChars="200"/>
        <w:outlineLvl w:val="9"/>
        <w:rPr>
          <w:rFonts w:hint="eastAsia" w:ascii="Times New Roman" w:hAnsi="Times New Roman" w:cs="Times New Roman"/>
          <w:sz w:val="24"/>
          <w:szCs w:val="24"/>
          <w:highlight w:val="none"/>
          <w:lang w:eastAsia="zh-CN"/>
        </w:rPr>
      </w:pPr>
    </w:p>
    <w:p w14:paraId="05902B0A">
      <w:pPr>
        <w:spacing w:line="360" w:lineRule="auto"/>
        <w:ind w:firstLine="480" w:firstLineChars="200"/>
        <w:outlineLvl w:val="9"/>
        <w:rPr>
          <w:rFonts w:hint="eastAsia" w:ascii="Times New Roman" w:hAnsi="Times New Roman" w:cs="Times New Roman"/>
          <w:sz w:val="24"/>
          <w:szCs w:val="24"/>
          <w:highlight w:val="none"/>
          <w:lang w:eastAsia="zh-CN"/>
        </w:rPr>
      </w:pPr>
    </w:p>
    <w:p w14:paraId="7BB4D1A9">
      <w:pPr>
        <w:spacing w:line="360" w:lineRule="auto"/>
        <w:outlineLvl w:val="9"/>
        <w:rPr>
          <w:rFonts w:hint="eastAsia" w:ascii="Times New Roman" w:hAnsi="Times New Roman" w:cs="Times New Roman"/>
          <w:sz w:val="24"/>
          <w:szCs w:val="24"/>
          <w:highlight w:val="none"/>
          <w:lang w:eastAsia="zh-CN"/>
        </w:rPr>
      </w:pPr>
    </w:p>
    <w:p w14:paraId="650554DB">
      <w:pPr>
        <w:spacing w:line="360" w:lineRule="auto"/>
        <w:outlineLvl w:val="9"/>
        <w:rPr>
          <w:rFonts w:hint="eastAsia" w:ascii="Times New Roman" w:hAnsi="Times New Roman" w:cs="Times New Roman"/>
          <w:sz w:val="24"/>
          <w:szCs w:val="24"/>
          <w:highlight w:val="none"/>
          <w:lang w:eastAsia="zh-CN"/>
        </w:rPr>
      </w:pPr>
    </w:p>
    <w:p w14:paraId="154EDED7">
      <w:pPr>
        <w:spacing w:line="360" w:lineRule="auto"/>
        <w:outlineLvl w:val="9"/>
        <w:rPr>
          <w:rFonts w:hint="eastAsia" w:ascii="Times New Roman" w:hAnsi="Times New Roman" w:cs="Times New Roman"/>
          <w:sz w:val="24"/>
          <w:szCs w:val="24"/>
          <w:highlight w:val="none"/>
          <w:lang w:eastAsia="zh-CN"/>
        </w:rPr>
      </w:pPr>
    </w:p>
    <w:p w14:paraId="332D2A23">
      <w:pPr>
        <w:spacing w:line="360" w:lineRule="auto"/>
        <w:outlineLvl w:val="9"/>
        <w:rPr>
          <w:rFonts w:hint="eastAsia" w:ascii="Times New Roman" w:hAnsi="Times New Roman" w:cs="Times New Roman"/>
          <w:sz w:val="24"/>
          <w:szCs w:val="24"/>
          <w:highlight w:val="none"/>
          <w:lang w:eastAsia="zh-CN"/>
        </w:rPr>
      </w:pPr>
    </w:p>
    <w:p w14:paraId="03408B88">
      <w:pPr>
        <w:spacing w:line="360" w:lineRule="auto"/>
        <w:outlineLvl w:val="9"/>
        <w:rPr>
          <w:rFonts w:hint="eastAsia" w:ascii="Times New Roman" w:hAnsi="Times New Roman" w:cs="Times New Roman"/>
          <w:sz w:val="24"/>
          <w:szCs w:val="24"/>
          <w:highlight w:val="none"/>
          <w:lang w:eastAsia="zh-CN"/>
        </w:rPr>
      </w:pPr>
    </w:p>
    <w:p w14:paraId="6F381B46">
      <w:pPr>
        <w:spacing w:line="360" w:lineRule="auto"/>
        <w:jc w:val="both"/>
        <w:outlineLvl w:val="9"/>
        <w:rPr>
          <w:rFonts w:hint="eastAsia" w:ascii="Times New Roman" w:hAnsi="Times New Roman"/>
          <w:b/>
          <w:bCs/>
          <w:szCs w:val="21"/>
          <w:lang w:eastAsia="zh-CN"/>
        </w:rPr>
        <w:sectPr>
          <w:pgSz w:w="11906" w:h="16838"/>
          <w:pgMar w:top="1361" w:right="1247" w:bottom="1361" w:left="1474"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pPr>
    </w:p>
    <w:p w14:paraId="19268017">
      <w:pPr>
        <w:pStyle w:val="4"/>
        <w:outlineLvl w:val="2"/>
        <w:rPr>
          <w:rFonts w:hint="eastAsia" w:ascii="Times New Roman" w:hAnsi="Times New Roman"/>
          <w:kern w:val="22"/>
        </w:rPr>
      </w:pPr>
      <w:bookmarkStart w:id="101" w:name="_Toc32737"/>
      <w:bookmarkStart w:id="102" w:name="_Toc17041"/>
      <w:r>
        <w:rPr>
          <w:rFonts w:hint="eastAsia" w:ascii="Times New Roman" w:hAnsi="Times New Roman"/>
          <w:kern w:val="22"/>
          <w:highlight w:val="none"/>
        </w:rPr>
        <w:t>9.2.2固定污染源废气检测结果及评价</w:t>
      </w:r>
      <w:bookmarkEnd w:id="101"/>
      <w:bookmarkEnd w:id="102"/>
    </w:p>
    <w:p w14:paraId="51B36A54">
      <w:pPr>
        <w:spacing w:line="360" w:lineRule="auto"/>
        <w:ind w:firstLine="480" w:firstLineChars="200"/>
        <w:jc w:val="both"/>
        <w:rPr>
          <w:rFonts w:ascii="Times New Roman" w:hAnsi="Times New Roman"/>
          <w:b/>
          <w:bCs/>
          <w:szCs w:val="21"/>
        </w:rPr>
      </w:pPr>
      <w:r>
        <w:rPr>
          <w:rFonts w:hint="eastAsia" w:ascii="Times New Roman" w:hAnsi="Times New Roman" w:cs="Times New Roman"/>
          <w:sz w:val="24"/>
        </w:rPr>
        <w:t>有组织废气检测结果见表9.2.</w:t>
      </w:r>
      <w:r>
        <w:rPr>
          <w:rFonts w:hint="eastAsia" w:ascii="Times New Roman" w:hAnsi="Times New Roman" w:cs="Times New Roman"/>
          <w:sz w:val="24"/>
          <w:lang w:val="en-US" w:eastAsia="zh-CN"/>
        </w:rPr>
        <w:t>2</w:t>
      </w:r>
      <w:r>
        <w:rPr>
          <w:rFonts w:ascii="Times New Roman" w:hAnsi="Times New Roman" w:cs="Times New Roman"/>
          <w:sz w:val="24"/>
        </w:rPr>
        <w:t>-1~9.2.</w:t>
      </w:r>
      <w:r>
        <w:rPr>
          <w:rFonts w:hint="eastAsia" w:ascii="Times New Roman" w:hAnsi="Times New Roman" w:cs="Times New Roman"/>
          <w:sz w:val="24"/>
          <w:lang w:val="en-US" w:eastAsia="zh-CN"/>
        </w:rPr>
        <w:t>2</w:t>
      </w:r>
      <w:r>
        <w:rPr>
          <w:rFonts w:hint="eastAsia" w:ascii="Times New Roman" w:hAnsi="Times New Roman" w:cs="Times New Roman"/>
          <w:sz w:val="24"/>
        </w:rPr>
        <w:t>-</w:t>
      </w:r>
      <w:r>
        <w:rPr>
          <w:rFonts w:hint="eastAsia" w:ascii="Times New Roman" w:hAnsi="Times New Roman" w:cs="Times New Roman"/>
          <w:sz w:val="24"/>
          <w:lang w:val="en-US" w:eastAsia="zh-CN"/>
        </w:rPr>
        <w:t>3</w:t>
      </w:r>
      <w:r>
        <w:rPr>
          <w:rFonts w:hint="eastAsia" w:ascii="Times New Roman" w:hAnsi="Times New Roman" w:cs="Times New Roman"/>
          <w:sz w:val="24"/>
        </w:rPr>
        <w:t>。</w:t>
      </w:r>
    </w:p>
    <w:p w14:paraId="4F586DA6">
      <w:pPr>
        <w:spacing w:line="360" w:lineRule="auto"/>
        <w:ind w:firstLine="211" w:firstLineChars="100"/>
        <w:jc w:val="center"/>
        <w:rPr>
          <w:rFonts w:ascii="Times New Roman" w:hAnsi="Times New Roman"/>
          <w:b/>
          <w:bCs/>
          <w:szCs w:val="21"/>
        </w:rPr>
      </w:pPr>
      <w:r>
        <w:rPr>
          <w:rFonts w:ascii="Times New Roman" w:hAnsi="Times New Roman"/>
          <w:b/>
          <w:bCs/>
          <w:szCs w:val="21"/>
        </w:rPr>
        <w:t>表9</w:t>
      </w:r>
      <w:r>
        <w:rPr>
          <w:rFonts w:hint="eastAsia" w:ascii="Times New Roman" w:hAnsi="Times New Roman"/>
          <w:b/>
          <w:bCs/>
          <w:szCs w:val="21"/>
        </w:rPr>
        <w:t>.2.</w:t>
      </w:r>
      <w:r>
        <w:rPr>
          <w:rFonts w:hint="eastAsia" w:ascii="Times New Roman" w:hAnsi="Times New Roman"/>
          <w:b/>
          <w:bCs/>
          <w:szCs w:val="21"/>
          <w:lang w:val="en-US" w:eastAsia="zh-CN"/>
        </w:rPr>
        <w:t>2</w:t>
      </w:r>
      <w:r>
        <w:rPr>
          <w:rFonts w:hint="eastAsia" w:ascii="Times New Roman" w:hAnsi="Times New Roman"/>
          <w:b/>
          <w:bCs/>
          <w:szCs w:val="21"/>
        </w:rPr>
        <w:t>-</w:t>
      </w:r>
      <w:r>
        <w:rPr>
          <w:rFonts w:hint="eastAsia" w:ascii="Times New Roman" w:hAnsi="Times New Roman"/>
          <w:b/>
          <w:bCs/>
          <w:szCs w:val="21"/>
          <w:lang w:val="en-US" w:eastAsia="zh-CN"/>
        </w:rPr>
        <w:t>1</w:t>
      </w:r>
      <w:r>
        <w:rPr>
          <w:rFonts w:hint="eastAsia" w:ascii="Times New Roman" w:hAnsi="Times New Roman"/>
          <w:b/>
          <w:bCs/>
          <w:szCs w:val="21"/>
        </w:rPr>
        <w:t>有组织废气</w:t>
      </w:r>
      <w:r>
        <w:rPr>
          <w:rFonts w:ascii="Times New Roman" w:hAnsi="Times New Roman"/>
          <w:b/>
          <w:bCs/>
          <w:szCs w:val="21"/>
        </w:rPr>
        <w:t>监测结果</w:t>
      </w:r>
      <w:r>
        <w:rPr>
          <w:rFonts w:hint="eastAsia" w:ascii="Times New Roman" w:hAnsi="Times New Roman"/>
          <w:b/>
          <w:bCs/>
          <w:szCs w:val="21"/>
        </w:rPr>
        <w:t>（</w:t>
      </w:r>
      <w:r>
        <w:rPr>
          <w:rFonts w:hint="eastAsia" w:ascii="Times New Roman" w:hAnsi="Times New Roman"/>
          <w:b/>
          <w:bCs/>
          <w:szCs w:val="21"/>
          <w:lang w:val="en-US" w:eastAsia="zh-CN"/>
        </w:rPr>
        <w:t>1</w:t>
      </w:r>
      <w:r>
        <w:rPr>
          <w:rFonts w:hint="eastAsia" w:ascii="Times New Roman" w:hAnsi="Times New Roman"/>
          <w:b/>
          <w:bCs/>
          <w:szCs w:val="21"/>
        </w:rPr>
        <w:t>）</w:t>
      </w:r>
    </w:p>
    <w:tbl>
      <w:tblPr>
        <w:tblStyle w:val="32"/>
        <w:tblW w:w="145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13"/>
        <w:gridCol w:w="1134"/>
        <w:gridCol w:w="1240"/>
        <w:gridCol w:w="1240"/>
        <w:gridCol w:w="1240"/>
        <w:gridCol w:w="1240"/>
        <w:gridCol w:w="1"/>
        <w:gridCol w:w="1239"/>
        <w:gridCol w:w="1240"/>
        <w:gridCol w:w="1240"/>
        <w:gridCol w:w="1243"/>
        <w:gridCol w:w="1842"/>
        <w:gridCol w:w="515"/>
      </w:tblGrid>
      <w:tr w14:paraId="2470B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2247" w:type="dxa"/>
            <w:gridSpan w:val="2"/>
            <w:vAlign w:val="center"/>
          </w:tcPr>
          <w:p w14:paraId="0A5A9DD4">
            <w:pPr>
              <w:widowControl/>
              <w:adjustRightInd w:val="0"/>
              <w:snapToGrid w:val="0"/>
              <w:jc w:val="center"/>
              <w:rPr>
                <w:bCs/>
                <w:kern w:val="0"/>
                <w:sz w:val="18"/>
                <w:szCs w:val="18"/>
                <w:highlight w:val="none"/>
              </w:rPr>
            </w:pPr>
            <w:r>
              <w:rPr>
                <w:bCs/>
                <w:kern w:val="0"/>
                <w:sz w:val="18"/>
                <w:szCs w:val="18"/>
                <w:highlight w:val="none"/>
              </w:rPr>
              <w:t>采样日期</w:t>
            </w:r>
          </w:p>
        </w:tc>
        <w:tc>
          <w:tcPr>
            <w:tcW w:w="12280" w:type="dxa"/>
            <w:gridSpan w:val="11"/>
            <w:tcMar>
              <w:left w:w="113" w:type="dxa"/>
              <w:right w:w="113" w:type="dxa"/>
            </w:tcMar>
            <w:vAlign w:val="center"/>
          </w:tcPr>
          <w:p w14:paraId="4E2A966A">
            <w:pPr>
              <w:widowControl/>
              <w:adjustRightInd w:val="0"/>
              <w:snapToGrid w:val="0"/>
              <w:rPr>
                <w:bCs/>
                <w:kern w:val="0"/>
                <w:sz w:val="18"/>
                <w:szCs w:val="18"/>
                <w:highlight w:val="none"/>
              </w:rPr>
            </w:pPr>
            <w:r>
              <w:rPr>
                <w:rFonts w:hint="eastAsia"/>
                <w:bCs/>
                <w:kern w:val="0"/>
                <w:sz w:val="18"/>
                <w:szCs w:val="18"/>
                <w:highlight w:val="none"/>
              </w:rPr>
              <w:t>202</w:t>
            </w:r>
            <w:r>
              <w:rPr>
                <w:rFonts w:hint="eastAsia"/>
                <w:bCs/>
                <w:kern w:val="0"/>
                <w:sz w:val="18"/>
                <w:szCs w:val="18"/>
                <w:highlight w:val="none"/>
                <w:lang w:val="en-US" w:eastAsia="zh-CN"/>
              </w:rPr>
              <w:t>5</w:t>
            </w:r>
            <w:r>
              <w:rPr>
                <w:rFonts w:hint="eastAsia"/>
                <w:bCs/>
                <w:kern w:val="0"/>
                <w:sz w:val="18"/>
                <w:szCs w:val="18"/>
                <w:highlight w:val="none"/>
              </w:rPr>
              <w:t>年</w:t>
            </w:r>
            <w:r>
              <w:rPr>
                <w:rFonts w:hint="eastAsia"/>
                <w:bCs/>
                <w:kern w:val="0"/>
                <w:sz w:val="18"/>
                <w:szCs w:val="18"/>
                <w:highlight w:val="none"/>
                <w:lang w:val="en-US" w:eastAsia="zh-CN"/>
              </w:rPr>
              <w:t>5</w:t>
            </w:r>
            <w:r>
              <w:rPr>
                <w:rFonts w:hint="eastAsia"/>
                <w:bCs/>
                <w:kern w:val="0"/>
                <w:sz w:val="18"/>
                <w:szCs w:val="18"/>
                <w:highlight w:val="none"/>
              </w:rPr>
              <w:t>月</w:t>
            </w:r>
            <w:r>
              <w:rPr>
                <w:rFonts w:hint="eastAsia"/>
                <w:bCs/>
                <w:kern w:val="0"/>
                <w:sz w:val="18"/>
                <w:szCs w:val="18"/>
                <w:highlight w:val="none"/>
                <w:lang w:val="en-US" w:eastAsia="zh-CN"/>
              </w:rPr>
              <w:t>15</w:t>
            </w:r>
            <w:r>
              <w:rPr>
                <w:rFonts w:hint="eastAsia"/>
                <w:bCs/>
                <w:kern w:val="0"/>
                <w:sz w:val="18"/>
                <w:szCs w:val="18"/>
                <w:highlight w:val="none"/>
              </w:rPr>
              <w:t>日</w:t>
            </w:r>
          </w:p>
        </w:tc>
      </w:tr>
      <w:tr w14:paraId="2BB44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2247" w:type="dxa"/>
            <w:gridSpan w:val="2"/>
            <w:vAlign w:val="center"/>
          </w:tcPr>
          <w:p w14:paraId="425D5822">
            <w:pPr>
              <w:widowControl/>
              <w:adjustRightInd w:val="0"/>
              <w:snapToGrid w:val="0"/>
              <w:jc w:val="center"/>
              <w:rPr>
                <w:bCs/>
                <w:kern w:val="0"/>
                <w:sz w:val="18"/>
                <w:szCs w:val="18"/>
                <w:highlight w:val="none"/>
              </w:rPr>
            </w:pPr>
            <w:r>
              <w:rPr>
                <w:rFonts w:hint="eastAsia"/>
                <w:bCs/>
                <w:kern w:val="0"/>
                <w:sz w:val="18"/>
                <w:szCs w:val="18"/>
                <w:highlight w:val="none"/>
              </w:rPr>
              <w:t>检测</w:t>
            </w:r>
            <w:r>
              <w:rPr>
                <w:bCs/>
                <w:kern w:val="0"/>
                <w:sz w:val="18"/>
                <w:szCs w:val="18"/>
                <w:highlight w:val="none"/>
              </w:rPr>
              <w:t>日期</w:t>
            </w:r>
          </w:p>
        </w:tc>
        <w:tc>
          <w:tcPr>
            <w:tcW w:w="12280" w:type="dxa"/>
            <w:gridSpan w:val="11"/>
            <w:tcMar>
              <w:left w:w="113" w:type="dxa"/>
              <w:right w:w="113" w:type="dxa"/>
            </w:tcMar>
            <w:vAlign w:val="center"/>
          </w:tcPr>
          <w:p w14:paraId="512AABE3">
            <w:pPr>
              <w:widowControl/>
              <w:adjustRightInd w:val="0"/>
              <w:snapToGrid w:val="0"/>
              <w:rPr>
                <w:bCs/>
                <w:kern w:val="0"/>
                <w:sz w:val="18"/>
                <w:szCs w:val="18"/>
                <w:highlight w:val="none"/>
              </w:rPr>
            </w:pPr>
            <w:r>
              <w:rPr>
                <w:rFonts w:hint="eastAsia"/>
                <w:bCs/>
                <w:kern w:val="0"/>
                <w:sz w:val="18"/>
                <w:szCs w:val="18"/>
                <w:highlight w:val="none"/>
              </w:rPr>
              <w:t>202</w:t>
            </w:r>
            <w:r>
              <w:rPr>
                <w:rFonts w:hint="eastAsia"/>
                <w:bCs/>
                <w:kern w:val="0"/>
                <w:sz w:val="18"/>
                <w:szCs w:val="18"/>
                <w:highlight w:val="none"/>
                <w:lang w:val="en-US" w:eastAsia="zh-CN"/>
              </w:rPr>
              <w:t>5</w:t>
            </w:r>
            <w:r>
              <w:rPr>
                <w:rFonts w:hint="eastAsia"/>
                <w:bCs/>
                <w:kern w:val="0"/>
                <w:sz w:val="18"/>
                <w:szCs w:val="18"/>
                <w:highlight w:val="none"/>
              </w:rPr>
              <w:t>年</w:t>
            </w:r>
            <w:r>
              <w:rPr>
                <w:rFonts w:hint="eastAsia"/>
                <w:bCs/>
                <w:kern w:val="0"/>
                <w:sz w:val="18"/>
                <w:szCs w:val="18"/>
                <w:highlight w:val="none"/>
                <w:lang w:val="en-US" w:eastAsia="zh-CN"/>
              </w:rPr>
              <w:t>5</w:t>
            </w:r>
            <w:r>
              <w:rPr>
                <w:rFonts w:hint="eastAsia"/>
                <w:bCs/>
                <w:kern w:val="0"/>
                <w:sz w:val="18"/>
                <w:szCs w:val="18"/>
                <w:highlight w:val="none"/>
              </w:rPr>
              <w:t>月</w:t>
            </w:r>
            <w:r>
              <w:rPr>
                <w:rFonts w:hint="eastAsia"/>
                <w:bCs/>
                <w:kern w:val="0"/>
                <w:sz w:val="18"/>
                <w:szCs w:val="18"/>
                <w:highlight w:val="none"/>
                <w:lang w:val="en-US" w:eastAsia="zh-CN"/>
              </w:rPr>
              <w:t>16</w:t>
            </w:r>
            <w:r>
              <w:rPr>
                <w:rFonts w:hint="eastAsia"/>
                <w:bCs/>
                <w:kern w:val="0"/>
                <w:sz w:val="18"/>
                <w:szCs w:val="18"/>
                <w:highlight w:val="none"/>
              </w:rPr>
              <w:t>日-</w:t>
            </w:r>
            <w:r>
              <w:rPr>
                <w:rFonts w:hint="eastAsia"/>
                <w:bCs/>
                <w:kern w:val="0"/>
                <w:sz w:val="18"/>
                <w:szCs w:val="18"/>
                <w:highlight w:val="none"/>
                <w:lang w:val="en-US" w:eastAsia="zh-CN"/>
              </w:rPr>
              <w:t>18</w:t>
            </w:r>
            <w:r>
              <w:rPr>
                <w:rFonts w:hint="eastAsia"/>
                <w:bCs/>
                <w:kern w:val="0"/>
                <w:sz w:val="18"/>
                <w:szCs w:val="18"/>
                <w:highlight w:val="none"/>
              </w:rPr>
              <w:t>日</w:t>
            </w:r>
          </w:p>
        </w:tc>
      </w:tr>
      <w:tr w14:paraId="0657C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2247" w:type="dxa"/>
            <w:gridSpan w:val="2"/>
            <w:vAlign w:val="center"/>
          </w:tcPr>
          <w:p w14:paraId="4C46DD11">
            <w:pPr>
              <w:widowControl/>
              <w:adjustRightInd w:val="0"/>
              <w:snapToGrid w:val="0"/>
              <w:jc w:val="center"/>
              <w:rPr>
                <w:bCs/>
                <w:kern w:val="0"/>
                <w:sz w:val="18"/>
                <w:szCs w:val="18"/>
                <w:highlight w:val="none"/>
              </w:rPr>
            </w:pPr>
            <w:r>
              <w:rPr>
                <w:rFonts w:hint="eastAsia"/>
                <w:bCs/>
                <w:kern w:val="0"/>
                <w:sz w:val="18"/>
                <w:szCs w:val="18"/>
                <w:highlight w:val="none"/>
              </w:rPr>
              <w:t>采样</w:t>
            </w:r>
            <w:r>
              <w:rPr>
                <w:bCs/>
                <w:kern w:val="0"/>
                <w:sz w:val="18"/>
                <w:szCs w:val="18"/>
                <w:highlight w:val="none"/>
              </w:rPr>
              <w:t>点位</w:t>
            </w:r>
          </w:p>
        </w:tc>
        <w:tc>
          <w:tcPr>
            <w:tcW w:w="12280" w:type="dxa"/>
            <w:gridSpan w:val="11"/>
            <w:tcMar>
              <w:left w:w="113" w:type="dxa"/>
              <w:right w:w="113" w:type="dxa"/>
            </w:tcMar>
            <w:vAlign w:val="center"/>
          </w:tcPr>
          <w:p w14:paraId="619E31BD">
            <w:pPr>
              <w:pStyle w:val="109"/>
              <w:jc w:val="both"/>
              <w:rPr>
                <w:bCs/>
                <w:kern w:val="0"/>
                <w:sz w:val="18"/>
                <w:szCs w:val="18"/>
                <w:highlight w:val="none"/>
              </w:rPr>
            </w:pPr>
            <w:r>
              <w:rPr>
                <w:rFonts w:hint="eastAsia" w:ascii="Times New Roman" w:hAnsi="Times New Roman" w:eastAsia="宋体" w:cs="Times New Roman"/>
                <w:bCs/>
                <w:color w:val="auto"/>
                <w:kern w:val="0"/>
                <w:sz w:val="18"/>
                <w:szCs w:val="18"/>
                <w:highlight w:val="none"/>
                <w:lang w:val="en-US" w:eastAsia="zh-CN" w:bidi="ar-SA"/>
              </w:rPr>
              <w:t>生产线浸渍干燥废气排气筒DA001</w:t>
            </w:r>
          </w:p>
        </w:tc>
      </w:tr>
      <w:tr w14:paraId="4F3E1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2247" w:type="dxa"/>
            <w:gridSpan w:val="2"/>
            <w:vAlign w:val="center"/>
          </w:tcPr>
          <w:p w14:paraId="784EC9A0">
            <w:pPr>
              <w:widowControl/>
              <w:adjustRightInd w:val="0"/>
              <w:snapToGrid w:val="0"/>
              <w:jc w:val="center"/>
              <w:rPr>
                <w:bCs/>
                <w:kern w:val="0"/>
                <w:sz w:val="18"/>
                <w:szCs w:val="18"/>
                <w:highlight w:val="none"/>
              </w:rPr>
            </w:pPr>
            <w:r>
              <w:rPr>
                <w:rFonts w:hint="eastAsia"/>
                <w:bCs/>
                <w:kern w:val="0"/>
                <w:sz w:val="18"/>
                <w:szCs w:val="18"/>
                <w:highlight w:val="none"/>
              </w:rPr>
              <w:t>排气筒高度</w:t>
            </w:r>
          </w:p>
        </w:tc>
        <w:tc>
          <w:tcPr>
            <w:tcW w:w="12280" w:type="dxa"/>
            <w:gridSpan w:val="11"/>
            <w:tcMar>
              <w:left w:w="113" w:type="dxa"/>
              <w:right w:w="113" w:type="dxa"/>
            </w:tcMar>
            <w:vAlign w:val="center"/>
          </w:tcPr>
          <w:p w14:paraId="57246ED6">
            <w:pPr>
              <w:widowControl/>
              <w:adjustRightInd w:val="0"/>
              <w:snapToGrid w:val="0"/>
              <w:rPr>
                <w:bCs/>
                <w:kern w:val="0"/>
                <w:sz w:val="18"/>
                <w:szCs w:val="18"/>
                <w:highlight w:val="none"/>
              </w:rPr>
            </w:pPr>
            <w:r>
              <w:rPr>
                <w:rFonts w:hint="eastAsia"/>
                <w:bCs/>
                <w:kern w:val="0"/>
                <w:sz w:val="18"/>
                <w:szCs w:val="18"/>
                <w:highlight w:val="none"/>
                <w:lang w:val="en-US" w:eastAsia="zh-CN"/>
              </w:rPr>
              <w:t>30</w:t>
            </w:r>
            <w:r>
              <w:rPr>
                <w:bCs/>
                <w:kern w:val="0"/>
                <w:sz w:val="18"/>
                <w:szCs w:val="18"/>
                <w:highlight w:val="none"/>
              </w:rPr>
              <w:t>m</w:t>
            </w:r>
          </w:p>
        </w:tc>
      </w:tr>
      <w:tr w14:paraId="448A5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jc w:val="center"/>
        </w:trPr>
        <w:tc>
          <w:tcPr>
            <w:tcW w:w="2247" w:type="dxa"/>
            <w:gridSpan w:val="2"/>
            <w:vMerge w:val="restart"/>
            <w:vAlign w:val="center"/>
          </w:tcPr>
          <w:p w14:paraId="51973FBA">
            <w:pPr>
              <w:widowControl/>
              <w:adjustRightInd w:val="0"/>
              <w:snapToGrid w:val="0"/>
              <w:rPr>
                <w:bCs/>
                <w:kern w:val="0"/>
                <w:sz w:val="18"/>
                <w:szCs w:val="18"/>
                <w:highlight w:val="none"/>
              </w:rPr>
            </w:pPr>
            <w:r>
              <w:rPr>
                <w:rFonts w:hint="eastAsia"/>
                <w:bCs/>
                <w:kern w:val="0"/>
                <w:sz w:val="18"/>
                <w:szCs w:val="18"/>
                <w:highlight w:val="none"/>
              </w:rPr>
              <mc:AlternateContent>
                <mc:Choice Requires="wps">
                  <w:drawing>
                    <wp:anchor distT="0" distB="0" distL="114300" distR="114300" simplePos="0" relativeHeight="251684864" behindDoc="0" locked="0" layoutInCell="1" allowOverlap="1">
                      <wp:simplePos x="0" y="0"/>
                      <wp:positionH relativeFrom="column">
                        <wp:posOffset>1006475</wp:posOffset>
                      </wp:positionH>
                      <wp:positionV relativeFrom="paragraph">
                        <wp:posOffset>635</wp:posOffset>
                      </wp:positionV>
                      <wp:extent cx="478155" cy="409575"/>
                      <wp:effectExtent l="0" t="0" r="0" b="0"/>
                      <wp:wrapNone/>
                      <wp:docPr id="13" name="矩形 633"/>
                      <wp:cNvGraphicFramePr/>
                      <a:graphic xmlns:a="http://schemas.openxmlformats.org/drawingml/2006/main">
                        <a:graphicData uri="http://schemas.microsoft.com/office/word/2010/wordprocessingShape">
                          <wps:wsp>
                            <wps:cNvSpPr>
                              <a:spLocks noChangeArrowheads="1"/>
                            </wps:cNvSpPr>
                            <wps:spPr bwMode="auto">
                              <a:xfrm>
                                <a:off x="0" y="0"/>
                                <a:ext cx="478155" cy="409575"/>
                              </a:xfrm>
                              <a:prstGeom prst="rect">
                                <a:avLst/>
                              </a:prstGeom>
                              <a:noFill/>
                              <a:ln>
                                <a:noFill/>
                              </a:ln>
                              <a:effectLst/>
                            </wps:spPr>
                            <wps:txbx>
                              <w:txbxContent>
                                <w:p w14:paraId="0D3FA17F">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w:t>
                                  </w:r>
                                </w:p>
                                <w:p w14:paraId="5E5B1AEB">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频次</w:t>
                                  </w:r>
                                </w:p>
                              </w:txbxContent>
                            </wps:txbx>
                            <wps:bodyPr rot="0" vert="horz" wrap="square" lIns="91440" tIns="45720" rIns="91440" bIns="45720" anchor="t" anchorCtr="0" upright="1">
                              <a:noAutofit/>
                            </wps:bodyPr>
                          </wps:wsp>
                        </a:graphicData>
                      </a:graphic>
                    </wp:anchor>
                  </w:drawing>
                </mc:Choice>
                <mc:Fallback>
                  <w:pict>
                    <v:rect id="矩形 633" o:spid="_x0000_s1026" o:spt="1" style="position:absolute;left:0pt;margin-left:79.25pt;margin-top:0.05pt;height:32.25pt;width:37.65pt;z-index:251684864;mso-width-relative:page;mso-height-relative:page;" filled="f" stroked="f" coordsize="21600,21600" o:gfxdata="UEsDBAoAAAAAAIdO4kAAAAAAAAAAAAAAAAAEAAAAZHJzL1BLAwQUAAAACACHTuJAZ20kKtcAAAAH&#10;AQAADwAAAGRycy9kb3ducmV2LnhtbE2PQWvCQBCF70L/wzJCL1I3ag2SZuNBKJVSEGPrec1Ok2B2&#10;NmbXxP77jqf2+Pgeb75J1zfbiB47XztSMJtGIJAKZ2oqFXweXp9WIHzQZHTjCBX8oId19jBKdWLc&#10;QHvs81AKHiGfaAVVCG0ipS8qtNpPXYvE7Nt1VgeOXSlNpwcet42cR1Esra6JL1S6xU2FxTm/WgVD&#10;seuPh483uZsct44u28sm/3pX6nE8i15ABLyFvzLc9VkdMnY6uSsZLxrOy9WSq3cgGM8XC/7kpCB+&#10;jkFmqfzvn/0CUEsDBBQAAAAIAIdO4kCh1dUGFAIAABgEAAAOAAAAZHJzL2Uyb0RvYy54bWytU0tu&#10;2zAQ3RfoHQjua1n+5CNYDoIYKQqkbYC0B6ApyiIqcdghbcm9TIHucogep+g1OqRk10k3WXQjcDjD&#10;N/PePC2uuqZmO4VOg8l5OhpzpoyEQptNzj9/un1zwZnzwhSiBqNyvleOXy1fv1q0NlMTqKAuFDIC&#10;MS5rbc4r722WJE5WqhFuBFYZSpaAjfAU4iYpULSE3tTJZDw+S1rAwiJI5RzdrvokHxDxJYBQllqq&#10;Fchto4zvUVHVwhMlV2nr+DJOW5ZK+o9l6ZRndc6JqY9fakLndfgmy4XINihspeUwgnjJCM84NUIb&#10;anqEWgkv2Bb1P1CNlggOSj+S0CQ9kagIsUjHz7R5qIRVkQtJ7exRdPf/YOWH3T0yXZATppwZ0dDG&#10;f39//PXzBzubToM8rXUZVT3YewwEnb0D+cUxAzeVMBt1jQhtpURBQ6WhPnnyIASOnrJ1+x4KAhdb&#10;D1GprsQmAJIGrIsL2R8XojrPJF3Ozi/S+ZwzSanZ+HJ+Po8dRHZ4bNH5twoaFg45R9p3BBe7O+fD&#10;MCI7lIReBm51Xced1+bJBRX2NyqaZnh9mL5XwXfrbhBkDcWeSCH0hqLfiQ4V4DfOWjJTzt3XrUDF&#10;Wf3OkDCX6WwW3BeD2fx8QgGeZtanGWEkQeXcc9Yfb3zv2K1FvamoUxpJGrgmMUsdiYZR+6mGFZBh&#10;Iv/B3MGRp3Gs+vtDL/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Z20kKtcAAAAHAQAADwAAAAAA&#10;AAABACAAAAAiAAAAZHJzL2Rvd25yZXYueG1sUEsBAhQAFAAAAAgAh07iQKHV1QYUAgAAGAQAAA4A&#10;AAAAAAAAAQAgAAAAJgEAAGRycy9lMm9Eb2MueG1sUEsFBgAAAAAGAAYAWQEAAKwFAAAAAA==&#10;">
                      <v:fill on="f" focussize="0,0"/>
                      <v:stroke on="f"/>
                      <v:imagedata o:title=""/>
                      <o:lock v:ext="edit" aspectratio="f"/>
                      <v:textbox>
                        <w:txbxContent>
                          <w:p w14:paraId="0D3FA17F">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w:t>
                            </w:r>
                          </w:p>
                          <w:p w14:paraId="5E5B1AEB">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频次</w:t>
                            </w:r>
                          </w:p>
                        </w:txbxContent>
                      </v:textbox>
                    </v:rect>
                  </w:pict>
                </mc:Fallback>
              </mc:AlternateContent>
            </w:r>
            <w:r>
              <w:rPr>
                <w:rFonts w:hint="eastAsia"/>
                <w:bCs/>
                <w:kern w:val="0"/>
                <w:sz w:val="18"/>
                <w:szCs w:val="18"/>
                <w:highlight w:val="none"/>
              </w:rPr>
              <mc:AlternateContent>
                <mc:Choice Requires="wps">
                  <w:drawing>
                    <wp:anchor distT="0" distB="0" distL="114300" distR="114300" simplePos="0" relativeHeight="251682816" behindDoc="0" locked="0" layoutInCell="1" allowOverlap="1">
                      <wp:simplePos x="0" y="0"/>
                      <wp:positionH relativeFrom="column">
                        <wp:posOffset>3175</wp:posOffset>
                      </wp:positionH>
                      <wp:positionV relativeFrom="paragraph">
                        <wp:posOffset>-3175</wp:posOffset>
                      </wp:positionV>
                      <wp:extent cx="1410970" cy="457200"/>
                      <wp:effectExtent l="1270" t="4445" r="16510" b="14605"/>
                      <wp:wrapNone/>
                      <wp:docPr id="14" name="自选图形 631"/>
                      <wp:cNvGraphicFramePr/>
                      <a:graphic xmlns:a="http://schemas.openxmlformats.org/drawingml/2006/main">
                        <a:graphicData uri="http://schemas.microsoft.com/office/word/2010/wordprocessingShape">
                          <wps:wsp>
                            <wps:cNvCnPr>
                              <a:cxnSpLocks noChangeShapeType="1"/>
                            </wps:cNvCnPr>
                            <wps:spPr bwMode="auto">
                              <a:xfrm>
                                <a:off x="0" y="0"/>
                                <a:ext cx="1410970" cy="457200"/>
                              </a:xfrm>
                              <a:prstGeom prst="straightConnector1">
                                <a:avLst/>
                              </a:prstGeom>
                              <a:noFill/>
                              <a:ln w="9525">
                                <a:solidFill>
                                  <a:srgbClr val="000000"/>
                                </a:solidFill>
                                <a:round/>
                              </a:ln>
                              <a:effectLst/>
                            </wps:spPr>
                            <wps:bodyPr/>
                          </wps:wsp>
                        </a:graphicData>
                      </a:graphic>
                    </wp:anchor>
                  </w:drawing>
                </mc:Choice>
                <mc:Fallback>
                  <w:pict>
                    <v:shape id="自选图形 631" o:spid="_x0000_s1026" o:spt="32" type="#_x0000_t32" style="position:absolute;left:0pt;margin-left:0.25pt;margin-top:-0.25pt;height:36pt;width:111.1pt;z-index:251682816;mso-width-relative:page;mso-height-relative:page;" filled="f" stroked="t" coordsize="21600,21600" o:gfxdata="UEsDBAoAAAAAAIdO4kAAAAAAAAAAAAAAAAAEAAAAZHJzL1BLAwQUAAAACACHTuJA5IpjQdQAAAAF&#10;AQAADwAAAGRycy9kb3ducmV2LnhtbE2OwU7DMBBE70j8g7VIXFBrx1IopNlUCIkDR9pKvbrxNgnE&#10;dhQ7TenXs5zgNBrNaOaVm4vrxZnG2AWPkC0VCPJ1sJ1vEPa7t8UTiJiMt6YPnhC+KcKmur0pTWHD&#10;7D/ovE2N4BEfC4PQpjQUUsa6JWfiMgzkOTuF0ZnEdmykHc3M466XWqlH6Uzn+aE1A722VH9tJ4dA&#10;ccoz9fLsmv37dX446OvnPOwQ7+8ytQaR6JL+yvCLz+hQMdMxTN5G0SPk3ENYsHCotV6BOCKsshxk&#10;Vcr/9NUPUEsDBBQAAAAIAIdO4kCCVQES+AEAAMsDAAAOAAAAZHJzL2Uyb0RvYy54bWytU82O0zAQ&#10;viPxDpbvNE1pd9mo6R5aLZcFVtrlAVzHSSwcjzV2m/bGDfEM3DjyDvA2K8FbMHbawi6XPZCD5Z+Z&#10;b+b75sv8ctcZtlXoNdiS56MxZ8pKqLRtSv7+7urFK858ELYSBqwq+V55frl4/mzeu0JNoAVTKWQE&#10;Yn3Ru5K3Ibgiy7xsVSf8CJyy9FgDdiLQEZusQtETemeyyXh8lvWAlUOQynu6XQ2P/ICITwGEutZS&#10;rUBuOmXDgIrKiECUfKud54vUbV0rGd7VtVeBmZIT05BWKkL7dVyzxVwUDQrXanloQTylhUecOqEt&#10;FT1BrUQQbIP6H6hOSwQPdRhJ6LKBSFKEWOTjR9rctsKpxIWk9u4kuv9/sPLt9gaZrsgJU86s6Gji&#10;Pz99+/Xx8/2XH/ffv7Kzl3kUqXe+oNilvcFIU+7srbsG+cEzC8tW2EalZu/2jgBSRvYgJR68o1Lr&#10;/g1UFCM2AZJiuxq7CElasF0azP40GLULTNJlPs3HF+c0M0lv09k5+Sg2lYnimO3Qh9cKOhY3JfcB&#10;hW7asARryQOAeaolttc+DInHhFjawpU2JlnBWNaX/GI2maUED0ZX8TGGeWzWS4NsK6KZ0nfo4kEY&#10;wsZWQxFjY55KPjxUPgoxSLqGan+DMTje04wTqYMfo4n+PqeoP//g4j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kimNB1AAAAAUBAAAPAAAAAAAAAAEAIAAAACIAAABkcnMvZG93bnJldi54bWxQSwEC&#10;FAAUAAAACACHTuJAglUBEvgBAADLAwAADgAAAAAAAAABACAAAAAjAQAAZHJzL2Uyb0RvYy54bWxQ&#10;SwUGAAAAAAYABgBZAQAAjQUAAAAA&#10;">
                      <v:fill on="f" focussize="0,0"/>
                      <v:stroke color="#000000" joinstyle="round"/>
                      <v:imagedata o:title=""/>
                      <o:lock v:ext="edit" aspectratio="f"/>
                    </v:shape>
                  </w:pict>
                </mc:Fallback>
              </mc:AlternateContent>
            </w:r>
            <w:r>
              <w:rPr>
                <w:b/>
                <w:bCs/>
                <w:kern w:val="0"/>
                <w:szCs w:val="21"/>
                <w:highlight w:val="none"/>
              </w:rPr>
              <mc:AlternateContent>
                <mc:Choice Requires="wps">
                  <w:drawing>
                    <wp:anchor distT="0" distB="0" distL="114300" distR="114300" simplePos="0" relativeHeight="251680768" behindDoc="0" locked="0" layoutInCell="1" allowOverlap="1">
                      <wp:simplePos x="0" y="0"/>
                      <wp:positionH relativeFrom="column">
                        <wp:posOffset>619125</wp:posOffset>
                      </wp:positionH>
                      <wp:positionV relativeFrom="paragraph">
                        <wp:posOffset>252095</wp:posOffset>
                      </wp:positionV>
                      <wp:extent cx="503555" cy="374015"/>
                      <wp:effectExtent l="0" t="0" r="0" b="0"/>
                      <wp:wrapNone/>
                      <wp:docPr id="16" name="矩形 630"/>
                      <wp:cNvGraphicFramePr/>
                      <a:graphic xmlns:a="http://schemas.openxmlformats.org/drawingml/2006/main">
                        <a:graphicData uri="http://schemas.microsoft.com/office/word/2010/wordprocessingShape">
                          <wps:wsp>
                            <wps:cNvSpPr>
                              <a:spLocks noChangeArrowheads="1"/>
                            </wps:cNvSpPr>
                            <wps:spPr bwMode="auto">
                              <a:xfrm>
                                <a:off x="0" y="0"/>
                                <a:ext cx="503555" cy="374015"/>
                              </a:xfrm>
                              <a:prstGeom prst="rect">
                                <a:avLst/>
                              </a:prstGeom>
                              <a:noFill/>
                              <a:ln>
                                <a:noFill/>
                              </a:ln>
                            </wps:spPr>
                            <wps:txbx>
                              <w:txbxContent>
                                <w:p w14:paraId="22111EE3">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2938B0D7">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结果</w:t>
                                  </w:r>
                                </w:p>
                              </w:txbxContent>
                            </wps:txbx>
                            <wps:bodyPr rot="0" vert="horz" wrap="square" lIns="91440" tIns="45720" rIns="91440" bIns="45720" anchor="t" anchorCtr="0" upright="1">
                              <a:noAutofit/>
                            </wps:bodyPr>
                          </wps:wsp>
                        </a:graphicData>
                      </a:graphic>
                    </wp:anchor>
                  </w:drawing>
                </mc:Choice>
                <mc:Fallback>
                  <w:pict>
                    <v:rect id="矩形 630" o:spid="_x0000_s1026" o:spt="1" style="position:absolute;left:0pt;margin-left:48.75pt;margin-top:19.85pt;height:29.45pt;width:39.65pt;z-index:251680768;mso-width-relative:page;mso-height-relative:page;" filled="f" stroked="f" coordsize="21600,21600" o:gfxdata="UEsDBAoAAAAAAIdO4kAAAAAAAAAAAAAAAAAEAAAAZHJzL1BLAwQUAAAACACHTuJARHFBsdkAAAAI&#10;AQAADwAAAGRycy9kb3ducmV2LnhtbE2PQU/CQBCF7yb+h82YeDGyRWMLpVsOJEZiTIhFOS/doW3s&#10;zpbu0uK/dzjJcfK9vPletjzbVgzY+8aRgukkAoFUOtNQpeBr+/o4A+GDJqNbR6jgFz0s89ubTKfG&#10;jfSJQxEqwSXkU62gDqFLpfRljVb7ieuQmB1cb3Xgs6+k6fXI5baVT1EUS6sb4g+17nBVY/lTnKyC&#10;sdwMu+3Hm9w87NaOjuvjqvh+V+r+bhotQAQ8h/8wXPRZHXJ22rsTGS9aBfPkhZMKnucJiAtPYp6y&#10;ZzCLQeaZvB6Q/wFQSwMEFAAAAAgAh07iQNm+URwQAgAACgQAAA4AAABkcnMvZTJvRG9jLnhtbK1T&#10;wW7bMAy9D9g/CLovtps43Yw4RdGgw4BuK9DtAxRZjoXZokYpsbOfGbDbPmKfM+w3RslpmnaXHnYR&#10;SJF65HukFhdD17KdQqfBlDybpJwpI6HSZlPyz5+uX73mzHlhKtGCUSXfK8cvli9fLHpbqDNooK0U&#10;MgIxruhtyRvvbZEkTjaqE24CVhkK1oCd8OTiJqlQ9ITetclZms6THrCyCFI5R7erMcgPiPgcQKhr&#10;LdUK5LZTxo+oqFrhiZJrtHV8GbutayX9x7p2yrO25MTUx5OKkL0OZ7JciGKDwjZaHloQz2nhCadO&#10;aENFj1Ar4QXbov4HqtMSwUHtJxK6ZCQSFSEWWfpEm7tGWBW5kNTOHkV3/w9WftjdItMVbcKcMyM6&#10;mvif7z9///rB5tMoT29dQVl39hYDQWdvQH5xzMBVI8xGXSJC3yhRUVNZkDN59CA4jp6ydf8eKgIX&#10;Ww9RqaHGLgCSBmyIA9kfB6IGzyRd5uk0z3POJIWm57M0y2MFUdw/tuj8WwUdC0bJkeYdwcXuxvnQ&#10;jCjuU0ItA9e6bePMW/PoghLDTWw+9BsWyBV+WA+UHcw1VHuigTCuEH0gMhrAb5z1tD4ld1+3AhVn&#10;7TtDUrzJZrOwb9GZ5edn5OBpZH0aEUYSVMk9Z6N55ccd3VrUm4YqZZGWgUuSr9aR2kNXh75pRSLj&#10;wzqHHTz1Y9bDF17+B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RxQbHZAAAACAEAAA8AAAAAAAAA&#10;AQAgAAAAIgAAAGRycy9kb3ducmV2LnhtbFBLAQIUABQAAAAIAIdO4kDZvlEcEAIAAAoEAAAOAAAA&#10;AAAAAAEAIAAAACgBAABkcnMvZTJvRG9jLnhtbFBLBQYAAAAABgAGAFkBAACqBQAAAAA=&#10;">
                      <v:fill on="f" focussize="0,0"/>
                      <v:stroke on="f"/>
                      <v:imagedata o:title=""/>
                      <o:lock v:ext="edit" aspectratio="f"/>
                      <v:textbox>
                        <w:txbxContent>
                          <w:p w14:paraId="22111EE3">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2938B0D7">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结果</w:t>
                            </w:r>
                          </w:p>
                        </w:txbxContent>
                      </v:textbox>
                    </v:rect>
                  </w:pict>
                </mc:Fallback>
              </mc:AlternateContent>
            </w:r>
            <w:r>
              <w:rPr>
                <w:b/>
                <w:bCs/>
                <w:kern w:val="0"/>
                <w:szCs w:val="21"/>
                <w:highlight w:val="none"/>
              </w:rPr>
              <mc:AlternateContent>
                <mc:Choice Requires="wps">
                  <w:drawing>
                    <wp:anchor distT="0" distB="0" distL="114300" distR="114300" simplePos="0" relativeHeight="251683840" behindDoc="0" locked="0" layoutInCell="1" allowOverlap="1">
                      <wp:simplePos x="0" y="0"/>
                      <wp:positionH relativeFrom="column">
                        <wp:posOffset>635</wp:posOffset>
                      </wp:positionH>
                      <wp:positionV relativeFrom="paragraph">
                        <wp:posOffset>3810</wp:posOffset>
                      </wp:positionV>
                      <wp:extent cx="683260" cy="654685"/>
                      <wp:effectExtent l="3175" t="3175" r="18415" b="8890"/>
                      <wp:wrapNone/>
                      <wp:docPr id="17" name="自选图形 632"/>
                      <wp:cNvGraphicFramePr/>
                      <a:graphic xmlns:a="http://schemas.openxmlformats.org/drawingml/2006/main">
                        <a:graphicData uri="http://schemas.microsoft.com/office/word/2010/wordprocessingShape">
                          <wps:wsp>
                            <wps:cNvCnPr>
                              <a:cxnSpLocks noChangeShapeType="1"/>
                            </wps:cNvCnPr>
                            <wps:spPr bwMode="auto">
                              <a:xfrm>
                                <a:off x="0" y="0"/>
                                <a:ext cx="683260" cy="654685"/>
                              </a:xfrm>
                              <a:prstGeom prst="straightConnector1">
                                <a:avLst/>
                              </a:prstGeom>
                              <a:noFill/>
                              <a:ln w="9525">
                                <a:solidFill>
                                  <a:srgbClr val="000000"/>
                                </a:solidFill>
                                <a:round/>
                              </a:ln>
                              <a:effectLst/>
                            </wps:spPr>
                            <wps:bodyPr/>
                          </wps:wsp>
                        </a:graphicData>
                      </a:graphic>
                    </wp:anchor>
                  </w:drawing>
                </mc:Choice>
                <mc:Fallback>
                  <w:pict>
                    <v:shape id="自选图形 632" o:spid="_x0000_s1026" o:spt="32" type="#_x0000_t32" style="position:absolute;left:0pt;margin-left:0.05pt;margin-top:0.3pt;height:51.55pt;width:53.8pt;z-index:251683840;mso-width-relative:page;mso-height-relative:page;" filled="f" stroked="t" coordsize="21600,21600" o:gfxdata="UEsDBAoAAAAAAIdO4kAAAAAAAAAAAAAAAAAEAAAAZHJzL1BLAwQUAAAACACHTuJA+zq4SdMAAAAF&#10;AQAADwAAAGRycy9kb3ducmV2LnhtbE2OzU7DMBCE70i8w2orcUHUThENDXEqhMSBY38krm68TULj&#10;dRQ7TenT1znBbUYzmvny9cW2cKbeN44VJnOJQFw603ClcL/7fHpF8EGz0a1jUvhLHtfF/V2uM+NG&#10;3tB5GyqII+wzrbAOocuE8GVNVvu564hjdnS91SHavhKm12Mct61YSLkUVjccH2rd0UdN5Wk7WIXk&#10;h5dEvq9stf+6jo/fi+vP2O2Uepgl8g0h0CX8lXHCj+hYRKaDG9h4aCcPQeESYcpkmiIcJvGcoihy&#10;8Z++uAFQSwMEFAAAAAgAh07iQB8kfmz4AQAAygMAAA4AAABkcnMvZTJvRG9jLnhtbK1TzY7TMBC+&#10;I/EOlu80bZeGEjXdQ6vlskClXR7AdZzEwvFYY7dpb9wQz8CNI++wvM1K8BaM3R/Y5bIHcrA8npnv&#10;m/lmMrvcdYZtFXoNtuSjwZAzZSVU2jYl/3B79WLKmQ/CVsKAVSXfK88v58+fzXpXqDG0YCqFjECs&#10;L3pX8jYEV2SZl63qhB+AU5acNWAnApnYZBWKntA7k42HwzzrASuHIJX39Lo8OPkREZ8CCHWtpVqC&#10;3HTKhgMqKiMCteRb7Tyfp2rrWsnwvq69CsyUnDoN6SQSuq/jmc1nomhQuFbLYwniKSU86qkT2hLp&#10;GWopgmAb1P9AdVoieKjDQEKXHRpJilAXo+EjbW5a4VTqhaT27iy6/3+w8t12hUxXtAmvOLOio4n/&#10;/Pz916cv919/3N99Y/nFOIrUO19Q7MKuMLYpd/bGXYP86JmFRStso1Kxt3tHAKOYkT1IiYZ3RLXu&#10;30JFMWITICm2q7GLkKQF26XB7M+DUbvAJD3m04txTiOT5MonL/PpJDGI4pTs0Ic3CjoWLyX3AYVu&#10;2rAAa2kFAEeJSmyvfYilieKUEJktXGlj0iYYy/qSv56MJynBg9FVdMYwj816YZBtRdyl9B2reBCG&#10;sLHVgcTYmKfSGh6ZTzocFF1DtV/hSSwacartuI5xh/62k6R/fsH5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Ps6uEnTAAAABQEAAA8AAAAAAAAAAQAgAAAAIgAAAGRycy9kb3ducmV2LnhtbFBLAQIU&#10;ABQAAAAIAIdO4kAfJH5s+AEAAMoDAAAOAAAAAAAAAAEAIAAAACIBAABkcnMvZTJvRG9jLnhtbFBL&#10;BQYAAAAABgAGAFkBAACMBQAAAAA=&#10;">
                      <v:fill on="f" focussize="0,0"/>
                      <v:stroke color="#000000" joinstyle="round"/>
                      <v:imagedata o:title=""/>
                      <o:lock v:ext="edit" aspectratio="f"/>
                    </v:shape>
                  </w:pict>
                </mc:Fallback>
              </mc:AlternateContent>
            </w:r>
            <w:r>
              <w:rPr>
                <w:rFonts w:hint="eastAsia"/>
                <w:bCs/>
                <w:kern w:val="0"/>
                <w:sz w:val="18"/>
                <w:szCs w:val="18"/>
                <w:highlight w:val="none"/>
              </w:rPr>
              <mc:AlternateContent>
                <mc:Choice Requires="wps">
                  <w:drawing>
                    <wp:anchor distT="0" distB="0" distL="114300" distR="114300" simplePos="0" relativeHeight="251681792" behindDoc="0" locked="0" layoutInCell="1" allowOverlap="1">
                      <wp:simplePos x="0" y="0"/>
                      <wp:positionH relativeFrom="column">
                        <wp:posOffset>20320</wp:posOffset>
                      </wp:positionH>
                      <wp:positionV relativeFrom="paragraph">
                        <wp:posOffset>280670</wp:posOffset>
                      </wp:positionV>
                      <wp:extent cx="489585" cy="408305"/>
                      <wp:effectExtent l="0" t="0" r="0" b="0"/>
                      <wp:wrapNone/>
                      <wp:docPr id="8" name="矩形 1109"/>
                      <wp:cNvGraphicFramePr/>
                      <a:graphic xmlns:a="http://schemas.openxmlformats.org/drawingml/2006/main">
                        <a:graphicData uri="http://schemas.microsoft.com/office/word/2010/wordprocessingShape">
                          <wps:wsp>
                            <wps:cNvSpPr>
                              <a:spLocks noChangeArrowheads="1"/>
                            </wps:cNvSpPr>
                            <wps:spPr bwMode="auto">
                              <a:xfrm>
                                <a:off x="0" y="0"/>
                                <a:ext cx="489585" cy="408305"/>
                              </a:xfrm>
                              <a:prstGeom prst="rect">
                                <a:avLst/>
                              </a:prstGeom>
                              <a:noFill/>
                              <a:ln>
                                <a:noFill/>
                              </a:ln>
                            </wps:spPr>
                            <wps:txbx>
                              <w:txbxContent>
                                <w:p w14:paraId="033D4010">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03124F98">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wps:txbx>
                            <wps:bodyPr rot="0" vert="horz" wrap="square" lIns="91440" tIns="45720" rIns="91440" bIns="45720" anchor="t" anchorCtr="0" upright="1">
                              <a:noAutofit/>
                            </wps:bodyPr>
                          </wps:wsp>
                        </a:graphicData>
                      </a:graphic>
                    </wp:anchor>
                  </w:drawing>
                </mc:Choice>
                <mc:Fallback>
                  <w:pict>
                    <v:rect id="矩形 1109" o:spid="_x0000_s1026" o:spt="1" style="position:absolute;left:0pt;margin-left:1.6pt;margin-top:22.1pt;height:32.15pt;width:38.55pt;z-index:251681792;mso-width-relative:page;mso-height-relative:page;" filled="f" stroked="f" coordsize="21600,21600" o:gfxdata="UEsDBAoAAAAAAIdO4kAAAAAAAAAAAAAAAAAEAAAAZHJzL1BLAwQUAAAACACHTuJA8F6QBNgAAAAH&#10;AQAADwAAAGRycy9kb3ducmV2LnhtbE2OTUvDQBCG74L/YRnBi7S7/VBCzKaHglhEKE1tz9vsmASz&#10;s2l2m9R/73jS0/DyPrzzZKura8WAfWg8aZhNFQik0tuGKg0f+5dJAiJEQ9a0nlDDNwZY5bc3mUmt&#10;H2mHQxErwSMUUqOhjrFLpQxljc6Eqe+QuPv0vTORY19J25uRx10r50o9SWca4g+16XBdY/lVXJyG&#10;sdwOx/37q9w+HDeezpvzuji8aX1/N1PPICJe4x8Mv/qsDjk7nfyFbBCthsWcQQ3LJV+uE7UAcWJM&#10;JY8g80z+989/AFBLAwQUAAAACACHTuJABL5W1A8CAAAKBAAADgAAAGRycy9lMm9Eb2MueG1srVPB&#10;jtMwEL0j8Q+W7zRJaaGNmq5WWy1CWmClhQ9wHaexSDxm7DYpP4PEjY/gcxC/wdjJlu5y2QOXyOMZ&#10;v3nvzWR10bcNOyh0GkzBs0nKmTISSm12Bf/08frFgjPnhSlFA0YV/Kgcv1g/f7bqbK6mUENTKmQE&#10;Ylze2YLX3ts8SZysVSvcBKwylKwAW+EpxF1SougIvW2SaZq+SjrA0iJI5RzdboYkHxHxKYBQVVqq&#10;Dch9q4wfUFE1wpMkV2vr+DqyrSol/YeqcsqzpuCk1McvNaHzNnyT9UrkOxS21nKkIJ5C4ZGmVmhD&#10;TU9QG+EF26P+B6rVEsFB5ScS2mQQEh0hFVn6yJu7WlgVtZDVzp5Md/8PVr4/3CLTZcFp7Ea0NPDf&#10;3378+vmdZVm6DPZ01uVUdWdvMQh09gbkZ8cMXNXC7NQlInS1EiWRykJ98uBBCBw9ZdvuHZSELvYe&#10;olN9hW0AJA9YHwdyPA1E9Z5JupwtlvPFnDNJqVm6eJnOYweR3z+26PwbBS0Lh4IjzTuCi8ON84GM&#10;yO9LQi8D17pp4swb8+CCCsNNJB/4Drp9v+1HC7ZQHkkGwrBC9APRoQb8yllH61Nw92UvUHHWvDVk&#10;xTKbzcK+xWA2fz2lAM8z2/OMMJKgCu45G45XftjRvUW9q6lTFmUZuCT7Kh2lBWsHViNvWpGoeFzn&#10;sIPncaz6+wuv/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wXpAE2AAAAAcBAAAPAAAAAAAAAAEA&#10;IAAAACIAAABkcnMvZG93bnJldi54bWxQSwECFAAUAAAACACHTuJABL5W1A8CAAAKBAAADgAAAAAA&#10;AAABACAAAAAnAQAAZHJzL2Uyb0RvYy54bWxQSwUGAAAAAAYABgBZAQAAqAUAAAAA&#10;">
                      <v:fill on="f" focussize="0,0"/>
                      <v:stroke on="f"/>
                      <v:imagedata o:title=""/>
                      <o:lock v:ext="edit" aspectratio="f"/>
                      <v:textbox>
                        <w:txbxContent>
                          <w:p w14:paraId="033D4010">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03124F98">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v:textbox>
                    </v:rect>
                  </w:pict>
                </mc:Fallback>
              </mc:AlternateContent>
            </w:r>
          </w:p>
        </w:tc>
        <w:tc>
          <w:tcPr>
            <w:tcW w:w="4961" w:type="dxa"/>
            <w:gridSpan w:val="5"/>
            <w:vAlign w:val="center"/>
          </w:tcPr>
          <w:p w14:paraId="4F7BEC04">
            <w:pPr>
              <w:widowControl/>
              <w:adjustRightInd w:val="0"/>
              <w:snapToGrid w:val="0"/>
              <w:jc w:val="center"/>
              <w:rPr>
                <w:bCs/>
                <w:kern w:val="0"/>
                <w:sz w:val="18"/>
                <w:szCs w:val="18"/>
                <w:highlight w:val="none"/>
              </w:rPr>
            </w:pPr>
            <w:r>
              <w:rPr>
                <w:rFonts w:hint="eastAsia"/>
                <w:bCs/>
                <w:kern w:val="0"/>
                <w:sz w:val="18"/>
                <w:szCs w:val="18"/>
                <w:highlight w:val="none"/>
                <w:lang w:val="en-US" w:eastAsia="zh-CN"/>
              </w:rPr>
              <w:t>进</w:t>
            </w:r>
            <w:r>
              <w:rPr>
                <w:rFonts w:hint="eastAsia"/>
                <w:bCs/>
                <w:kern w:val="0"/>
                <w:sz w:val="18"/>
                <w:szCs w:val="18"/>
                <w:highlight w:val="none"/>
              </w:rPr>
              <w:t>口（</w:t>
            </w:r>
            <w:r>
              <w:rPr>
                <w:rFonts w:eastAsia="仿宋"/>
                <w:sz w:val="18"/>
                <w:szCs w:val="18"/>
                <w:highlight w:val="none"/>
              </w:rPr>
              <w:t>DA00</w:t>
            </w:r>
            <w:r>
              <w:rPr>
                <w:rFonts w:hint="eastAsia" w:eastAsia="仿宋"/>
                <w:sz w:val="18"/>
                <w:szCs w:val="18"/>
                <w:highlight w:val="none"/>
              </w:rPr>
              <w:t>1</w:t>
            </w:r>
            <w:r>
              <w:rPr>
                <w:rFonts w:eastAsia="仿宋"/>
                <w:sz w:val="18"/>
                <w:szCs w:val="18"/>
                <w:highlight w:val="none"/>
              </w:rPr>
              <w:t>-</w:t>
            </w:r>
            <w:r>
              <w:rPr>
                <w:rFonts w:hint="eastAsia" w:eastAsia="仿宋"/>
                <w:sz w:val="18"/>
                <w:szCs w:val="18"/>
                <w:highlight w:val="none"/>
                <w:lang w:val="en-US" w:eastAsia="zh-CN"/>
              </w:rPr>
              <w:t>1</w:t>
            </w:r>
            <w:r>
              <w:rPr>
                <w:rFonts w:hint="eastAsia"/>
                <w:bCs/>
                <w:kern w:val="0"/>
                <w:sz w:val="18"/>
                <w:szCs w:val="18"/>
                <w:highlight w:val="none"/>
              </w:rPr>
              <w:t>）</w:t>
            </w:r>
          </w:p>
        </w:tc>
        <w:tc>
          <w:tcPr>
            <w:tcW w:w="4962" w:type="dxa"/>
            <w:gridSpan w:val="4"/>
            <w:vAlign w:val="center"/>
          </w:tcPr>
          <w:p w14:paraId="7EF7FD70">
            <w:pPr>
              <w:widowControl/>
              <w:adjustRightInd w:val="0"/>
              <w:snapToGrid w:val="0"/>
              <w:jc w:val="center"/>
              <w:rPr>
                <w:bCs/>
                <w:kern w:val="0"/>
                <w:sz w:val="18"/>
                <w:szCs w:val="18"/>
                <w:highlight w:val="none"/>
              </w:rPr>
            </w:pPr>
            <w:r>
              <w:rPr>
                <w:rFonts w:hint="eastAsia"/>
                <w:bCs/>
                <w:kern w:val="0"/>
                <w:sz w:val="18"/>
                <w:szCs w:val="18"/>
                <w:highlight w:val="none"/>
              </w:rPr>
              <w:t>出口</w:t>
            </w:r>
            <w:r>
              <w:rPr>
                <w:rFonts w:eastAsia="仿宋"/>
                <w:sz w:val="18"/>
                <w:szCs w:val="18"/>
                <w:highlight w:val="none"/>
              </w:rPr>
              <w:t>DA00</w:t>
            </w:r>
            <w:r>
              <w:rPr>
                <w:rFonts w:hint="eastAsia" w:eastAsia="仿宋"/>
                <w:sz w:val="18"/>
                <w:szCs w:val="18"/>
                <w:highlight w:val="none"/>
              </w:rPr>
              <w:t>1</w:t>
            </w:r>
            <w:r>
              <w:rPr>
                <w:rFonts w:eastAsia="仿宋"/>
                <w:sz w:val="18"/>
                <w:szCs w:val="18"/>
                <w:highlight w:val="none"/>
              </w:rPr>
              <w:t>-</w:t>
            </w:r>
            <w:r>
              <w:rPr>
                <w:rFonts w:hint="eastAsia" w:eastAsia="仿宋"/>
                <w:sz w:val="18"/>
                <w:szCs w:val="18"/>
                <w:highlight w:val="none"/>
              </w:rPr>
              <w:t>2</w:t>
            </w:r>
            <w:r>
              <w:rPr>
                <w:rFonts w:hint="eastAsia"/>
                <w:bCs/>
                <w:kern w:val="0"/>
                <w:sz w:val="18"/>
                <w:szCs w:val="18"/>
                <w:highlight w:val="none"/>
              </w:rPr>
              <w:t>（</w:t>
            </w:r>
            <w:r>
              <w:rPr>
                <w:rFonts w:eastAsia="仿宋"/>
                <w:sz w:val="18"/>
                <w:szCs w:val="18"/>
                <w:highlight w:val="none"/>
              </w:rPr>
              <w:t>DA00</w:t>
            </w:r>
            <w:r>
              <w:rPr>
                <w:rFonts w:hint="eastAsia" w:eastAsia="仿宋"/>
                <w:sz w:val="18"/>
                <w:szCs w:val="18"/>
                <w:highlight w:val="none"/>
              </w:rPr>
              <w:t>1</w:t>
            </w:r>
            <w:r>
              <w:rPr>
                <w:rFonts w:eastAsia="仿宋"/>
                <w:sz w:val="18"/>
                <w:szCs w:val="18"/>
                <w:highlight w:val="none"/>
              </w:rPr>
              <w:t>-</w:t>
            </w:r>
            <w:r>
              <w:rPr>
                <w:rFonts w:hint="eastAsia" w:eastAsia="仿宋"/>
                <w:sz w:val="18"/>
                <w:szCs w:val="18"/>
                <w:highlight w:val="none"/>
              </w:rPr>
              <w:t>2</w:t>
            </w:r>
            <w:r>
              <w:rPr>
                <w:rFonts w:hint="eastAsia"/>
                <w:bCs/>
                <w:kern w:val="0"/>
                <w:sz w:val="18"/>
                <w:szCs w:val="18"/>
                <w:highlight w:val="none"/>
              </w:rPr>
              <w:t>）</w:t>
            </w:r>
          </w:p>
        </w:tc>
        <w:tc>
          <w:tcPr>
            <w:tcW w:w="1842" w:type="dxa"/>
            <w:vMerge w:val="restart"/>
            <w:vAlign w:val="center"/>
          </w:tcPr>
          <w:p w14:paraId="42445304">
            <w:pPr>
              <w:widowControl/>
              <w:adjustRightInd w:val="0"/>
              <w:snapToGrid w:val="0"/>
              <w:jc w:val="center"/>
              <w:rPr>
                <w:bCs/>
                <w:kern w:val="0"/>
                <w:sz w:val="18"/>
                <w:szCs w:val="18"/>
                <w:highlight w:val="none"/>
              </w:rPr>
            </w:pPr>
            <w:r>
              <w:rPr>
                <w:rFonts w:hint="eastAsia"/>
                <w:bCs/>
                <w:kern w:val="0"/>
                <w:sz w:val="18"/>
                <w:szCs w:val="18"/>
                <w:highlight w:val="none"/>
              </w:rPr>
              <w:t>《大气污染物综合排放标准》</w:t>
            </w:r>
          </w:p>
          <w:p w14:paraId="72DC46E1">
            <w:pPr>
              <w:widowControl/>
              <w:adjustRightInd w:val="0"/>
              <w:snapToGrid w:val="0"/>
              <w:jc w:val="center"/>
              <w:rPr>
                <w:bCs/>
                <w:kern w:val="0"/>
                <w:sz w:val="18"/>
                <w:szCs w:val="18"/>
                <w:highlight w:val="none"/>
              </w:rPr>
            </w:pPr>
            <w:r>
              <w:rPr>
                <w:rFonts w:hint="eastAsia"/>
                <w:bCs/>
                <w:kern w:val="0"/>
                <w:sz w:val="18"/>
                <w:szCs w:val="18"/>
                <w:highlight w:val="none"/>
              </w:rPr>
              <w:t>（GB 16297-1996）</w:t>
            </w:r>
          </w:p>
          <w:p w14:paraId="10B34D92">
            <w:pPr>
              <w:widowControl/>
              <w:adjustRightInd w:val="0"/>
              <w:snapToGrid w:val="0"/>
              <w:jc w:val="center"/>
              <w:rPr>
                <w:kern w:val="0"/>
                <w:sz w:val="18"/>
                <w:szCs w:val="18"/>
                <w:highlight w:val="none"/>
                <w:lang w:bidi="ar"/>
              </w:rPr>
            </w:pPr>
            <w:r>
              <w:rPr>
                <w:rFonts w:hint="eastAsia"/>
                <w:bCs/>
                <w:kern w:val="0"/>
                <w:sz w:val="18"/>
                <w:szCs w:val="18"/>
                <w:highlight w:val="none"/>
              </w:rPr>
              <w:t>表2 二级</w:t>
            </w:r>
          </w:p>
        </w:tc>
        <w:tc>
          <w:tcPr>
            <w:tcW w:w="515" w:type="dxa"/>
            <w:vMerge w:val="restart"/>
            <w:vAlign w:val="center"/>
          </w:tcPr>
          <w:p w14:paraId="05B5C440">
            <w:pPr>
              <w:widowControl/>
              <w:adjustRightInd w:val="0"/>
              <w:snapToGrid w:val="0"/>
              <w:jc w:val="center"/>
              <w:rPr>
                <w:kern w:val="0"/>
                <w:sz w:val="18"/>
                <w:szCs w:val="18"/>
                <w:highlight w:val="none"/>
                <w:lang w:bidi="ar"/>
              </w:rPr>
            </w:pPr>
            <w:r>
              <w:rPr>
                <w:rFonts w:hint="eastAsia"/>
                <w:kern w:val="0"/>
                <w:sz w:val="18"/>
                <w:szCs w:val="18"/>
                <w:highlight w:val="none"/>
                <w:lang w:bidi="ar"/>
              </w:rPr>
              <w:t>结果评价</w:t>
            </w:r>
          </w:p>
        </w:tc>
      </w:tr>
      <w:tr w14:paraId="40D9D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jc w:val="center"/>
        </w:trPr>
        <w:tc>
          <w:tcPr>
            <w:tcW w:w="2247" w:type="dxa"/>
            <w:gridSpan w:val="2"/>
            <w:vMerge w:val="continue"/>
            <w:vAlign w:val="center"/>
          </w:tcPr>
          <w:p w14:paraId="2187AD03">
            <w:pPr>
              <w:widowControl/>
              <w:adjustRightInd w:val="0"/>
              <w:snapToGrid w:val="0"/>
              <w:jc w:val="center"/>
              <w:rPr>
                <w:bCs/>
                <w:kern w:val="0"/>
                <w:sz w:val="18"/>
                <w:szCs w:val="18"/>
                <w:highlight w:val="none"/>
              </w:rPr>
            </w:pPr>
          </w:p>
        </w:tc>
        <w:tc>
          <w:tcPr>
            <w:tcW w:w="1240" w:type="dxa"/>
            <w:vAlign w:val="center"/>
          </w:tcPr>
          <w:p w14:paraId="6A9765B1">
            <w:pPr>
              <w:widowControl/>
              <w:adjustRightInd w:val="0"/>
              <w:snapToGrid w:val="0"/>
              <w:jc w:val="center"/>
              <w:rPr>
                <w:bCs/>
                <w:kern w:val="0"/>
                <w:sz w:val="18"/>
                <w:szCs w:val="18"/>
                <w:highlight w:val="none"/>
              </w:rPr>
            </w:pPr>
            <w:r>
              <w:rPr>
                <w:rFonts w:hint="eastAsia"/>
                <w:bCs/>
                <w:kern w:val="0"/>
                <w:sz w:val="18"/>
                <w:szCs w:val="18"/>
                <w:highlight w:val="none"/>
              </w:rPr>
              <w:t>第一次</w:t>
            </w:r>
          </w:p>
        </w:tc>
        <w:tc>
          <w:tcPr>
            <w:tcW w:w="1240" w:type="dxa"/>
            <w:vAlign w:val="center"/>
          </w:tcPr>
          <w:p w14:paraId="32980919">
            <w:pPr>
              <w:widowControl/>
              <w:adjustRightInd w:val="0"/>
              <w:snapToGrid w:val="0"/>
              <w:jc w:val="center"/>
              <w:rPr>
                <w:bCs/>
                <w:kern w:val="0"/>
                <w:sz w:val="18"/>
                <w:szCs w:val="18"/>
                <w:highlight w:val="none"/>
              </w:rPr>
            </w:pPr>
            <w:r>
              <w:rPr>
                <w:rFonts w:hint="eastAsia"/>
                <w:bCs/>
                <w:kern w:val="0"/>
                <w:sz w:val="18"/>
                <w:szCs w:val="18"/>
                <w:highlight w:val="none"/>
              </w:rPr>
              <w:t>第二次</w:t>
            </w:r>
          </w:p>
        </w:tc>
        <w:tc>
          <w:tcPr>
            <w:tcW w:w="1240" w:type="dxa"/>
            <w:vAlign w:val="center"/>
          </w:tcPr>
          <w:p w14:paraId="2B4E7583">
            <w:pPr>
              <w:widowControl/>
              <w:adjustRightInd w:val="0"/>
              <w:snapToGrid w:val="0"/>
              <w:jc w:val="center"/>
              <w:rPr>
                <w:bCs/>
                <w:kern w:val="0"/>
                <w:sz w:val="18"/>
                <w:szCs w:val="18"/>
                <w:highlight w:val="none"/>
              </w:rPr>
            </w:pPr>
            <w:r>
              <w:rPr>
                <w:rFonts w:hint="eastAsia"/>
                <w:bCs/>
                <w:kern w:val="0"/>
                <w:sz w:val="18"/>
                <w:szCs w:val="18"/>
                <w:highlight w:val="none"/>
              </w:rPr>
              <w:t>第三次</w:t>
            </w:r>
          </w:p>
        </w:tc>
        <w:tc>
          <w:tcPr>
            <w:tcW w:w="1240" w:type="dxa"/>
            <w:vAlign w:val="center"/>
          </w:tcPr>
          <w:p w14:paraId="34C4B463">
            <w:pPr>
              <w:adjustRightInd w:val="0"/>
              <w:snapToGrid w:val="0"/>
              <w:jc w:val="center"/>
              <w:rPr>
                <w:bCs/>
                <w:kern w:val="0"/>
                <w:sz w:val="18"/>
                <w:szCs w:val="18"/>
                <w:highlight w:val="none"/>
              </w:rPr>
            </w:pPr>
            <w:r>
              <w:rPr>
                <w:rFonts w:hint="eastAsia"/>
                <w:bCs/>
                <w:kern w:val="0"/>
                <w:sz w:val="18"/>
                <w:szCs w:val="18"/>
                <w:highlight w:val="none"/>
              </w:rPr>
              <w:t>平均值</w:t>
            </w:r>
          </w:p>
        </w:tc>
        <w:tc>
          <w:tcPr>
            <w:tcW w:w="1240" w:type="dxa"/>
            <w:gridSpan w:val="2"/>
            <w:vAlign w:val="center"/>
          </w:tcPr>
          <w:p w14:paraId="7E60A4F9">
            <w:pPr>
              <w:widowControl/>
              <w:adjustRightInd w:val="0"/>
              <w:snapToGrid w:val="0"/>
              <w:jc w:val="center"/>
              <w:rPr>
                <w:bCs/>
                <w:kern w:val="0"/>
                <w:sz w:val="18"/>
                <w:szCs w:val="18"/>
                <w:highlight w:val="none"/>
              </w:rPr>
            </w:pPr>
            <w:r>
              <w:rPr>
                <w:rFonts w:hint="eastAsia"/>
                <w:bCs/>
                <w:kern w:val="0"/>
                <w:sz w:val="18"/>
                <w:szCs w:val="18"/>
                <w:highlight w:val="none"/>
              </w:rPr>
              <w:t>第一次</w:t>
            </w:r>
          </w:p>
        </w:tc>
        <w:tc>
          <w:tcPr>
            <w:tcW w:w="1240" w:type="dxa"/>
            <w:vAlign w:val="center"/>
          </w:tcPr>
          <w:p w14:paraId="0C37267F">
            <w:pPr>
              <w:widowControl/>
              <w:adjustRightInd w:val="0"/>
              <w:snapToGrid w:val="0"/>
              <w:jc w:val="center"/>
              <w:rPr>
                <w:bCs/>
                <w:kern w:val="0"/>
                <w:sz w:val="18"/>
                <w:szCs w:val="18"/>
                <w:highlight w:val="none"/>
              </w:rPr>
            </w:pPr>
            <w:r>
              <w:rPr>
                <w:rFonts w:hint="eastAsia"/>
                <w:bCs/>
                <w:kern w:val="0"/>
                <w:sz w:val="18"/>
                <w:szCs w:val="18"/>
                <w:highlight w:val="none"/>
              </w:rPr>
              <w:t>第二次</w:t>
            </w:r>
          </w:p>
        </w:tc>
        <w:tc>
          <w:tcPr>
            <w:tcW w:w="1240" w:type="dxa"/>
            <w:vAlign w:val="center"/>
          </w:tcPr>
          <w:p w14:paraId="4BCE720F">
            <w:pPr>
              <w:widowControl/>
              <w:adjustRightInd w:val="0"/>
              <w:snapToGrid w:val="0"/>
              <w:jc w:val="center"/>
              <w:rPr>
                <w:bCs/>
                <w:kern w:val="0"/>
                <w:sz w:val="18"/>
                <w:szCs w:val="18"/>
                <w:highlight w:val="none"/>
              </w:rPr>
            </w:pPr>
            <w:r>
              <w:rPr>
                <w:rFonts w:hint="eastAsia"/>
                <w:bCs/>
                <w:kern w:val="0"/>
                <w:sz w:val="18"/>
                <w:szCs w:val="18"/>
                <w:highlight w:val="none"/>
              </w:rPr>
              <w:t>第三次</w:t>
            </w:r>
          </w:p>
        </w:tc>
        <w:tc>
          <w:tcPr>
            <w:tcW w:w="1243" w:type="dxa"/>
            <w:vAlign w:val="center"/>
          </w:tcPr>
          <w:p w14:paraId="221A3A12">
            <w:pPr>
              <w:adjustRightInd w:val="0"/>
              <w:snapToGrid w:val="0"/>
              <w:jc w:val="center"/>
              <w:rPr>
                <w:bCs/>
                <w:kern w:val="0"/>
                <w:sz w:val="18"/>
                <w:szCs w:val="18"/>
                <w:highlight w:val="none"/>
              </w:rPr>
            </w:pPr>
            <w:r>
              <w:rPr>
                <w:rFonts w:hint="eastAsia"/>
                <w:bCs/>
                <w:kern w:val="0"/>
                <w:sz w:val="18"/>
                <w:szCs w:val="18"/>
                <w:highlight w:val="none"/>
              </w:rPr>
              <w:t>平均值</w:t>
            </w:r>
          </w:p>
        </w:tc>
        <w:tc>
          <w:tcPr>
            <w:tcW w:w="1842" w:type="dxa"/>
            <w:vMerge w:val="continue"/>
            <w:vAlign w:val="center"/>
          </w:tcPr>
          <w:p w14:paraId="4EF0D30B">
            <w:pPr>
              <w:widowControl/>
              <w:adjustRightInd w:val="0"/>
              <w:snapToGrid w:val="0"/>
              <w:jc w:val="center"/>
              <w:rPr>
                <w:bCs/>
                <w:kern w:val="0"/>
                <w:sz w:val="18"/>
                <w:szCs w:val="18"/>
                <w:highlight w:val="none"/>
              </w:rPr>
            </w:pPr>
          </w:p>
        </w:tc>
        <w:tc>
          <w:tcPr>
            <w:tcW w:w="515" w:type="dxa"/>
            <w:vMerge w:val="continue"/>
            <w:vAlign w:val="center"/>
          </w:tcPr>
          <w:p w14:paraId="7BCFAAA8">
            <w:pPr>
              <w:widowControl/>
              <w:adjustRightInd w:val="0"/>
              <w:snapToGrid w:val="0"/>
              <w:jc w:val="center"/>
              <w:rPr>
                <w:bCs/>
                <w:kern w:val="0"/>
                <w:sz w:val="18"/>
                <w:szCs w:val="18"/>
                <w:highlight w:val="none"/>
              </w:rPr>
            </w:pPr>
          </w:p>
        </w:tc>
      </w:tr>
      <w:tr w14:paraId="64E06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113" w:type="dxa"/>
            <w:vMerge w:val="restart"/>
            <w:vAlign w:val="center"/>
          </w:tcPr>
          <w:p w14:paraId="5F42149D">
            <w:pPr>
              <w:widowControl/>
              <w:adjustRightInd w:val="0"/>
              <w:snapToGrid w:val="0"/>
              <w:jc w:val="center"/>
              <w:rPr>
                <w:rFonts w:hint="eastAsia" w:eastAsia="宋体"/>
                <w:bCs/>
                <w:kern w:val="0"/>
                <w:sz w:val="18"/>
                <w:szCs w:val="18"/>
                <w:highlight w:val="none"/>
                <w:lang w:eastAsia="zh-CN"/>
              </w:rPr>
            </w:pPr>
            <w:r>
              <w:rPr>
                <w:rFonts w:hint="eastAsia"/>
                <w:bCs/>
                <w:kern w:val="0"/>
                <w:sz w:val="18"/>
                <w:szCs w:val="18"/>
                <w:highlight w:val="none"/>
                <w:lang w:val="en-US" w:eastAsia="zh-CN"/>
              </w:rPr>
              <w:t>甲醛</w:t>
            </w:r>
          </w:p>
        </w:tc>
        <w:tc>
          <w:tcPr>
            <w:tcW w:w="1134" w:type="dxa"/>
            <w:vAlign w:val="center"/>
          </w:tcPr>
          <w:p w14:paraId="6BDF881F">
            <w:pPr>
              <w:widowControl/>
              <w:adjustRightInd w:val="0"/>
              <w:snapToGrid w:val="0"/>
              <w:ind w:left="-105" w:leftChars="-50" w:right="-105" w:rightChars="-50"/>
              <w:jc w:val="center"/>
              <w:rPr>
                <w:bCs/>
                <w:kern w:val="0"/>
                <w:sz w:val="18"/>
                <w:szCs w:val="18"/>
                <w:highlight w:val="none"/>
              </w:rPr>
            </w:pPr>
            <w:r>
              <w:rPr>
                <w:rFonts w:hint="eastAsia"/>
                <w:kern w:val="0"/>
                <w:sz w:val="18"/>
                <w:szCs w:val="18"/>
                <w:highlight w:val="none"/>
                <w:lang w:bidi="ar"/>
              </w:rPr>
              <w:t>排放浓度（</w:t>
            </w:r>
            <w:r>
              <w:rPr>
                <w:bCs/>
                <w:kern w:val="0"/>
                <w:sz w:val="18"/>
                <w:szCs w:val="18"/>
                <w:highlight w:val="none"/>
              </w:rPr>
              <w:t>mg/m</w:t>
            </w:r>
            <w:r>
              <w:rPr>
                <w:bCs/>
                <w:kern w:val="0"/>
                <w:sz w:val="18"/>
                <w:szCs w:val="18"/>
                <w:highlight w:val="none"/>
                <w:vertAlign w:val="superscript"/>
              </w:rPr>
              <w:t>3</w:t>
            </w:r>
            <w:r>
              <w:rPr>
                <w:rFonts w:hint="eastAsia"/>
                <w:kern w:val="0"/>
                <w:sz w:val="18"/>
                <w:szCs w:val="18"/>
                <w:highlight w:val="none"/>
                <w:lang w:bidi="ar"/>
              </w:rPr>
              <w:t>）</w:t>
            </w:r>
          </w:p>
        </w:tc>
        <w:tc>
          <w:tcPr>
            <w:tcW w:w="1240" w:type="dxa"/>
            <w:vAlign w:val="center"/>
          </w:tcPr>
          <w:p w14:paraId="3099D448">
            <w:pPr>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&lt;0.01</w:t>
            </w:r>
          </w:p>
        </w:tc>
        <w:tc>
          <w:tcPr>
            <w:tcW w:w="1240" w:type="dxa"/>
            <w:vAlign w:val="center"/>
          </w:tcPr>
          <w:p w14:paraId="179E40D9">
            <w:pPr>
              <w:adjustRightInd w:val="0"/>
              <w:snapToGrid w:val="0"/>
              <w:jc w:val="center"/>
              <w:rPr>
                <w:bCs/>
                <w:kern w:val="0"/>
                <w:sz w:val="18"/>
                <w:szCs w:val="18"/>
                <w:highlight w:val="none"/>
              </w:rPr>
            </w:pPr>
            <w:r>
              <w:rPr>
                <w:rFonts w:hint="eastAsia"/>
                <w:bCs/>
                <w:kern w:val="0"/>
                <w:sz w:val="18"/>
                <w:szCs w:val="18"/>
                <w:highlight w:val="none"/>
                <w:lang w:val="en-US" w:eastAsia="zh-CN"/>
              </w:rPr>
              <w:t>&lt;0.01</w:t>
            </w:r>
          </w:p>
        </w:tc>
        <w:tc>
          <w:tcPr>
            <w:tcW w:w="1240" w:type="dxa"/>
            <w:vAlign w:val="center"/>
          </w:tcPr>
          <w:p w14:paraId="18B92C5B">
            <w:pPr>
              <w:adjustRightInd w:val="0"/>
              <w:snapToGrid w:val="0"/>
              <w:jc w:val="center"/>
              <w:rPr>
                <w:bCs/>
                <w:kern w:val="0"/>
                <w:sz w:val="18"/>
                <w:szCs w:val="18"/>
                <w:highlight w:val="none"/>
              </w:rPr>
            </w:pPr>
            <w:r>
              <w:rPr>
                <w:rFonts w:hint="eastAsia"/>
                <w:bCs/>
                <w:kern w:val="0"/>
                <w:sz w:val="18"/>
                <w:szCs w:val="18"/>
                <w:highlight w:val="none"/>
                <w:lang w:val="en-US" w:eastAsia="zh-CN"/>
              </w:rPr>
              <w:t>&lt;0.01</w:t>
            </w:r>
          </w:p>
        </w:tc>
        <w:tc>
          <w:tcPr>
            <w:tcW w:w="1240" w:type="dxa"/>
            <w:vAlign w:val="center"/>
          </w:tcPr>
          <w:p w14:paraId="5479FDA5">
            <w:pPr>
              <w:adjustRightInd w:val="0"/>
              <w:snapToGrid w:val="0"/>
              <w:jc w:val="center"/>
              <w:rPr>
                <w:bCs/>
                <w:kern w:val="0"/>
                <w:sz w:val="18"/>
                <w:szCs w:val="18"/>
                <w:highlight w:val="none"/>
              </w:rPr>
            </w:pPr>
            <w:r>
              <w:rPr>
                <w:rFonts w:hint="eastAsia"/>
                <w:bCs/>
                <w:kern w:val="0"/>
                <w:sz w:val="18"/>
                <w:szCs w:val="18"/>
                <w:highlight w:val="none"/>
                <w:lang w:val="en-US" w:eastAsia="zh-CN"/>
              </w:rPr>
              <w:t>&lt;0.01</w:t>
            </w:r>
          </w:p>
        </w:tc>
        <w:tc>
          <w:tcPr>
            <w:tcW w:w="1240" w:type="dxa"/>
            <w:gridSpan w:val="2"/>
            <w:vAlign w:val="center"/>
          </w:tcPr>
          <w:p w14:paraId="2355E884">
            <w:pPr>
              <w:widowControl/>
              <w:adjustRightInd w:val="0"/>
              <w:snapToGrid w:val="0"/>
              <w:jc w:val="center"/>
              <w:rPr>
                <w:bCs/>
                <w:kern w:val="0"/>
                <w:sz w:val="18"/>
                <w:szCs w:val="18"/>
                <w:highlight w:val="none"/>
              </w:rPr>
            </w:pPr>
            <w:r>
              <w:rPr>
                <w:rFonts w:hint="eastAsia"/>
                <w:bCs/>
                <w:kern w:val="0"/>
                <w:sz w:val="18"/>
                <w:szCs w:val="18"/>
                <w:highlight w:val="none"/>
                <w:lang w:val="en-US" w:eastAsia="zh-CN"/>
              </w:rPr>
              <w:t>&lt;0.01</w:t>
            </w:r>
          </w:p>
        </w:tc>
        <w:tc>
          <w:tcPr>
            <w:tcW w:w="1240" w:type="dxa"/>
            <w:vAlign w:val="center"/>
          </w:tcPr>
          <w:p w14:paraId="35C89B62">
            <w:pPr>
              <w:widowControl/>
              <w:adjustRightInd w:val="0"/>
              <w:snapToGrid w:val="0"/>
              <w:jc w:val="center"/>
              <w:rPr>
                <w:bCs/>
                <w:kern w:val="0"/>
                <w:sz w:val="18"/>
                <w:szCs w:val="18"/>
                <w:highlight w:val="none"/>
              </w:rPr>
            </w:pPr>
            <w:r>
              <w:rPr>
                <w:rFonts w:hint="eastAsia"/>
                <w:bCs/>
                <w:kern w:val="0"/>
                <w:sz w:val="18"/>
                <w:szCs w:val="18"/>
                <w:highlight w:val="none"/>
                <w:lang w:val="en-US" w:eastAsia="zh-CN"/>
              </w:rPr>
              <w:t>&lt;0.01</w:t>
            </w:r>
          </w:p>
        </w:tc>
        <w:tc>
          <w:tcPr>
            <w:tcW w:w="1240" w:type="dxa"/>
            <w:vAlign w:val="center"/>
          </w:tcPr>
          <w:p w14:paraId="48BA239F">
            <w:pPr>
              <w:widowControl/>
              <w:adjustRightInd w:val="0"/>
              <w:snapToGrid w:val="0"/>
              <w:jc w:val="center"/>
              <w:rPr>
                <w:bCs/>
                <w:kern w:val="0"/>
                <w:sz w:val="18"/>
                <w:szCs w:val="18"/>
                <w:highlight w:val="none"/>
              </w:rPr>
            </w:pPr>
            <w:r>
              <w:rPr>
                <w:rFonts w:hint="eastAsia"/>
                <w:bCs/>
                <w:kern w:val="0"/>
                <w:sz w:val="18"/>
                <w:szCs w:val="18"/>
                <w:highlight w:val="none"/>
                <w:lang w:val="en-US" w:eastAsia="zh-CN"/>
              </w:rPr>
              <w:t>&lt;0.01</w:t>
            </w:r>
          </w:p>
        </w:tc>
        <w:tc>
          <w:tcPr>
            <w:tcW w:w="1243" w:type="dxa"/>
            <w:vAlign w:val="center"/>
          </w:tcPr>
          <w:p w14:paraId="7C698F89">
            <w:pPr>
              <w:widowControl/>
              <w:adjustRightInd w:val="0"/>
              <w:snapToGrid w:val="0"/>
              <w:jc w:val="center"/>
              <w:rPr>
                <w:bCs/>
                <w:kern w:val="0"/>
                <w:sz w:val="18"/>
                <w:szCs w:val="18"/>
                <w:highlight w:val="none"/>
              </w:rPr>
            </w:pPr>
            <w:r>
              <w:rPr>
                <w:rFonts w:hint="eastAsia"/>
                <w:bCs/>
                <w:kern w:val="0"/>
                <w:sz w:val="18"/>
                <w:szCs w:val="18"/>
                <w:highlight w:val="none"/>
                <w:lang w:val="en-US" w:eastAsia="zh-CN"/>
              </w:rPr>
              <w:t>&lt;0.01</w:t>
            </w:r>
          </w:p>
        </w:tc>
        <w:tc>
          <w:tcPr>
            <w:tcW w:w="1842" w:type="dxa"/>
            <w:vAlign w:val="center"/>
          </w:tcPr>
          <w:p w14:paraId="3E55D289">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25</w:t>
            </w:r>
          </w:p>
        </w:tc>
        <w:tc>
          <w:tcPr>
            <w:tcW w:w="515" w:type="dxa"/>
            <w:vAlign w:val="center"/>
          </w:tcPr>
          <w:p w14:paraId="01471ADF">
            <w:pPr>
              <w:widowControl/>
              <w:adjustRightInd w:val="0"/>
              <w:snapToGrid w:val="0"/>
              <w:jc w:val="center"/>
              <w:rPr>
                <w:bCs/>
                <w:kern w:val="0"/>
                <w:sz w:val="18"/>
                <w:szCs w:val="18"/>
                <w:highlight w:val="none"/>
              </w:rPr>
            </w:pPr>
            <w:r>
              <w:rPr>
                <w:rFonts w:hint="eastAsia"/>
                <w:bCs/>
                <w:kern w:val="0"/>
                <w:sz w:val="18"/>
                <w:szCs w:val="18"/>
                <w:highlight w:val="none"/>
              </w:rPr>
              <w:t>达标</w:t>
            </w:r>
          </w:p>
        </w:tc>
      </w:tr>
      <w:tr w14:paraId="63478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113" w:type="dxa"/>
            <w:vMerge w:val="continue"/>
            <w:vAlign w:val="center"/>
          </w:tcPr>
          <w:p w14:paraId="2497E57B">
            <w:pPr>
              <w:widowControl/>
              <w:adjustRightInd w:val="0"/>
              <w:snapToGrid w:val="0"/>
              <w:jc w:val="center"/>
              <w:rPr>
                <w:bCs/>
                <w:kern w:val="0"/>
                <w:sz w:val="18"/>
                <w:szCs w:val="18"/>
                <w:highlight w:val="none"/>
              </w:rPr>
            </w:pPr>
          </w:p>
        </w:tc>
        <w:tc>
          <w:tcPr>
            <w:tcW w:w="1134" w:type="dxa"/>
            <w:vAlign w:val="center"/>
          </w:tcPr>
          <w:p w14:paraId="38D41951">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排放速率</w:t>
            </w:r>
          </w:p>
          <w:p w14:paraId="3C0C6615">
            <w:pPr>
              <w:widowControl/>
              <w:adjustRightInd w:val="0"/>
              <w:snapToGrid w:val="0"/>
              <w:ind w:left="-105" w:leftChars="-50" w:right="-105" w:rightChars="-50"/>
              <w:jc w:val="center"/>
              <w:rPr>
                <w:bCs/>
                <w:kern w:val="0"/>
                <w:sz w:val="18"/>
                <w:szCs w:val="18"/>
                <w:highlight w:val="none"/>
              </w:rPr>
            </w:pPr>
            <w:r>
              <w:rPr>
                <w:rFonts w:hint="eastAsia"/>
                <w:kern w:val="0"/>
                <w:sz w:val="18"/>
                <w:szCs w:val="18"/>
                <w:highlight w:val="none"/>
                <w:lang w:bidi="ar"/>
              </w:rPr>
              <w:t>（kg/h）</w:t>
            </w:r>
          </w:p>
        </w:tc>
        <w:tc>
          <w:tcPr>
            <w:tcW w:w="1240" w:type="dxa"/>
            <w:vAlign w:val="center"/>
          </w:tcPr>
          <w:p w14:paraId="709345E3">
            <w:pPr>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&lt;1.87</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1240" w:type="dxa"/>
            <w:vAlign w:val="center"/>
          </w:tcPr>
          <w:p w14:paraId="28C073B8">
            <w:pPr>
              <w:adjustRightInd w:val="0"/>
              <w:snapToGrid w:val="0"/>
              <w:jc w:val="center"/>
              <w:rPr>
                <w:bCs/>
                <w:kern w:val="0"/>
                <w:sz w:val="18"/>
                <w:szCs w:val="18"/>
                <w:highlight w:val="none"/>
              </w:rPr>
            </w:pPr>
            <w:r>
              <w:rPr>
                <w:rFonts w:hint="eastAsia"/>
                <w:bCs/>
                <w:kern w:val="0"/>
                <w:sz w:val="18"/>
                <w:szCs w:val="18"/>
                <w:highlight w:val="none"/>
                <w:lang w:val="en-US" w:eastAsia="zh-CN"/>
              </w:rPr>
              <w:t>&lt;1.87</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1240" w:type="dxa"/>
            <w:vAlign w:val="center"/>
          </w:tcPr>
          <w:p w14:paraId="1DD6BDEC">
            <w:pPr>
              <w:adjustRightInd w:val="0"/>
              <w:snapToGrid w:val="0"/>
              <w:jc w:val="center"/>
              <w:rPr>
                <w:bCs/>
                <w:kern w:val="0"/>
                <w:sz w:val="18"/>
                <w:szCs w:val="18"/>
                <w:highlight w:val="none"/>
              </w:rPr>
            </w:pPr>
            <w:r>
              <w:rPr>
                <w:rFonts w:hint="eastAsia"/>
                <w:bCs/>
                <w:kern w:val="0"/>
                <w:sz w:val="18"/>
                <w:szCs w:val="18"/>
                <w:highlight w:val="none"/>
                <w:lang w:val="en-US" w:eastAsia="zh-CN"/>
              </w:rPr>
              <w:t>&lt;1.85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1240" w:type="dxa"/>
            <w:vAlign w:val="center"/>
          </w:tcPr>
          <w:p w14:paraId="6990E847">
            <w:pPr>
              <w:adjustRightInd w:val="0"/>
              <w:snapToGrid w:val="0"/>
              <w:jc w:val="center"/>
              <w:rPr>
                <w:bCs/>
                <w:kern w:val="0"/>
                <w:sz w:val="18"/>
                <w:szCs w:val="18"/>
                <w:highlight w:val="none"/>
              </w:rPr>
            </w:pPr>
            <w:r>
              <w:rPr>
                <w:rFonts w:hint="eastAsia"/>
                <w:bCs/>
                <w:kern w:val="0"/>
                <w:sz w:val="18"/>
                <w:szCs w:val="18"/>
                <w:highlight w:val="none"/>
                <w:lang w:val="en-US" w:eastAsia="zh-CN"/>
              </w:rPr>
              <w:t>&lt;1.87</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1240" w:type="dxa"/>
            <w:gridSpan w:val="2"/>
            <w:vAlign w:val="center"/>
          </w:tcPr>
          <w:p w14:paraId="13486730">
            <w:pPr>
              <w:widowControl/>
              <w:adjustRightInd w:val="0"/>
              <w:snapToGrid w:val="0"/>
              <w:jc w:val="center"/>
              <w:rPr>
                <w:bCs/>
                <w:kern w:val="0"/>
                <w:sz w:val="18"/>
                <w:szCs w:val="18"/>
                <w:highlight w:val="none"/>
              </w:rPr>
            </w:pPr>
            <w:r>
              <w:rPr>
                <w:rFonts w:hint="eastAsia"/>
                <w:bCs/>
                <w:kern w:val="0"/>
                <w:sz w:val="18"/>
                <w:szCs w:val="18"/>
                <w:highlight w:val="none"/>
                <w:lang w:val="en-US" w:eastAsia="zh-CN"/>
              </w:rPr>
              <w:t>&lt;2.03</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1240" w:type="dxa"/>
            <w:vAlign w:val="center"/>
          </w:tcPr>
          <w:p w14:paraId="3BB9DC62">
            <w:pPr>
              <w:widowControl/>
              <w:adjustRightInd w:val="0"/>
              <w:snapToGrid w:val="0"/>
              <w:jc w:val="center"/>
              <w:rPr>
                <w:bCs/>
                <w:kern w:val="0"/>
                <w:sz w:val="18"/>
                <w:szCs w:val="18"/>
                <w:highlight w:val="none"/>
              </w:rPr>
            </w:pPr>
            <w:r>
              <w:rPr>
                <w:rFonts w:hint="eastAsia"/>
                <w:bCs/>
                <w:kern w:val="0"/>
                <w:sz w:val="18"/>
                <w:szCs w:val="18"/>
                <w:highlight w:val="none"/>
                <w:lang w:val="en-US" w:eastAsia="zh-CN"/>
              </w:rPr>
              <w:t>&lt;2.08</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1240" w:type="dxa"/>
            <w:vAlign w:val="center"/>
          </w:tcPr>
          <w:p w14:paraId="60591D52">
            <w:pPr>
              <w:widowControl/>
              <w:adjustRightInd w:val="0"/>
              <w:snapToGrid w:val="0"/>
              <w:jc w:val="center"/>
              <w:rPr>
                <w:bCs/>
                <w:kern w:val="0"/>
                <w:sz w:val="18"/>
                <w:szCs w:val="18"/>
                <w:highlight w:val="none"/>
              </w:rPr>
            </w:pPr>
            <w:r>
              <w:rPr>
                <w:rFonts w:hint="eastAsia"/>
                <w:bCs/>
                <w:kern w:val="0"/>
                <w:sz w:val="18"/>
                <w:szCs w:val="18"/>
                <w:highlight w:val="none"/>
                <w:lang w:val="en-US" w:eastAsia="zh-CN"/>
              </w:rPr>
              <w:t>&lt;2.06</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1243" w:type="dxa"/>
            <w:vAlign w:val="center"/>
          </w:tcPr>
          <w:p w14:paraId="5E3F08F0">
            <w:pPr>
              <w:widowControl/>
              <w:adjustRightInd w:val="0"/>
              <w:snapToGrid w:val="0"/>
              <w:jc w:val="center"/>
              <w:rPr>
                <w:bCs/>
                <w:kern w:val="0"/>
                <w:sz w:val="18"/>
                <w:szCs w:val="18"/>
                <w:highlight w:val="none"/>
              </w:rPr>
            </w:pPr>
            <w:r>
              <w:rPr>
                <w:rFonts w:hint="eastAsia"/>
                <w:bCs/>
                <w:kern w:val="0"/>
                <w:sz w:val="18"/>
                <w:szCs w:val="18"/>
                <w:highlight w:val="none"/>
                <w:lang w:val="en-US" w:eastAsia="zh-CN"/>
              </w:rPr>
              <w:t>&lt;2.06</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1842" w:type="dxa"/>
            <w:vAlign w:val="center"/>
          </w:tcPr>
          <w:p w14:paraId="7F52F60F">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1.4</w:t>
            </w:r>
          </w:p>
        </w:tc>
        <w:tc>
          <w:tcPr>
            <w:tcW w:w="515" w:type="dxa"/>
            <w:vAlign w:val="center"/>
          </w:tcPr>
          <w:p w14:paraId="5E2C2AB9">
            <w:pPr>
              <w:widowControl/>
              <w:adjustRightInd w:val="0"/>
              <w:snapToGrid w:val="0"/>
              <w:jc w:val="center"/>
              <w:rPr>
                <w:bCs/>
                <w:kern w:val="0"/>
                <w:sz w:val="18"/>
                <w:szCs w:val="18"/>
                <w:highlight w:val="none"/>
              </w:rPr>
            </w:pPr>
            <w:r>
              <w:rPr>
                <w:rFonts w:hint="eastAsia"/>
                <w:bCs/>
                <w:kern w:val="0"/>
                <w:sz w:val="18"/>
                <w:szCs w:val="18"/>
                <w:highlight w:val="none"/>
              </w:rPr>
              <w:t>达标</w:t>
            </w:r>
          </w:p>
        </w:tc>
      </w:tr>
      <w:tr w14:paraId="1D505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113" w:type="dxa"/>
            <w:vMerge w:val="restart"/>
            <w:vAlign w:val="center"/>
          </w:tcPr>
          <w:p w14:paraId="0FDD2ADD">
            <w:pPr>
              <w:widowControl/>
              <w:adjustRightInd w:val="0"/>
              <w:snapToGrid w:val="0"/>
              <w:jc w:val="center"/>
              <w:rPr>
                <w:bCs/>
                <w:kern w:val="0"/>
                <w:sz w:val="18"/>
                <w:szCs w:val="18"/>
                <w:highlight w:val="none"/>
              </w:rPr>
            </w:pPr>
            <w:r>
              <w:rPr>
                <w:rFonts w:hint="eastAsia"/>
                <w:bCs/>
                <w:kern w:val="0"/>
                <w:sz w:val="18"/>
                <w:szCs w:val="18"/>
                <w:highlight w:val="none"/>
              </w:rPr>
              <w:t>非甲烷总烃</w:t>
            </w:r>
            <w:r>
              <w:rPr>
                <w:rFonts w:hint="eastAsia"/>
                <w:bCs/>
                <w:kern w:val="0"/>
                <w:sz w:val="18"/>
                <w:szCs w:val="18"/>
                <w:highlight w:val="none"/>
                <w:lang w:eastAsia="zh-CN"/>
              </w:rPr>
              <w:t>（</w:t>
            </w:r>
            <w:r>
              <w:rPr>
                <w:rFonts w:hint="eastAsia"/>
                <w:bCs/>
                <w:kern w:val="0"/>
                <w:sz w:val="18"/>
                <w:szCs w:val="18"/>
                <w:highlight w:val="none"/>
                <w:lang w:val="en-US" w:eastAsia="zh-CN"/>
              </w:rPr>
              <w:t>以C计</w:t>
            </w:r>
            <w:r>
              <w:rPr>
                <w:rFonts w:hint="eastAsia"/>
                <w:bCs/>
                <w:kern w:val="0"/>
                <w:sz w:val="18"/>
                <w:szCs w:val="18"/>
                <w:highlight w:val="none"/>
                <w:lang w:eastAsia="zh-CN"/>
              </w:rPr>
              <w:t>）</w:t>
            </w:r>
          </w:p>
        </w:tc>
        <w:tc>
          <w:tcPr>
            <w:tcW w:w="1134" w:type="dxa"/>
            <w:vAlign w:val="center"/>
          </w:tcPr>
          <w:p w14:paraId="494C891B">
            <w:pPr>
              <w:widowControl/>
              <w:adjustRightInd w:val="0"/>
              <w:snapToGrid w:val="0"/>
              <w:ind w:left="-105" w:leftChars="-50" w:right="-105" w:rightChars="-50"/>
              <w:jc w:val="center"/>
              <w:rPr>
                <w:bCs/>
                <w:kern w:val="0"/>
                <w:sz w:val="18"/>
                <w:szCs w:val="18"/>
                <w:highlight w:val="none"/>
              </w:rPr>
            </w:pPr>
            <w:r>
              <w:rPr>
                <w:rFonts w:hint="eastAsia"/>
                <w:kern w:val="0"/>
                <w:sz w:val="18"/>
                <w:szCs w:val="18"/>
                <w:highlight w:val="none"/>
                <w:lang w:bidi="ar"/>
              </w:rPr>
              <w:t>排放浓度（</w:t>
            </w:r>
            <w:r>
              <w:rPr>
                <w:bCs/>
                <w:kern w:val="0"/>
                <w:sz w:val="18"/>
                <w:szCs w:val="18"/>
                <w:highlight w:val="none"/>
              </w:rPr>
              <w:t>mg/m</w:t>
            </w:r>
            <w:r>
              <w:rPr>
                <w:bCs/>
                <w:kern w:val="0"/>
                <w:sz w:val="18"/>
                <w:szCs w:val="18"/>
                <w:highlight w:val="none"/>
                <w:vertAlign w:val="superscript"/>
              </w:rPr>
              <w:t>3</w:t>
            </w:r>
            <w:r>
              <w:rPr>
                <w:rFonts w:hint="eastAsia"/>
                <w:kern w:val="0"/>
                <w:sz w:val="18"/>
                <w:szCs w:val="18"/>
                <w:highlight w:val="none"/>
                <w:lang w:bidi="ar"/>
              </w:rPr>
              <w:t>）</w:t>
            </w:r>
          </w:p>
        </w:tc>
        <w:tc>
          <w:tcPr>
            <w:tcW w:w="1240" w:type="dxa"/>
            <w:vAlign w:val="center"/>
          </w:tcPr>
          <w:p w14:paraId="7F4CEA9E">
            <w:pPr>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6.40</w:t>
            </w:r>
          </w:p>
        </w:tc>
        <w:tc>
          <w:tcPr>
            <w:tcW w:w="1240" w:type="dxa"/>
            <w:vAlign w:val="center"/>
          </w:tcPr>
          <w:p w14:paraId="1CD22BE3">
            <w:pPr>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7.84</w:t>
            </w:r>
          </w:p>
        </w:tc>
        <w:tc>
          <w:tcPr>
            <w:tcW w:w="1240" w:type="dxa"/>
            <w:vAlign w:val="center"/>
          </w:tcPr>
          <w:p w14:paraId="6BA2EA34">
            <w:pPr>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4.97</w:t>
            </w:r>
          </w:p>
        </w:tc>
        <w:tc>
          <w:tcPr>
            <w:tcW w:w="1240" w:type="dxa"/>
            <w:vAlign w:val="center"/>
          </w:tcPr>
          <w:p w14:paraId="4905F9E2">
            <w:pPr>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6.40</w:t>
            </w:r>
          </w:p>
        </w:tc>
        <w:tc>
          <w:tcPr>
            <w:tcW w:w="1240" w:type="dxa"/>
            <w:gridSpan w:val="2"/>
            <w:vAlign w:val="center"/>
          </w:tcPr>
          <w:p w14:paraId="7877FE0F">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2.89</w:t>
            </w:r>
          </w:p>
        </w:tc>
        <w:tc>
          <w:tcPr>
            <w:tcW w:w="1240" w:type="dxa"/>
            <w:vAlign w:val="center"/>
          </w:tcPr>
          <w:p w14:paraId="1D8C0E11">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3.67</w:t>
            </w:r>
          </w:p>
        </w:tc>
        <w:tc>
          <w:tcPr>
            <w:tcW w:w="1240" w:type="dxa"/>
            <w:vAlign w:val="center"/>
          </w:tcPr>
          <w:p w14:paraId="0CCACF18">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2.19</w:t>
            </w:r>
          </w:p>
        </w:tc>
        <w:tc>
          <w:tcPr>
            <w:tcW w:w="1243" w:type="dxa"/>
            <w:vAlign w:val="center"/>
          </w:tcPr>
          <w:p w14:paraId="5EDB500F">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2.92</w:t>
            </w:r>
          </w:p>
        </w:tc>
        <w:tc>
          <w:tcPr>
            <w:tcW w:w="1842" w:type="dxa"/>
            <w:vAlign w:val="center"/>
          </w:tcPr>
          <w:p w14:paraId="2DB3E35B">
            <w:pPr>
              <w:widowControl/>
              <w:adjustRightInd w:val="0"/>
              <w:snapToGrid w:val="0"/>
              <w:jc w:val="center"/>
              <w:rPr>
                <w:bCs/>
                <w:kern w:val="0"/>
                <w:sz w:val="18"/>
                <w:szCs w:val="18"/>
                <w:highlight w:val="none"/>
              </w:rPr>
            </w:pPr>
            <w:r>
              <w:rPr>
                <w:rFonts w:hint="eastAsia"/>
                <w:bCs/>
                <w:kern w:val="0"/>
                <w:sz w:val="18"/>
                <w:szCs w:val="18"/>
                <w:highlight w:val="none"/>
              </w:rPr>
              <w:t>120</w:t>
            </w:r>
          </w:p>
        </w:tc>
        <w:tc>
          <w:tcPr>
            <w:tcW w:w="515" w:type="dxa"/>
            <w:vAlign w:val="center"/>
          </w:tcPr>
          <w:p w14:paraId="545730EB">
            <w:pPr>
              <w:widowControl/>
              <w:adjustRightInd w:val="0"/>
              <w:snapToGrid w:val="0"/>
              <w:jc w:val="center"/>
              <w:rPr>
                <w:bCs/>
                <w:kern w:val="0"/>
                <w:sz w:val="18"/>
                <w:szCs w:val="18"/>
                <w:highlight w:val="none"/>
              </w:rPr>
            </w:pPr>
            <w:r>
              <w:rPr>
                <w:rFonts w:hint="eastAsia"/>
                <w:bCs/>
                <w:kern w:val="0"/>
                <w:sz w:val="18"/>
                <w:szCs w:val="18"/>
                <w:highlight w:val="none"/>
              </w:rPr>
              <w:t>达标</w:t>
            </w:r>
          </w:p>
        </w:tc>
      </w:tr>
      <w:tr w14:paraId="188A8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113" w:type="dxa"/>
            <w:vMerge w:val="continue"/>
            <w:vAlign w:val="center"/>
          </w:tcPr>
          <w:p w14:paraId="61B6C1DA">
            <w:pPr>
              <w:widowControl/>
              <w:adjustRightInd w:val="0"/>
              <w:snapToGrid w:val="0"/>
              <w:jc w:val="center"/>
              <w:rPr>
                <w:bCs/>
                <w:kern w:val="0"/>
                <w:sz w:val="18"/>
                <w:szCs w:val="18"/>
                <w:highlight w:val="none"/>
              </w:rPr>
            </w:pPr>
          </w:p>
        </w:tc>
        <w:tc>
          <w:tcPr>
            <w:tcW w:w="1134" w:type="dxa"/>
            <w:vAlign w:val="center"/>
          </w:tcPr>
          <w:p w14:paraId="42756497">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排放速率</w:t>
            </w:r>
          </w:p>
          <w:p w14:paraId="146A339F">
            <w:pPr>
              <w:widowControl/>
              <w:adjustRightInd w:val="0"/>
              <w:snapToGrid w:val="0"/>
              <w:ind w:left="-105" w:leftChars="-50" w:right="-105" w:rightChars="-50"/>
              <w:jc w:val="center"/>
              <w:rPr>
                <w:bCs/>
                <w:kern w:val="0"/>
                <w:sz w:val="18"/>
                <w:szCs w:val="18"/>
                <w:highlight w:val="none"/>
              </w:rPr>
            </w:pPr>
            <w:r>
              <w:rPr>
                <w:rFonts w:hint="eastAsia"/>
                <w:kern w:val="0"/>
                <w:sz w:val="18"/>
                <w:szCs w:val="18"/>
                <w:highlight w:val="none"/>
                <w:lang w:bidi="ar"/>
              </w:rPr>
              <w:t>（kg/h）</w:t>
            </w:r>
          </w:p>
        </w:tc>
        <w:tc>
          <w:tcPr>
            <w:tcW w:w="1240" w:type="dxa"/>
            <w:vAlign w:val="center"/>
          </w:tcPr>
          <w:p w14:paraId="677E8183">
            <w:pPr>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0.120</w:t>
            </w:r>
          </w:p>
        </w:tc>
        <w:tc>
          <w:tcPr>
            <w:tcW w:w="1240" w:type="dxa"/>
            <w:vAlign w:val="center"/>
          </w:tcPr>
          <w:p w14:paraId="2234D2F9">
            <w:pPr>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0.147</w:t>
            </w:r>
          </w:p>
        </w:tc>
        <w:tc>
          <w:tcPr>
            <w:tcW w:w="1240" w:type="dxa"/>
            <w:vAlign w:val="center"/>
          </w:tcPr>
          <w:p w14:paraId="7F05E7FB">
            <w:pPr>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9.19</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1240" w:type="dxa"/>
            <w:vAlign w:val="center"/>
          </w:tcPr>
          <w:p w14:paraId="4DCC2659">
            <w:pPr>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0.120</w:t>
            </w:r>
          </w:p>
        </w:tc>
        <w:tc>
          <w:tcPr>
            <w:tcW w:w="1240" w:type="dxa"/>
            <w:gridSpan w:val="2"/>
            <w:vAlign w:val="center"/>
          </w:tcPr>
          <w:p w14:paraId="73B8252C">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5.86</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1240" w:type="dxa"/>
            <w:vAlign w:val="center"/>
          </w:tcPr>
          <w:p w14:paraId="27355B68">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7.65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1240" w:type="dxa"/>
            <w:vAlign w:val="center"/>
          </w:tcPr>
          <w:p w14:paraId="3522941D">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4.52</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1243" w:type="dxa"/>
            <w:vAlign w:val="center"/>
          </w:tcPr>
          <w:p w14:paraId="03B064FB">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6.01</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1842" w:type="dxa"/>
            <w:vAlign w:val="center"/>
          </w:tcPr>
          <w:p w14:paraId="45BEC1F1">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53</w:t>
            </w:r>
          </w:p>
        </w:tc>
        <w:tc>
          <w:tcPr>
            <w:tcW w:w="515" w:type="dxa"/>
            <w:vAlign w:val="center"/>
          </w:tcPr>
          <w:p w14:paraId="54D8CE69">
            <w:pPr>
              <w:widowControl/>
              <w:adjustRightInd w:val="0"/>
              <w:snapToGrid w:val="0"/>
              <w:jc w:val="center"/>
              <w:rPr>
                <w:bCs/>
                <w:kern w:val="0"/>
                <w:sz w:val="18"/>
                <w:szCs w:val="18"/>
                <w:highlight w:val="none"/>
              </w:rPr>
            </w:pPr>
            <w:r>
              <w:rPr>
                <w:rFonts w:hint="eastAsia"/>
                <w:bCs/>
                <w:kern w:val="0"/>
                <w:sz w:val="18"/>
                <w:szCs w:val="18"/>
                <w:highlight w:val="none"/>
              </w:rPr>
              <w:t>达标</w:t>
            </w:r>
          </w:p>
        </w:tc>
      </w:tr>
      <w:tr w14:paraId="18D17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2247" w:type="dxa"/>
            <w:gridSpan w:val="2"/>
            <w:vAlign w:val="center"/>
          </w:tcPr>
          <w:p w14:paraId="08AB9E4A">
            <w:pPr>
              <w:widowControl/>
              <w:adjustRightInd w:val="0"/>
              <w:snapToGrid w:val="0"/>
              <w:jc w:val="center"/>
              <w:rPr>
                <w:bCs/>
                <w:kern w:val="0"/>
                <w:sz w:val="18"/>
                <w:szCs w:val="18"/>
                <w:highlight w:val="none"/>
              </w:rPr>
            </w:pPr>
            <w:r>
              <w:rPr>
                <w:rFonts w:hint="eastAsia"/>
                <w:kern w:val="0"/>
                <w:sz w:val="18"/>
                <w:szCs w:val="18"/>
                <w:highlight w:val="none"/>
                <w:lang w:bidi="ar"/>
              </w:rPr>
              <w:t>标干流量（m</w:t>
            </w:r>
            <w:r>
              <w:rPr>
                <w:rFonts w:hint="eastAsia"/>
                <w:kern w:val="0"/>
                <w:sz w:val="18"/>
                <w:szCs w:val="18"/>
                <w:highlight w:val="none"/>
                <w:vertAlign w:val="superscript"/>
                <w:lang w:bidi="ar"/>
              </w:rPr>
              <w:t>3</w:t>
            </w:r>
            <w:r>
              <w:rPr>
                <w:rFonts w:hint="eastAsia"/>
                <w:kern w:val="0"/>
                <w:sz w:val="18"/>
                <w:szCs w:val="18"/>
                <w:highlight w:val="none"/>
                <w:lang w:bidi="ar"/>
              </w:rPr>
              <w:t>/h）</w:t>
            </w:r>
          </w:p>
        </w:tc>
        <w:tc>
          <w:tcPr>
            <w:tcW w:w="1240" w:type="dxa"/>
            <w:vAlign w:val="center"/>
          </w:tcPr>
          <w:p w14:paraId="1F72CA23">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18728</w:t>
            </w:r>
          </w:p>
        </w:tc>
        <w:tc>
          <w:tcPr>
            <w:tcW w:w="1240" w:type="dxa"/>
            <w:vAlign w:val="center"/>
          </w:tcPr>
          <w:p w14:paraId="5C7A6BAC">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18730</w:t>
            </w:r>
          </w:p>
        </w:tc>
        <w:tc>
          <w:tcPr>
            <w:tcW w:w="1240" w:type="dxa"/>
            <w:vAlign w:val="center"/>
          </w:tcPr>
          <w:p w14:paraId="6BC254D3">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18483</w:t>
            </w:r>
          </w:p>
        </w:tc>
        <w:tc>
          <w:tcPr>
            <w:tcW w:w="1240" w:type="dxa"/>
            <w:vAlign w:val="center"/>
          </w:tcPr>
          <w:p w14:paraId="6D7AFF25">
            <w:pPr>
              <w:widowControl/>
              <w:adjustRightInd w:val="0"/>
              <w:snapToGrid w:val="0"/>
              <w:jc w:val="center"/>
              <w:rPr>
                <w:bCs/>
                <w:kern w:val="0"/>
                <w:sz w:val="18"/>
                <w:szCs w:val="18"/>
                <w:highlight w:val="none"/>
              </w:rPr>
            </w:pPr>
            <w:r>
              <w:rPr>
                <w:rFonts w:hint="eastAsia"/>
                <w:bCs/>
                <w:kern w:val="0"/>
                <w:sz w:val="18"/>
                <w:szCs w:val="18"/>
                <w:highlight w:val="none"/>
              </w:rPr>
              <w:t>/</w:t>
            </w:r>
          </w:p>
        </w:tc>
        <w:tc>
          <w:tcPr>
            <w:tcW w:w="1240" w:type="dxa"/>
            <w:gridSpan w:val="2"/>
            <w:vAlign w:val="center"/>
          </w:tcPr>
          <w:p w14:paraId="6B2EF892">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20271</w:t>
            </w:r>
          </w:p>
        </w:tc>
        <w:tc>
          <w:tcPr>
            <w:tcW w:w="1240" w:type="dxa"/>
            <w:vAlign w:val="center"/>
          </w:tcPr>
          <w:p w14:paraId="4EAFDC20">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20844</w:t>
            </w:r>
          </w:p>
        </w:tc>
        <w:tc>
          <w:tcPr>
            <w:tcW w:w="1240" w:type="dxa"/>
            <w:vAlign w:val="center"/>
          </w:tcPr>
          <w:p w14:paraId="3F516844">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20633</w:t>
            </w:r>
          </w:p>
        </w:tc>
        <w:tc>
          <w:tcPr>
            <w:tcW w:w="1243" w:type="dxa"/>
            <w:vAlign w:val="center"/>
          </w:tcPr>
          <w:p w14:paraId="5A0AEC53">
            <w:pPr>
              <w:widowControl/>
              <w:adjustRightInd w:val="0"/>
              <w:snapToGrid w:val="0"/>
              <w:jc w:val="center"/>
              <w:rPr>
                <w:bCs/>
                <w:kern w:val="0"/>
                <w:sz w:val="18"/>
                <w:szCs w:val="18"/>
                <w:highlight w:val="none"/>
              </w:rPr>
            </w:pPr>
            <w:r>
              <w:rPr>
                <w:rFonts w:hint="eastAsia"/>
                <w:bCs/>
                <w:kern w:val="0"/>
                <w:sz w:val="18"/>
                <w:szCs w:val="18"/>
                <w:highlight w:val="none"/>
              </w:rPr>
              <w:t>/</w:t>
            </w:r>
          </w:p>
        </w:tc>
        <w:tc>
          <w:tcPr>
            <w:tcW w:w="1842" w:type="dxa"/>
            <w:vAlign w:val="center"/>
          </w:tcPr>
          <w:p w14:paraId="639E8804">
            <w:pPr>
              <w:widowControl/>
              <w:adjustRightInd w:val="0"/>
              <w:snapToGrid w:val="0"/>
              <w:jc w:val="center"/>
              <w:rPr>
                <w:bCs/>
                <w:kern w:val="0"/>
                <w:sz w:val="18"/>
                <w:szCs w:val="18"/>
                <w:highlight w:val="none"/>
              </w:rPr>
            </w:pPr>
            <w:r>
              <w:rPr>
                <w:rFonts w:hint="eastAsia"/>
                <w:bCs/>
                <w:kern w:val="0"/>
                <w:sz w:val="18"/>
                <w:szCs w:val="18"/>
                <w:highlight w:val="none"/>
              </w:rPr>
              <w:t>---</w:t>
            </w:r>
          </w:p>
        </w:tc>
        <w:tc>
          <w:tcPr>
            <w:tcW w:w="515" w:type="dxa"/>
            <w:vAlign w:val="center"/>
          </w:tcPr>
          <w:p w14:paraId="1C1109AE">
            <w:pPr>
              <w:widowControl/>
              <w:adjustRightInd w:val="0"/>
              <w:snapToGrid w:val="0"/>
              <w:jc w:val="center"/>
              <w:rPr>
                <w:bCs/>
                <w:kern w:val="0"/>
                <w:sz w:val="18"/>
                <w:szCs w:val="18"/>
                <w:highlight w:val="none"/>
              </w:rPr>
            </w:pPr>
            <w:r>
              <w:rPr>
                <w:rFonts w:hint="eastAsia"/>
                <w:bCs/>
                <w:kern w:val="0"/>
                <w:sz w:val="18"/>
                <w:szCs w:val="18"/>
                <w:highlight w:val="none"/>
              </w:rPr>
              <w:t>---</w:t>
            </w:r>
          </w:p>
        </w:tc>
      </w:tr>
      <w:tr w14:paraId="52DAC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47" w:type="dxa"/>
            <w:gridSpan w:val="2"/>
            <w:vAlign w:val="center"/>
          </w:tcPr>
          <w:p w14:paraId="4988B154">
            <w:pPr>
              <w:widowControl/>
              <w:adjustRightInd w:val="0"/>
              <w:snapToGrid w:val="0"/>
              <w:jc w:val="center"/>
              <w:rPr>
                <w:kern w:val="0"/>
                <w:sz w:val="18"/>
                <w:szCs w:val="18"/>
                <w:highlight w:val="none"/>
                <w:lang w:bidi="ar"/>
              </w:rPr>
            </w:pPr>
            <w:r>
              <w:rPr>
                <w:kern w:val="0"/>
                <w:sz w:val="18"/>
                <w:szCs w:val="18"/>
                <w:highlight w:val="none"/>
                <w:lang w:bidi="ar"/>
              </w:rPr>
              <w:t>备注</w:t>
            </w:r>
          </w:p>
        </w:tc>
        <w:tc>
          <w:tcPr>
            <w:tcW w:w="12280" w:type="dxa"/>
            <w:gridSpan w:val="11"/>
            <w:tcMar>
              <w:left w:w="0" w:type="dxa"/>
              <w:right w:w="0" w:type="dxa"/>
            </w:tcMar>
            <w:vAlign w:val="center"/>
          </w:tcPr>
          <w:p w14:paraId="02DA5032">
            <w:pPr>
              <w:jc w:val="left"/>
              <w:rPr>
                <w:kern w:val="0"/>
                <w:sz w:val="18"/>
                <w:szCs w:val="18"/>
                <w:highlight w:val="none"/>
                <w:lang w:bidi="ar"/>
              </w:rPr>
            </w:pPr>
            <w:r>
              <w:rPr>
                <w:rFonts w:hint="eastAsia"/>
                <w:kern w:val="0"/>
                <w:sz w:val="18"/>
                <w:szCs w:val="18"/>
                <w:highlight w:val="none"/>
                <w:lang w:bidi="ar"/>
              </w:rPr>
              <w:t>1、“/”</w:t>
            </w:r>
            <w:r>
              <w:rPr>
                <w:kern w:val="0"/>
                <w:sz w:val="18"/>
                <w:szCs w:val="18"/>
                <w:highlight w:val="none"/>
                <w:lang w:bidi="ar"/>
              </w:rPr>
              <w:t>表示</w:t>
            </w:r>
            <w:r>
              <w:rPr>
                <w:rFonts w:hint="eastAsia"/>
                <w:kern w:val="0"/>
                <w:sz w:val="18"/>
                <w:szCs w:val="18"/>
                <w:highlight w:val="none"/>
                <w:lang w:bidi="ar"/>
              </w:rPr>
              <w:t>不需计算</w:t>
            </w:r>
            <w:r>
              <w:rPr>
                <w:kern w:val="0"/>
                <w:sz w:val="18"/>
                <w:szCs w:val="18"/>
                <w:highlight w:val="none"/>
                <w:lang w:bidi="ar"/>
              </w:rPr>
              <w:t>。</w:t>
            </w:r>
          </w:p>
          <w:p w14:paraId="3B3AB273">
            <w:pPr>
              <w:widowControl/>
              <w:adjustRightInd w:val="0"/>
              <w:snapToGrid w:val="0"/>
              <w:rPr>
                <w:kern w:val="0"/>
                <w:sz w:val="18"/>
                <w:szCs w:val="18"/>
                <w:highlight w:val="none"/>
                <w:lang w:bidi="ar"/>
              </w:rPr>
            </w:pPr>
            <w:r>
              <w:rPr>
                <w:kern w:val="0"/>
                <w:sz w:val="18"/>
                <w:szCs w:val="18"/>
                <w:highlight w:val="none"/>
                <w:lang w:bidi="ar"/>
              </w:rPr>
              <w:t>2</w:t>
            </w:r>
            <w:r>
              <w:rPr>
                <w:rFonts w:hint="eastAsia"/>
                <w:kern w:val="0"/>
                <w:sz w:val="18"/>
                <w:szCs w:val="18"/>
                <w:highlight w:val="none"/>
                <w:lang w:bidi="ar"/>
              </w:rPr>
              <w:t>、</w:t>
            </w:r>
            <w:r>
              <w:rPr>
                <w:kern w:val="0"/>
                <w:sz w:val="18"/>
                <w:szCs w:val="18"/>
                <w:highlight w:val="none"/>
                <w:lang w:bidi="ar"/>
              </w:rPr>
              <w:t>当</w:t>
            </w:r>
            <w:r>
              <w:rPr>
                <w:rFonts w:hint="eastAsia"/>
                <w:kern w:val="0"/>
                <w:sz w:val="18"/>
                <w:szCs w:val="18"/>
                <w:highlight w:val="none"/>
                <w:lang w:bidi="ar"/>
              </w:rPr>
              <w:t>实测</w:t>
            </w:r>
            <w:r>
              <w:rPr>
                <w:kern w:val="0"/>
                <w:sz w:val="18"/>
                <w:szCs w:val="18"/>
                <w:highlight w:val="none"/>
                <w:lang w:bidi="ar"/>
              </w:rPr>
              <w:t>浓度为未检出时，排放速率用检出限计算。</w:t>
            </w:r>
          </w:p>
          <w:p w14:paraId="3A5537F3">
            <w:pPr>
              <w:widowControl/>
              <w:adjustRightInd w:val="0"/>
              <w:snapToGrid w:val="0"/>
              <w:rPr>
                <w:bCs/>
                <w:kern w:val="0"/>
                <w:sz w:val="18"/>
                <w:szCs w:val="18"/>
                <w:highlight w:val="none"/>
              </w:rPr>
            </w:pPr>
            <w:r>
              <w:rPr>
                <w:kern w:val="0"/>
                <w:sz w:val="18"/>
                <w:szCs w:val="18"/>
                <w:highlight w:val="none"/>
                <w:lang w:bidi="ar"/>
              </w:rPr>
              <w:t>3、</w:t>
            </w:r>
            <w:r>
              <w:rPr>
                <w:rFonts w:hint="eastAsia"/>
                <w:kern w:val="0"/>
                <w:sz w:val="18"/>
                <w:szCs w:val="18"/>
                <w:highlight w:val="none"/>
                <w:lang w:bidi="ar"/>
              </w:rPr>
              <w:t>“</w:t>
            </w:r>
            <w:r>
              <w:rPr>
                <w:kern w:val="0"/>
                <w:sz w:val="18"/>
                <w:szCs w:val="18"/>
                <w:highlight w:val="none"/>
                <w:lang w:bidi="ar"/>
              </w:rPr>
              <w:t>---</w:t>
            </w:r>
            <w:r>
              <w:rPr>
                <w:rFonts w:hint="eastAsia"/>
                <w:kern w:val="0"/>
                <w:sz w:val="18"/>
                <w:szCs w:val="18"/>
                <w:highlight w:val="none"/>
                <w:lang w:bidi="ar"/>
              </w:rPr>
              <w:t>”</w:t>
            </w:r>
            <w:r>
              <w:rPr>
                <w:kern w:val="0"/>
                <w:sz w:val="18"/>
                <w:szCs w:val="18"/>
                <w:highlight w:val="none"/>
                <w:lang w:bidi="ar"/>
              </w:rPr>
              <w:t>表示</w:t>
            </w:r>
            <w:r>
              <w:rPr>
                <w:rFonts w:hint="eastAsia"/>
                <w:bCs/>
                <w:kern w:val="0"/>
                <w:sz w:val="18"/>
                <w:szCs w:val="18"/>
                <w:highlight w:val="none"/>
              </w:rPr>
              <w:t>《大气污染物综合排放标准》（GB16297-1996）表2 二级</w:t>
            </w:r>
            <w:r>
              <w:rPr>
                <w:rFonts w:hint="eastAsia"/>
                <w:kern w:val="0"/>
                <w:sz w:val="18"/>
                <w:szCs w:val="18"/>
                <w:highlight w:val="none"/>
                <w:lang w:bidi="ar"/>
              </w:rPr>
              <w:t>对</w:t>
            </w:r>
            <w:r>
              <w:rPr>
                <w:kern w:val="0"/>
                <w:sz w:val="18"/>
                <w:szCs w:val="18"/>
                <w:highlight w:val="none"/>
                <w:lang w:bidi="ar"/>
              </w:rPr>
              <w:t>该项目未做</w:t>
            </w:r>
            <w:r>
              <w:rPr>
                <w:rFonts w:hint="eastAsia"/>
                <w:kern w:val="0"/>
                <w:sz w:val="18"/>
                <w:szCs w:val="18"/>
                <w:highlight w:val="none"/>
                <w:lang w:bidi="ar"/>
              </w:rPr>
              <w:t>限制</w:t>
            </w:r>
            <w:r>
              <w:rPr>
                <w:kern w:val="0"/>
                <w:sz w:val="18"/>
                <w:szCs w:val="18"/>
                <w:highlight w:val="none"/>
                <w:lang w:bidi="ar"/>
              </w:rPr>
              <w:t>。</w:t>
            </w:r>
          </w:p>
        </w:tc>
      </w:tr>
    </w:tbl>
    <w:p w14:paraId="1D8E5041">
      <w:pPr>
        <w:keepNext w:val="0"/>
        <w:keepLines w:val="0"/>
        <w:pageBreakBefore w:val="0"/>
        <w:widowControl w:val="0"/>
        <w:kinsoku/>
        <w:wordWrap/>
        <w:overflowPunct/>
        <w:topLinePunct w:val="0"/>
        <w:autoSpaceDE/>
        <w:autoSpaceDN/>
        <w:bidi w:val="0"/>
        <w:adjustRightInd/>
        <w:snapToGrid/>
        <w:spacing w:line="240" w:lineRule="exact"/>
        <w:ind w:firstLine="100" w:firstLineChars="100"/>
        <w:jc w:val="center"/>
        <w:textAlignment w:val="auto"/>
        <w:rPr>
          <w:rFonts w:ascii="Times New Roman" w:hAnsi="Times New Roman"/>
          <w:b/>
          <w:bCs/>
          <w:sz w:val="10"/>
          <w:szCs w:val="10"/>
        </w:rPr>
      </w:pPr>
    </w:p>
    <w:p w14:paraId="4E2B9588">
      <w:pPr>
        <w:keepNext w:val="0"/>
        <w:keepLines w:val="0"/>
        <w:pageBreakBefore w:val="0"/>
        <w:widowControl w:val="0"/>
        <w:kinsoku/>
        <w:wordWrap/>
        <w:overflowPunct/>
        <w:topLinePunct w:val="0"/>
        <w:autoSpaceDE/>
        <w:autoSpaceDN/>
        <w:bidi w:val="0"/>
        <w:adjustRightInd/>
        <w:snapToGrid/>
        <w:spacing w:line="240" w:lineRule="exact"/>
        <w:ind w:firstLine="100" w:firstLineChars="100"/>
        <w:jc w:val="center"/>
        <w:textAlignment w:val="auto"/>
        <w:rPr>
          <w:rFonts w:ascii="Times New Roman" w:hAnsi="Times New Roman"/>
          <w:b/>
          <w:bCs/>
          <w:sz w:val="10"/>
          <w:szCs w:val="10"/>
        </w:rPr>
      </w:pPr>
    </w:p>
    <w:p w14:paraId="7C5CE34F">
      <w:pPr>
        <w:keepNext w:val="0"/>
        <w:keepLines w:val="0"/>
        <w:pageBreakBefore w:val="0"/>
        <w:widowControl w:val="0"/>
        <w:kinsoku/>
        <w:wordWrap/>
        <w:overflowPunct/>
        <w:topLinePunct w:val="0"/>
        <w:autoSpaceDE/>
        <w:autoSpaceDN/>
        <w:bidi w:val="0"/>
        <w:adjustRightInd/>
        <w:snapToGrid/>
        <w:spacing w:line="240" w:lineRule="exact"/>
        <w:ind w:firstLine="100" w:firstLineChars="100"/>
        <w:jc w:val="center"/>
        <w:textAlignment w:val="auto"/>
        <w:rPr>
          <w:rFonts w:ascii="Times New Roman" w:hAnsi="Times New Roman"/>
          <w:b/>
          <w:bCs/>
          <w:sz w:val="10"/>
          <w:szCs w:val="10"/>
        </w:rPr>
      </w:pPr>
    </w:p>
    <w:p w14:paraId="54CA777E">
      <w:pPr>
        <w:keepNext w:val="0"/>
        <w:keepLines w:val="0"/>
        <w:pageBreakBefore w:val="0"/>
        <w:widowControl w:val="0"/>
        <w:kinsoku/>
        <w:wordWrap/>
        <w:overflowPunct/>
        <w:topLinePunct w:val="0"/>
        <w:autoSpaceDE/>
        <w:autoSpaceDN/>
        <w:bidi w:val="0"/>
        <w:adjustRightInd/>
        <w:snapToGrid/>
        <w:spacing w:line="240" w:lineRule="exact"/>
        <w:ind w:firstLine="100" w:firstLineChars="100"/>
        <w:jc w:val="center"/>
        <w:textAlignment w:val="auto"/>
        <w:rPr>
          <w:rFonts w:ascii="Times New Roman" w:hAnsi="Times New Roman"/>
          <w:b/>
          <w:bCs/>
          <w:sz w:val="10"/>
          <w:szCs w:val="10"/>
        </w:rPr>
      </w:pPr>
    </w:p>
    <w:p w14:paraId="51AE842A">
      <w:pPr>
        <w:spacing w:line="360" w:lineRule="auto"/>
        <w:ind w:firstLine="211" w:firstLineChars="100"/>
        <w:jc w:val="center"/>
        <w:rPr>
          <w:bCs/>
          <w:kern w:val="0"/>
          <w:sz w:val="18"/>
          <w:szCs w:val="18"/>
        </w:rPr>
      </w:pPr>
      <w:r>
        <w:rPr>
          <w:rFonts w:ascii="Times New Roman" w:hAnsi="Times New Roman"/>
          <w:b/>
          <w:bCs/>
          <w:szCs w:val="21"/>
        </w:rPr>
        <w:t>表9</w:t>
      </w:r>
      <w:r>
        <w:rPr>
          <w:rFonts w:hint="eastAsia" w:ascii="Times New Roman" w:hAnsi="Times New Roman"/>
          <w:b/>
          <w:bCs/>
          <w:szCs w:val="21"/>
        </w:rPr>
        <w:t>.2.</w:t>
      </w:r>
      <w:r>
        <w:rPr>
          <w:rFonts w:hint="eastAsia" w:ascii="Times New Roman" w:hAnsi="Times New Roman"/>
          <w:b/>
          <w:bCs/>
          <w:szCs w:val="21"/>
          <w:lang w:val="en-US" w:eastAsia="zh-CN"/>
        </w:rPr>
        <w:t>2</w:t>
      </w:r>
      <w:r>
        <w:rPr>
          <w:rFonts w:hint="eastAsia" w:ascii="Times New Roman" w:hAnsi="Times New Roman"/>
          <w:b/>
          <w:bCs/>
          <w:szCs w:val="21"/>
        </w:rPr>
        <w:t>-</w:t>
      </w:r>
      <w:r>
        <w:rPr>
          <w:rFonts w:hint="eastAsia" w:ascii="Times New Roman" w:hAnsi="Times New Roman"/>
          <w:b/>
          <w:bCs/>
          <w:szCs w:val="21"/>
          <w:lang w:val="en-US" w:eastAsia="zh-CN"/>
        </w:rPr>
        <w:t>2</w:t>
      </w:r>
      <w:r>
        <w:rPr>
          <w:rFonts w:hint="eastAsia" w:ascii="Times New Roman" w:hAnsi="Times New Roman"/>
          <w:b/>
          <w:bCs/>
          <w:szCs w:val="21"/>
        </w:rPr>
        <w:t>有组织废气</w:t>
      </w:r>
      <w:r>
        <w:rPr>
          <w:rFonts w:ascii="Times New Roman" w:hAnsi="Times New Roman"/>
          <w:b/>
          <w:bCs/>
          <w:szCs w:val="21"/>
        </w:rPr>
        <w:t>监测结果</w:t>
      </w:r>
      <w:r>
        <w:rPr>
          <w:rFonts w:hint="eastAsia" w:ascii="Times New Roman" w:hAnsi="Times New Roman"/>
          <w:b/>
          <w:bCs/>
          <w:szCs w:val="21"/>
        </w:rPr>
        <w:t>（</w:t>
      </w:r>
      <w:r>
        <w:rPr>
          <w:rFonts w:hint="eastAsia" w:ascii="Times New Roman" w:hAnsi="Times New Roman"/>
          <w:b/>
          <w:bCs/>
          <w:szCs w:val="21"/>
          <w:lang w:val="en-US" w:eastAsia="zh-CN"/>
        </w:rPr>
        <w:t>2</w:t>
      </w:r>
      <w:r>
        <w:rPr>
          <w:rFonts w:hint="eastAsia" w:ascii="Times New Roman" w:hAnsi="Times New Roman"/>
          <w:b/>
          <w:bCs/>
          <w:szCs w:val="21"/>
        </w:rPr>
        <w:t>）</w:t>
      </w:r>
    </w:p>
    <w:tbl>
      <w:tblPr>
        <w:tblStyle w:val="32"/>
        <w:tblW w:w="145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13"/>
        <w:gridCol w:w="1134"/>
        <w:gridCol w:w="1240"/>
        <w:gridCol w:w="1240"/>
        <w:gridCol w:w="1240"/>
        <w:gridCol w:w="1240"/>
        <w:gridCol w:w="1"/>
        <w:gridCol w:w="1239"/>
        <w:gridCol w:w="1240"/>
        <w:gridCol w:w="1240"/>
        <w:gridCol w:w="1243"/>
        <w:gridCol w:w="1842"/>
        <w:gridCol w:w="515"/>
      </w:tblGrid>
      <w:tr w14:paraId="71062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2247" w:type="dxa"/>
            <w:gridSpan w:val="2"/>
            <w:vAlign w:val="center"/>
          </w:tcPr>
          <w:p w14:paraId="3007D7C0">
            <w:pPr>
              <w:widowControl/>
              <w:adjustRightInd w:val="0"/>
              <w:snapToGrid w:val="0"/>
              <w:jc w:val="center"/>
              <w:rPr>
                <w:bCs/>
                <w:kern w:val="0"/>
                <w:sz w:val="18"/>
                <w:szCs w:val="18"/>
                <w:highlight w:val="none"/>
              </w:rPr>
            </w:pPr>
            <w:r>
              <w:rPr>
                <w:bCs/>
                <w:kern w:val="0"/>
                <w:sz w:val="18"/>
                <w:szCs w:val="18"/>
                <w:highlight w:val="none"/>
              </w:rPr>
              <w:t>采样日期</w:t>
            </w:r>
          </w:p>
        </w:tc>
        <w:tc>
          <w:tcPr>
            <w:tcW w:w="12280" w:type="dxa"/>
            <w:gridSpan w:val="11"/>
            <w:tcMar>
              <w:left w:w="113" w:type="dxa"/>
              <w:right w:w="113" w:type="dxa"/>
            </w:tcMar>
            <w:vAlign w:val="center"/>
          </w:tcPr>
          <w:p w14:paraId="1FCAE3F3">
            <w:pPr>
              <w:widowControl/>
              <w:adjustRightInd w:val="0"/>
              <w:snapToGrid w:val="0"/>
              <w:rPr>
                <w:bCs/>
                <w:kern w:val="0"/>
                <w:sz w:val="18"/>
                <w:szCs w:val="18"/>
                <w:highlight w:val="none"/>
              </w:rPr>
            </w:pPr>
            <w:r>
              <w:rPr>
                <w:rFonts w:hint="eastAsia"/>
                <w:bCs/>
                <w:kern w:val="0"/>
                <w:sz w:val="18"/>
                <w:szCs w:val="18"/>
                <w:highlight w:val="none"/>
              </w:rPr>
              <w:t>202</w:t>
            </w:r>
            <w:r>
              <w:rPr>
                <w:rFonts w:hint="eastAsia"/>
                <w:bCs/>
                <w:kern w:val="0"/>
                <w:sz w:val="18"/>
                <w:szCs w:val="18"/>
                <w:highlight w:val="none"/>
                <w:lang w:val="en-US" w:eastAsia="zh-CN"/>
              </w:rPr>
              <w:t>5</w:t>
            </w:r>
            <w:r>
              <w:rPr>
                <w:rFonts w:hint="eastAsia"/>
                <w:bCs/>
                <w:kern w:val="0"/>
                <w:sz w:val="18"/>
                <w:szCs w:val="18"/>
                <w:highlight w:val="none"/>
              </w:rPr>
              <w:t>年</w:t>
            </w:r>
            <w:r>
              <w:rPr>
                <w:rFonts w:hint="eastAsia"/>
                <w:bCs/>
                <w:kern w:val="0"/>
                <w:sz w:val="18"/>
                <w:szCs w:val="18"/>
                <w:highlight w:val="none"/>
                <w:lang w:val="en-US" w:eastAsia="zh-CN"/>
              </w:rPr>
              <w:t>5</w:t>
            </w:r>
            <w:r>
              <w:rPr>
                <w:rFonts w:hint="eastAsia"/>
                <w:bCs/>
                <w:kern w:val="0"/>
                <w:sz w:val="18"/>
                <w:szCs w:val="18"/>
                <w:highlight w:val="none"/>
              </w:rPr>
              <w:t>月</w:t>
            </w:r>
            <w:r>
              <w:rPr>
                <w:rFonts w:hint="eastAsia"/>
                <w:bCs/>
                <w:kern w:val="0"/>
                <w:sz w:val="18"/>
                <w:szCs w:val="18"/>
                <w:highlight w:val="none"/>
                <w:lang w:val="en-US" w:eastAsia="zh-CN"/>
              </w:rPr>
              <w:t>16</w:t>
            </w:r>
            <w:r>
              <w:rPr>
                <w:rFonts w:hint="eastAsia"/>
                <w:bCs/>
                <w:kern w:val="0"/>
                <w:sz w:val="18"/>
                <w:szCs w:val="18"/>
                <w:highlight w:val="none"/>
              </w:rPr>
              <w:t>日</w:t>
            </w:r>
          </w:p>
        </w:tc>
      </w:tr>
      <w:tr w14:paraId="44069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2247" w:type="dxa"/>
            <w:gridSpan w:val="2"/>
            <w:vAlign w:val="center"/>
          </w:tcPr>
          <w:p w14:paraId="4EA48759">
            <w:pPr>
              <w:widowControl/>
              <w:adjustRightInd w:val="0"/>
              <w:snapToGrid w:val="0"/>
              <w:jc w:val="center"/>
              <w:rPr>
                <w:bCs/>
                <w:kern w:val="0"/>
                <w:sz w:val="18"/>
                <w:szCs w:val="18"/>
                <w:highlight w:val="none"/>
              </w:rPr>
            </w:pPr>
            <w:r>
              <w:rPr>
                <w:rFonts w:hint="eastAsia"/>
                <w:bCs/>
                <w:kern w:val="0"/>
                <w:sz w:val="18"/>
                <w:szCs w:val="18"/>
                <w:highlight w:val="none"/>
              </w:rPr>
              <w:t>检测</w:t>
            </w:r>
            <w:r>
              <w:rPr>
                <w:bCs/>
                <w:kern w:val="0"/>
                <w:sz w:val="18"/>
                <w:szCs w:val="18"/>
                <w:highlight w:val="none"/>
              </w:rPr>
              <w:t>日期</w:t>
            </w:r>
          </w:p>
        </w:tc>
        <w:tc>
          <w:tcPr>
            <w:tcW w:w="12280" w:type="dxa"/>
            <w:gridSpan w:val="11"/>
            <w:tcMar>
              <w:left w:w="113" w:type="dxa"/>
              <w:right w:w="113" w:type="dxa"/>
            </w:tcMar>
            <w:vAlign w:val="center"/>
          </w:tcPr>
          <w:p w14:paraId="2913A52A">
            <w:pPr>
              <w:widowControl/>
              <w:adjustRightInd w:val="0"/>
              <w:snapToGrid w:val="0"/>
              <w:rPr>
                <w:bCs/>
                <w:kern w:val="0"/>
                <w:sz w:val="18"/>
                <w:szCs w:val="18"/>
                <w:highlight w:val="none"/>
              </w:rPr>
            </w:pPr>
            <w:r>
              <w:rPr>
                <w:rFonts w:hint="eastAsia"/>
                <w:bCs/>
                <w:kern w:val="0"/>
                <w:sz w:val="18"/>
                <w:szCs w:val="18"/>
                <w:highlight w:val="none"/>
              </w:rPr>
              <w:t>202</w:t>
            </w:r>
            <w:r>
              <w:rPr>
                <w:rFonts w:hint="eastAsia"/>
                <w:bCs/>
                <w:kern w:val="0"/>
                <w:sz w:val="18"/>
                <w:szCs w:val="18"/>
                <w:highlight w:val="none"/>
                <w:lang w:val="en-US" w:eastAsia="zh-CN"/>
              </w:rPr>
              <w:t>5</w:t>
            </w:r>
            <w:r>
              <w:rPr>
                <w:rFonts w:hint="eastAsia"/>
                <w:bCs/>
                <w:kern w:val="0"/>
                <w:sz w:val="18"/>
                <w:szCs w:val="18"/>
                <w:highlight w:val="none"/>
              </w:rPr>
              <w:t>年</w:t>
            </w:r>
            <w:r>
              <w:rPr>
                <w:rFonts w:hint="eastAsia"/>
                <w:bCs/>
                <w:kern w:val="0"/>
                <w:sz w:val="18"/>
                <w:szCs w:val="18"/>
                <w:highlight w:val="none"/>
                <w:lang w:val="en-US" w:eastAsia="zh-CN"/>
              </w:rPr>
              <w:t>5</w:t>
            </w:r>
            <w:r>
              <w:rPr>
                <w:rFonts w:hint="eastAsia"/>
                <w:bCs/>
                <w:kern w:val="0"/>
                <w:sz w:val="18"/>
                <w:szCs w:val="18"/>
                <w:highlight w:val="none"/>
              </w:rPr>
              <w:t>月</w:t>
            </w:r>
            <w:r>
              <w:rPr>
                <w:rFonts w:hint="eastAsia"/>
                <w:bCs/>
                <w:kern w:val="0"/>
                <w:sz w:val="18"/>
                <w:szCs w:val="18"/>
                <w:highlight w:val="none"/>
                <w:lang w:val="en-US" w:eastAsia="zh-CN"/>
              </w:rPr>
              <w:t>17</w:t>
            </w:r>
            <w:r>
              <w:rPr>
                <w:rFonts w:hint="eastAsia"/>
                <w:bCs/>
                <w:kern w:val="0"/>
                <w:sz w:val="18"/>
                <w:szCs w:val="18"/>
                <w:highlight w:val="none"/>
              </w:rPr>
              <w:t>日-</w:t>
            </w:r>
            <w:r>
              <w:rPr>
                <w:rFonts w:hint="eastAsia"/>
                <w:bCs/>
                <w:kern w:val="0"/>
                <w:sz w:val="18"/>
                <w:szCs w:val="18"/>
                <w:highlight w:val="none"/>
                <w:lang w:val="en-US" w:eastAsia="zh-CN"/>
              </w:rPr>
              <w:t>18</w:t>
            </w:r>
            <w:r>
              <w:rPr>
                <w:rFonts w:hint="eastAsia"/>
                <w:bCs/>
                <w:kern w:val="0"/>
                <w:sz w:val="18"/>
                <w:szCs w:val="18"/>
                <w:highlight w:val="none"/>
              </w:rPr>
              <w:t>日</w:t>
            </w:r>
          </w:p>
        </w:tc>
      </w:tr>
      <w:tr w14:paraId="41ED9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2247" w:type="dxa"/>
            <w:gridSpan w:val="2"/>
            <w:vAlign w:val="center"/>
          </w:tcPr>
          <w:p w14:paraId="45621E7E">
            <w:pPr>
              <w:widowControl/>
              <w:adjustRightInd w:val="0"/>
              <w:snapToGrid w:val="0"/>
              <w:jc w:val="center"/>
              <w:rPr>
                <w:bCs/>
                <w:kern w:val="0"/>
                <w:sz w:val="18"/>
                <w:szCs w:val="18"/>
                <w:highlight w:val="none"/>
              </w:rPr>
            </w:pPr>
            <w:r>
              <w:rPr>
                <w:rFonts w:hint="eastAsia"/>
                <w:bCs/>
                <w:kern w:val="0"/>
                <w:sz w:val="18"/>
                <w:szCs w:val="18"/>
                <w:highlight w:val="none"/>
              </w:rPr>
              <w:t>采样</w:t>
            </w:r>
            <w:r>
              <w:rPr>
                <w:bCs/>
                <w:kern w:val="0"/>
                <w:sz w:val="18"/>
                <w:szCs w:val="18"/>
                <w:highlight w:val="none"/>
              </w:rPr>
              <w:t>点位</w:t>
            </w:r>
          </w:p>
        </w:tc>
        <w:tc>
          <w:tcPr>
            <w:tcW w:w="12280" w:type="dxa"/>
            <w:gridSpan w:val="11"/>
            <w:tcMar>
              <w:left w:w="113" w:type="dxa"/>
              <w:right w:w="113" w:type="dxa"/>
            </w:tcMar>
            <w:vAlign w:val="center"/>
          </w:tcPr>
          <w:p w14:paraId="4A7DBAE1">
            <w:pPr>
              <w:pStyle w:val="109"/>
              <w:jc w:val="both"/>
              <w:rPr>
                <w:bCs/>
                <w:kern w:val="0"/>
                <w:sz w:val="18"/>
                <w:szCs w:val="18"/>
                <w:highlight w:val="none"/>
              </w:rPr>
            </w:pPr>
            <w:r>
              <w:rPr>
                <w:rFonts w:hint="eastAsia" w:ascii="Times New Roman" w:hAnsi="Times New Roman" w:eastAsia="宋体" w:cs="Times New Roman"/>
                <w:bCs/>
                <w:color w:val="auto"/>
                <w:kern w:val="0"/>
                <w:sz w:val="18"/>
                <w:szCs w:val="18"/>
                <w:highlight w:val="none"/>
                <w:lang w:val="en-US" w:eastAsia="zh-CN" w:bidi="ar-SA"/>
              </w:rPr>
              <w:t>生产线浸渍干燥废气排气筒DA001</w:t>
            </w:r>
          </w:p>
        </w:tc>
      </w:tr>
      <w:tr w14:paraId="1FE25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2247" w:type="dxa"/>
            <w:gridSpan w:val="2"/>
            <w:vAlign w:val="center"/>
          </w:tcPr>
          <w:p w14:paraId="4802B578">
            <w:pPr>
              <w:widowControl/>
              <w:adjustRightInd w:val="0"/>
              <w:snapToGrid w:val="0"/>
              <w:jc w:val="center"/>
              <w:rPr>
                <w:bCs/>
                <w:kern w:val="0"/>
                <w:sz w:val="18"/>
                <w:szCs w:val="18"/>
                <w:highlight w:val="none"/>
              </w:rPr>
            </w:pPr>
            <w:r>
              <w:rPr>
                <w:rFonts w:hint="eastAsia"/>
                <w:bCs/>
                <w:kern w:val="0"/>
                <w:sz w:val="18"/>
                <w:szCs w:val="18"/>
                <w:highlight w:val="none"/>
              </w:rPr>
              <w:t>排气筒高度</w:t>
            </w:r>
          </w:p>
        </w:tc>
        <w:tc>
          <w:tcPr>
            <w:tcW w:w="12280" w:type="dxa"/>
            <w:gridSpan w:val="11"/>
            <w:tcMar>
              <w:left w:w="113" w:type="dxa"/>
              <w:right w:w="113" w:type="dxa"/>
            </w:tcMar>
            <w:vAlign w:val="center"/>
          </w:tcPr>
          <w:p w14:paraId="1C39C9BF">
            <w:pPr>
              <w:widowControl/>
              <w:adjustRightInd w:val="0"/>
              <w:snapToGrid w:val="0"/>
              <w:rPr>
                <w:bCs/>
                <w:kern w:val="0"/>
                <w:sz w:val="18"/>
                <w:szCs w:val="18"/>
                <w:highlight w:val="none"/>
              </w:rPr>
            </w:pPr>
            <w:r>
              <w:rPr>
                <w:rFonts w:hint="eastAsia"/>
                <w:bCs/>
                <w:kern w:val="0"/>
                <w:sz w:val="18"/>
                <w:szCs w:val="18"/>
                <w:highlight w:val="none"/>
                <w:lang w:val="en-US" w:eastAsia="zh-CN"/>
              </w:rPr>
              <w:t>30</w:t>
            </w:r>
            <w:r>
              <w:rPr>
                <w:bCs/>
                <w:kern w:val="0"/>
                <w:sz w:val="18"/>
                <w:szCs w:val="18"/>
                <w:highlight w:val="none"/>
              </w:rPr>
              <w:t>m</w:t>
            </w:r>
          </w:p>
        </w:tc>
      </w:tr>
      <w:tr w14:paraId="1FFB5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jc w:val="center"/>
        </w:trPr>
        <w:tc>
          <w:tcPr>
            <w:tcW w:w="2247" w:type="dxa"/>
            <w:gridSpan w:val="2"/>
            <w:vMerge w:val="restart"/>
            <w:vAlign w:val="center"/>
          </w:tcPr>
          <w:p w14:paraId="6A684816">
            <w:pPr>
              <w:widowControl/>
              <w:adjustRightInd w:val="0"/>
              <w:snapToGrid w:val="0"/>
              <w:rPr>
                <w:bCs/>
                <w:kern w:val="0"/>
                <w:sz w:val="18"/>
                <w:szCs w:val="18"/>
                <w:highlight w:val="none"/>
              </w:rPr>
            </w:pPr>
            <w:r>
              <w:rPr>
                <w:rFonts w:hint="eastAsia"/>
                <w:bCs/>
                <w:kern w:val="0"/>
                <w:sz w:val="18"/>
                <w:szCs w:val="18"/>
                <w:highlight w:val="none"/>
              </w:rPr>
              <mc:AlternateContent>
                <mc:Choice Requires="wps">
                  <w:drawing>
                    <wp:anchor distT="0" distB="0" distL="114300" distR="114300" simplePos="0" relativeHeight="251689984" behindDoc="0" locked="0" layoutInCell="1" allowOverlap="1">
                      <wp:simplePos x="0" y="0"/>
                      <wp:positionH relativeFrom="column">
                        <wp:posOffset>1006475</wp:posOffset>
                      </wp:positionH>
                      <wp:positionV relativeFrom="paragraph">
                        <wp:posOffset>635</wp:posOffset>
                      </wp:positionV>
                      <wp:extent cx="478155" cy="409575"/>
                      <wp:effectExtent l="0" t="0" r="0" b="0"/>
                      <wp:wrapNone/>
                      <wp:docPr id="18" name="矩形 633"/>
                      <wp:cNvGraphicFramePr/>
                      <a:graphic xmlns:a="http://schemas.openxmlformats.org/drawingml/2006/main">
                        <a:graphicData uri="http://schemas.microsoft.com/office/word/2010/wordprocessingShape">
                          <wps:wsp>
                            <wps:cNvSpPr>
                              <a:spLocks noChangeArrowheads="1"/>
                            </wps:cNvSpPr>
                            <wps:spPr bwMode="auto">
                              <a:xfrm>
                                <a:off x="0" y="0"/>
                                <a:ext cx="478155" cy="409575"/>
                              </a:xfrm>
                              <a:prstGeom prst="rect">
                                <a:avLst/>
                              </a:prstGeom>
                              <a:noFill/>
                              <a:ln>
                                <a:noFill/>
                              </a:ln>
                              <a:effectLst/>
                            </wps:spPr>
                            <wps:txbx>
                              <w:txbxContent>
                                <w:p w14:paraId="194BA484">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w:t>
                                  </w:r>
                                </w:p>
                                <w:p w14:paraId="74EB5DBA">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频次</w:t>
                                  </w:r>
                                </w:p>
                              </w:txbxContent>
                            </wps:txbx>
                            <wps:bodyPr rot="0" vert="horz" wrap="square" lIns="91440" tIns="45720" rIns="91440" bIns="45720" anchor="t" anchorCtr="0" upright="1">
                              <a:noAutofit/>
                            </wps:bodyPr>
                          </wps:wsp>
                        </a:graphicData>
                      </a:graphic>
                    </wp:anchor>
                  </w:drawing>
                </mc:Choice>
                <mc:Fallback>
                  <w:pict>
                    <v:rect id="矩形 633" o:spid="_x0000_s1026" o:spt="1" style="position:absolute;left:0pt;margin-left:79.25pt;margin-top:0.05pt;height:32.25pt;width:37.65pt;z-index:251689984;mso-width-relative:page;mso-height-relative:page;" filled="f" stroked="f" coordsize="21600,21600" o:gfxdata="UEsDBAoAAAAAAIdO4kAAAAAAAAAAAAAAAAAEAAAAZHJzL1BLAwQUAAAACACHTuJAZ20kKtcAAAAH&#10;AQAADwAAAGRycy9kb3ducmV2LnhtbE2PQWvCQBCF70L/wzJCL1I3ag2SZuNBKJVSEGPrec1Ok2B2&#10;NmbXxP77jqf2+Pgeb75J1zfbiB47XztSMJtGIJAKZ2oqFXweXp9WIHzQZHTjCBX8oId19jBKdWLc&#10;QHvs81AKHiGfaAVVCG0ipS8qtNpPXYvE7Nt1VgeOXSlNpwcet42cR1Esra6JL1S6xU2FxTm/WgVD&#10;seuPh483uZsct44u28sm/3pX6nE8i15ABLyFvzLc9VkdMnY6uSsZLxrOy9WSq3cgGM8XC/7kpCB+&#10;jkFmqfzvn/0CUEsDBBQAAAAIAIdO4kA64YkVEwIAABgEAAAOAAAAZHJzL2Uyb0RvYy54bWytU0Fu&#10;2zAQvBfoHwjea1mOHSeC5SCIkaJA2gZI+wCaoiyiEpdd0pbczxToLY/oc4p+o0tKdp30kkMvApe7&#10;nN2ZHS2uuqZmO4VOg8l5OhpzpoyEQptNzj9/un1zwZnzwhSiBqNyvleOXy1fv1q0NlMTqKAuFDIC&#10;MS5rbc4r722WJE5WqhFuBFYZSpaAjfAU4iYpULSE3tTJZDw+T1rAwiJI5RzdrvokHxDxJYBQllqq&#10;Fchto4zvUVHVwhMlV2nr+DJOW5ZK+o9l6ZRndc6JqY9fakLndfgmy4XINihspeUwgnjJCM84NUIb&#10;anqEWgkv2Bb1P1CNlggOSj+S0CQ9kagIsUjHz7R5qIRVkQtJ7exRdPf/YOWH3T0yXZATaO9GNLTx&#10;398ff/38wc7PzoI8rXUZVT3YewwEnb0D+cUxAzeVMBt1jQhtpURBQ6WhPnnyIASOnrJ1+x4KAhdb&#10;D1GprsQmAJIGrIsL2R8XojrPJF1O5xfpbMaZpNR0fDmbz2IHkR0eW3T+rYKGhUPOkfYdwcXuzvkw&#10;jMgOJaGXgVtd13HntXlyQYX9jYqmGV4fpu9V8N26GwRZQ7EnUgi9oeh3okMF+I2zlsyUc/d1K1Bx&#10;Vr8zJMxlOp0G98VgOptPKMDTzPo0I4wkqJx7zvrjje8du7WoNxV1SiNJA9ckZqkj0TBqP9WwAjJM&#10;5D+YOzjyNI5Vf3/o5R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nbSQq1wAAAAcBAAAPAAAAAAAA&#10;AAEAIAAAACIAAABkcnMvZG93bnJldi54bWxQSwECFAAUAAAACACHTuJAOuGJFRMCAAAYBAAADgAA&#10;AAAAAAABACAAAAAmAQAAZHJzL2Uyb0RvYy54bWxQSwUGAAAAAAYABgBZAQAAqwUAAAAA&#10;">
                      <v:fill on="f" focussize="0,0"/>
                      <v:stroke on="f"/>
                      <v:imagedata o:title=""/>
                      <o:lock v:ext="edit" aspectratio="f"/>
                      <v:textbox>
                        <w:txbxContent>
                          <w:p w14:paraId="194BA484">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w:t>
                            </w:r>
                          </w:p>
                          <w:p w14:paraId="74EB5DBA">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频次</w:t>
                            </w:r>
                          </w:p>
                        </w:txbxContent>
                      </v:textbox>
                    </v:rect>
                  </w:pict>
                </mc:Fallback>
              </mc:AlternateContent>
            </w:r>
            <w:r>
              <w:rPr>
                <w:rFonts w:hint="eastAsia"/>
                <w:bCs/>
                <w:kern w:val="0"/>
                <w:sz w:val="18"/>
                <w:szCs w:val="18"/>
                <w:highlight w:val="none"/>
              </w:rPr>
              <mc:AlternateContent>
                <mc:Choice Requires="wps">
                  <w:drawing>
                    <wp:anchor distT="0" distB="0" distL="114300" distR="114300" simplePos="0" relativeHeight="251687936" behindDoc="0" locked="0" layoutInCell="1" allowOverlap="1">
                      <wp:simplePos x="0" y="0"/>
                      <wp:positionH relativeFrom="column">
                        <wp:posOffset>3175</wp:posOffset>
                      </wp:positionH>
                      <wp:positionV relativeFrom="paragraph">
                        <wp:posOffset>-3175</wp:posOffset>
                      </wp:positionV>
                      <wp:extent cx="1410970" cy="457200"/>
                      <wp:effectExtent l="1270" t="4445" r="16510" b="14605"/>
                      <wp:wrapNone/>
                      <wp:docPr id="10" name="自选图形 631"/>
                      <wp:cNvGraphicFramePr/>
                      <a:graphic xmlns:a="http://schemas.openxmlformats.org/drawingml/2006/main">
                        <a:graphicData uri="http://schemas.microsoft.com/office/word/2010/wordprocessingShape">
                          <wps:wsp>
                            <wps:cNvCnPr>
                              <a:cxnSpLocks noChangeShapeType="1"/>
                            </wps:cNvCnPr>
                            <wps:spPr bwMode="auto">
                              <a:xfrm>
                                <a:off x="0" y="0"/>
                                <a:ext cx="1410970" cy="457200"/>
                              </a:xfrm>
                              <a:prstGeom prst="straightConnector1">
                                <a:avLst/>
                              </a:prstGeom>
                              <a:noFill/>
                              <a:ln w="9525">
                                <a:solidFill>
                                  <a:srgbClr val="000000"/>
                                </a:solidFill>
                                <a:round/>
                              </a:ln>
                              <a:effectLst/>
                            </wps:spPr>
                            <wps:bodyPr/>
                          </wps:wsp>
                        </a:graphicData>
                      </a:graphic>
                    </wp:anchor>
                  </w:drawing>
                </mc:Choice>
                <mc:Fallback>
                  <w:pict>
                    <v:shape id="自选图形 631" o:spid="_x0000_s1026" o:spt="32" type="#_x0000_t32" style="position:absolute;left:0pt;margin-left:0.25pt;margin-top:-0.25pt;height:36pt;width:111.1pt;z-index:251687936;mso-width-relative:page;mso-height-relative:page;" filled="f" stroked="t" coordsize="21600,21600" o:gfxdata="UEsDBAoAAAAAAIdO4kAAAAAAAAAAAAAAAAAEAAAAZHJzL1BLAwQUAAAACACHTuJA5IpjQdQAAAAF&#10;AQAADwAAAGRycy9kb3ducmV2LnhtbE2OwU7DMBBE70j8g7VIXFBrx1IopNlUCIkDR9pKvbrxNgnE&#10;dhQ7TenXs5zgNBrNaOaVm4vrxZnG2AWPkC0VCPJ1sJ1vEPa7t8UTiJiMt6YPnhC+KcKmur0pTWHD&#10;7D/ovE2N4BEfC4PQpjQUUsa6JWfiMgzkOTuF0ZnEdmykHc3M466XWqlH6Uzn+aE1A722VH9tJ4dA&#10;ccoz9fLsmv37dX446OvnPOwQ7+8ytQaR6JL+yvCLz+hQMdMxTN5G0SPk3ENYsHCotV6BOCKsshxk&#10;Vcr/9NUPUEsDBBQAAAAIAIdO4kABN9ZG9wEAAMsDAAAOAAAAZHJzL2Uyb0RvYy54bWytU8GO0zAQ&#10;vSPxD5bvNE3Z7rJR0z20Wi4LVNrlA1zHSSwcj+Vxm/bGDfEN3DjyD/A3K8FfMHbawi6XPZCDZXtm&#10;3sx7fpld7TrDtsqjBlvyfDTmTFkJlbZNyd/fXb94xRkGYSthwKqS7xXyq/nzZ7PeFWoCLZhKeUYg&#10;FovelbwNwRVZhrJVncAROGUpWIPvRKCjb7LKi57QO5NNxuPzrAdfOQ9SIdLtcgjyA6J/CiDUtZZq&#10;CXLTKRsGVK+MCEQJW+2Qz9O0da1keFfXqAIzJSemIa3UhPbruGbzmSgaL1yr5WEE8ZQRHnHqhLbU&#10;9AS1FEGwjdf/QHVaekCow0hClw1EkiLEIh8/0ua2FU4lLiQ1upPo+P9g5dvtyjNdkRNIEis6evGf&#10;n779+vj5/suP++9f2fnLPIrUOywod2FXPtKUO3vrbkB+QGZh0QrbqDTs3d4RQKrIHpTEAzpqte7f&#10;QEU5YhMgKbarfRchSQu2Sw+zPz2M2gUm6TI/y8eXFzSgpNjZ9IJ8FIfKRHGsdh7DawUdi5uSY/BC&#10;N21YgLXkAfB56iW2NxiGwmNBbG3hWhuTrGAs60t+OZ1MUwGC0VUMxjT0zXphPNuKaKb0HaZ4kOZh&#10;Y6uhibGxTiUfHjofhRgkXUO1X/mYHO/pjROpgx+jif4+p6w//+D8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OSKY0HUAAAABQEAAA8AAAAAAAAAAQAgAAAAIgAAAGRycy9kb3ducmV2LnhtbFBLAQIU&#10;ABQAAAAIAIdO4kABN9ZG9wEAAMsDAAAOAAAAAAAAAAEAIAAAACMBAABkcnMvZTJvRG9jLnhtbFBL&#10;BQYAAAAABgAGAFkBAACMBQAAAAA=&#10;">
                      <v:fill on="f" focussize="0,0"/>
                      <v:stroke color="#000000" joinstyle="round"/>
                      <v:imagedata o:title=""/>
                      <o:lock v:ext="edit" aspectratio="f"/>
                    </v:shape>
                  </w:pict>
                </mc:Fallback>
              </mc:AlternateContent>
            </w:r>
            <w:r>
              <w:rPr>
                <w:b/>
                <w:bCs/>
                <w:kern w:val="0"/>
                <w:szCs w:val="21"/>
                <w:highlight w:val="none"/>
              </w:rPr>
              <mc:AlternateContent>
                <mc:Choice Requires="wps">
                  <w:drawing>
                    <wp:anchor distT="0" distB="0" distL="114300" distR="114300" simplePos="0" relativeHeight="251685888" behindDoc="0" locked="0" layoutInCell="1" allowOverlap="1">
                      <wp:simplePos x="0" y="0"/>
                      <wp:positionH relativeFrom="column">
                        <wp:posOffset>619125</wp:posOffset>
                      </wp:positionH>
                      <wp:positionV relativeFrom="paragraph">
                        <wp:posOffset>252095</wp:posOffset>
                      </wp:positionV>
                      <wp:extent cx="503555" cy="374015"/>
                      <wp:effectExtent l="0" t="0" r="0" b="0"/>
                      <wp:wrapNone/>
                      <wp:docPr id="20" name="矩形 630"/>
                      <wp:cNvGraphicFramePr/>
                      <a:graphic xmlns:a="http://schemas.openxmlformats.org/drawingml/2006/main">
                        <a:graphicData uri="http://schemas.microsoft.com/office/word/2010/wordprocessingShape">
                          <wps:wsp>
                            <wps:cNvSpPr>
                              <a:spLocks noChangeArrowheads="1"/>
                            </wps:cNvSpPr>
                            <wps:spPr bwMode="auto">
                              <a:xfrm>
                                <a:off x="0" y="0"/>
                                <a:ext cx="503555" cy="374015"/>
                              </a:xfrm>
                              <a:prstGeom prst="rect">
                                <a:avLst/>
                              </a:prstGeom>
                              <a:noFill/>
                              <a:ln>
                                <a:noFill/>
                              </a:ln>
                            </wps:spPr>
                            <wps:txbx>
                              <w:txbxContent>
                                <w:p w14:paraId="4E2F1545">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6C9C5DE6">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结果</w:t>
                                  </w:r>
                                </w:p>
                              </w:txbxContent>
                            </wps:txbx>
                            <wps:bodyPr rot="0" vert="horz" wrap="square" lIns="91440" tIns="45720" rIns="91440" bIns="45720" anchor="t" anchorCtr="0" upright="1">
                              <a:noAutofit/>
                            </wps:bodyPr>
                          </wps:wsp>
                        </a:graphicData>
                      </a:graphic>
                    </wp:anchor>
                  </w:drawing>
                </mc:Choice>
                <mc:Fallback>
                  <w:pict>
                    <v:rect id="矩形 630" o:spid="_x0000_s1026" o:spt="1" style="position:absolute;left:0pt;margin-left:48.75pt;margin-top:19.85pt;height:29.45pt;width:39.65pt;z-index:251685888;mso-width-relative:page;mso-height-relative:page;" filled="f" stroked="f" coordsize="21600,21600" o:gfxdata="UEsDBAoAAAAAAIdO4kAAAAAAAAAAAAAAAAAEAAAAZHJzL1BLAwQUAAAACACHTuJARHFBsdkAAAAI&#10;AQAADwAAAGRycy9kb3ducmV2LnhtbE2PQU/CQBCF7yb+h82YeDGyRWMLpVsOJEZiTIhFOS/doW3s&#10;zpbu0uK/dzjJcfK9vPletjzbVgzY+8aRgukkAoFUOtNQpeBr+/o4A+GDJqNbR6jgFz0s89ubTKfG&#10;jfSJQxEqwSXkU62gDqFLpfRljVb7ieuQmB1cb3Xgs6+k6fXI5baVT1EUS6sb4g+17nBVY/lTnKyC&#10;sdwMu+3Hm9w87NaOjuvjqvh+V+r+bhotQAQ8h/8wXPRZHXJ22rsTGS9aBfPkhZMKnucJiAtPYp6y&#10;ZzCLQeaZvB6Q/wFQSwMEFAAAAAgAh07iQNR5630PAgAACgQAAA4AAABkcnMvZTJvRG9jLnhtbK1T&#10;QW7bMBC8F+gfCN5rSbaVtILlIIiRokDaBkj7AJqiLKISl13SltzPFOitj+hzin6jS8pxnPSSQy/C&#10;krucnZldLS6GrmU7hU6DKXk2STlTRkKlzabknz9dv3rNmfPCVKIFo0q+V45fLF++WPS2UFNooK0U&#10;MgIxruhtyRvvbZEkTjaqE24CVhlK1oCd8HTETVKh6Am9a5Npmp4lPWBlEaRyjm5XY5IfEPE5gFDX&#10;WqoVyG2njB9RUbXCkyTXaOv4MrKtayX9x7p2yrO25KTUxy81oXgdvslyIYoNCttoeaAgnkPhiaZO&#10;aENNj1Ar4QXbov4HqtMSwUHtJxK6ZBQSHSEVWfrEm7tGWBW1kNXOHk13/w9WftjdItNVyadkiREd&#10;TfzP95+/f/1gZ7NoT29dQVV39haDQGdvQH5xzMBVI8xGXSJC3yhREaks2Jk8ehAOjp6ydf8eKgIX&#10;Ww/RqaHGLgCSB2yIA9kfB6IGzyRd5uksz3POJKVm5/M0y2MHUdw/tuj8WwUdC0HJkeYdwcXuxvlA&#10;RhT3JaGXgWvdtnHmrXl0QYXhJpIPfMMCucIP64GqQ7iGak8yEMYVoh+IggbwG2c9rU/J3detQMVZ&#10;+86QFW+y+TzsWzzM8/PgLp5m1qcZYSRBldxzNoZXftzRrUW9aahTFmUZuCT7ah2lPbA68KYViYoP&#10;6xx28PQcqx5+4eV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RHFBsdkAAAAIAQAADwAAAAAAAAAB&#10;ACAAAAAiAAAAZHJzL2Rvd25yZXYueG1sUEsBAhQAFAAAAAgAh07iQNR5630PAgAACgQAAA4AAAAA&#10;AAAAAQAgAAAAKAEAAGRycy9lMm9Eb2MueG1sUEsFBgAAAAAGAAYAWQEAAKkFAAAAAA==&#10;">
                      <v:fill on="f" focussize="0,0"/>
                      <v:stroke on="f"/>
                      <v:imagedata o:title=""/>
                      <o:lock v:ext="edit" aspectratio="f"/>
                      <v:textbox>
                        <w:txbxContent>
                          <w:p w14:paraId="4E2F1545">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6C9C5DE6">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结果</w:t>
                            </w:r>
                          </w:p>
                        </w:txbxContent>
                      </v:textbox>
                    </v:rect>
                  </w:pict>
                </mc:Fallback>
              </mc:AlternateContent>
            </w:r>
            <w:r>
              <w:rPr>
                <w:b/>
                <w:bCs/>
                <w:kern w:val="0"/>
                <w:szCs w:val="21"/>
                <w:highlight w:val="none"/>
              </w:rPr>
              <mc:AlternateContent>
                <mc:Choice Requires="wps">
                  <w:drawing>
                    <wp:anchor distT="0" distB="0" distL="114300" distR="114300" simplePos="0" relativeHeight="251688960" behindDoc="0" locked="0" layoutInCell="1" allowOverlap="1">
                      <wp:simplePos x="0" y="0"/>
                      <wp:positionH relativeFrom="column">
                        <wp:posOffset>635</wp:posOffset>
                      </wp:positionH>
                      <wp:positionV relativeFrom="paragraph">
                        <wp:posOffset>3810</wp:posOffset>
                      </wp:positionV>
                      <wp:extent cx="683260" cy="654685"/>
                      <wp:effectExtent l="3175" t="3175" r="18415" b="8890"/>
                      <wp:wrapNone/>
                      <wp:docPr id="12" name="自选图形 632"/>
                      <wp:cNvGraphicFramePr/>
                      <a:graphic xmlns:a="http://schemas.openxmlformats.org/drawingml/2006/main">
                        <a:graphicData uri="http://schemas.microsoft.com/office/word/2010/wordprocessingShape">
                          <wps:wsp>
                            <wps:cNvCnPr>
                              <a:cxnSpLocks noChangeShapeType="1"/>
                            </wps:cNvCnPr>
                            <wps:spPr bwMode="auto">
                              <a:xfrm>
                                <a:off x="0" y="0"/>
                                <a:ext cx="683260" cy="654685"/>
                              </a:xfrm>
                              <a:prstGeom prst="straightConnector1">
                                <a:avLst/>
                              </a:prstGeom>
                              <a:noFill/>
                              <a:ln w="9525">
                                <a:solidFill>
                                  <a:srgbClr val="000000"/>
                                </a:solidFill>
                                <a:round/>
                              </a:ln>
                              <a:effectLst/>
                            </wps:spPr>
                            <wps:bodyPr/>
                          </wps:wsp>
                        </a:graphicData>
                      </a:graphic>
                    </wp:anchor>
                  </w:drawing>
                </mc:Choice>
                <mc:Fallback>
                  <w:pict>
                    <v:shape id="自选图形 632" o:spid="_x0000_s1026" o:spt="32" type="#_x0000_t32" style="position:absolute;left:0pt;margin-left:0.05pt;margin-top:0.3pt;height:51.55pt;width:53.8pt;z-index:251688960;mso-width-relative:page;mso-height-relative:page;" filled="f" stroked="t" coordsize="21600,21600" o:gfxdata="UEsDBAoAAAAAAIdO4kAAAAAAAAAAAAAAAAAEAAAAZHJzL1BLAwQUAAAACACHTuJA+zq4SdMAAAAF&#10;AQAADwAAAGRycy9kb3ducmV2LnhtbE2OzU7DMBCE70i8w2orcUHUThENDXEqhMSBY38krm68TULj&#10;dRQ7TenT1znBbUYzmvny9cW2cKbeN44VJnOJQFw603ClcL/7fHpF8EGz0a1jUvhLHtfF/V2uM+NG&#10;3tB5GyqII+wzrbAOocuE8GVNVvu564hjdnS91SHavhKm12Mct61YSLkUVjccH2rd0UdN5Wk7WIXk&#10;h5dEvq9stf+6jo/fi+vP2O2Uepgl8g0h0CX8lXHCj+hYRKaDG9h4aCcPQeESYcpkmiIcJvGcoihy&#10;8Z++uAFQSwMEFAAAAAgAh07iQHRnvor4AQAAygMAAA4AAABkcnMvZTJvRG9jLnhtbK1TzY7TMBC+&#10;I/EOlu80bZZGS9R0D62WywKVdnkA13ESC8djjd2mvXFDPAM3jrwDvM1K8BaM3R/Y5bIHcrA8npnv&#10;m/lmMrva9YZtFXoNtuKT0ZgzZSXU2rYVf393/eKSMx+ErYUBqyq+V55fzZ8/mw2uVDl0YGqFjECs&#10;LwdX8S4EV2aZl53qhR+BU5acDWAvApnYZjWKgdB7k+XjcZENgLVDkMp7el0enPyIiE8BhKbRUi1B&#10;bnplwwEVlRGBWvKddp7PU7VNo2R41zReBWYqTp2GdBIJ3dfxzOYzUbYoXKflsQTxlBIe9dQLbYn0&#10;DLUUQbAN6n+gei0RPDRhJKHPDo0kRaiLyfiRNredcCr1QlJ7dxbd/z9Y+Xa7QqZr2oScMyt6mvjP&#10;T99+ffx8/+XH/fevrLjIo0iD8yXFLuwKY5tyZ2/dDcgPnllYdMK2KhV7t3cEMIkZ2YOUaHhHVOvh&#10;DdQUIzYBkmK7BvsISVqwXRrM/jwYtQtM0mNxeZEXNDJJrmL6sricJgZRnpId+vBaQc/ipeI+oNBt&#10;FxZgLa0A4CRRie2ND7E0UZ4SIrOFa21M2gRj2VDxV9N8mhI8GF1HZwzz2K4XBtlWxF1K37GKB2EI&#10;G1sfSIyNeSqt4ZH5pMNB0TXU+xWexKIRp9qO6xh36G87SfrnF5z/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Ps6uEnTAAAABQEAAA8AAAAAAAAAAQAgAAAAIgAAAGRycy9kb3ducmV2LnhtbFBLAQIU&#10;ABQAAAAIAIdO4kB0Z76K+AEAAMoDAAAOAAAAAAAAAAEAIAAAACIBAABkcnMvZTJvRG9jLnhtbFBL&#10;BQYAAAAABgAGAFkBAACMBQAAAAA=&#10;">
                      <v:fill on="f" focussize="0,0"/>
                      <v:stroke color="#000000" joinstyle="round"/>
                      <v:imagedata o:title=""/>
                      <o:lock v:ext="edit" aspectratio="f"/>
                    </v:shape>
                  </w:pict>
                </mc:Fallback>
              </mc:AlternateContent>
            </w:r>
            <w:r>
              <w:rPr>
                <w:rFonts w:hint="eastAsia"/>
                <w:bCs/>
                <w:kern w:val="0"/>
                <w:sz w:val="18"/>
                <w:szCs w:val="18"/>
                <w:highlight w:val="none"/>
              </w:rPr>
              <mc:AlternateContent>
                <mc:Choice Requires="wps">
                  <w:drawing>
                    <wp:anchor distT="0" distB="0" distL="114300" distR="114300" simplePos="0" relativeHeight="251686912" behindDoc="0" locked="0" layoutInCell="1" allowOverlap="1">
                      <wp:simplePos x="0" y="0"/>
                      <wp:positionH relativeFrom="column">
                        <wp:posOffset>20320</wp:posOffset>
                      </wp:positionH>
                      <wp:positionV relativeFrom="paragraph">
                        <wp:posOffset>280670</wp:posOffset>
                      </wp:positionV>
                      <wp:extent cx="489585" cy="408305"/>
                      <wp:effectExtent l="0" t="0" r="0" b="0"/>
                      <wp:wrapNone/>
                      <wp:docPr id="26" name="矩形 1109"/>
                      <wp:cNvGraphicFramePr/>
                      <a:graphic xmlns:a="http://schemas.openxmlformats.org/drawingml/2006/main">
                        <a:graphicData uri="http://schemas.microsoft.com/office/word/2010/wordprocessingShape">
                          <wps:wsp>
                            <wps:cNvSpPr>
                              <a:spLocks noChangeArrowheads="1"/>
                            </wps:cNvSpPr>
                            <wps:spPr bwMode="auto">
                              <a:xfrm>
                                <a:off x="0" y="0"/>
                                <a:ext cx="489585" cy="408305"/>
                              </a:xfrm>
                              <a:prstGeom prst="rect">
                                <a:avLst/>
                              </a:prstGeom>
                              <a:noFill/>
                              <a:ln>
                                <a:noFill/>
                              </a:ln>
                            </wps:spPr>
                            <wps:txbx>
                              <w:txbxContent>
                                <w:p w14:paraId="4723CEF6">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693D3194">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wps:txbx>
                            <wps:bodyPr rot="0" vert="horz" wrap="square" lIns="91440" tIns="45720" rIns="91440" bIns="45720" anchor="t" anchorCtr="0" upright="1">
                              <a:noAutofit/>
                            </wps:bodyPr>
                          </wps:wsp>
                        </a:graphicData>
                      </a:graphic>
                    </wp:anchor>
                  </w:drawing>
                </mc:Choice>
                <mc:Fallback>
                  <w:pict>
                    <v:rect id="矩形 1109" o:spid="_x0000_s1026" o:spt="1" style="position:absolute;left:0pt;margin-left:1.6pt;margin-top:22.1pt;height:32.15pt;width:38.55pt;z-index:251686912;mso-width-relative:page;mso-height-relative:page;" filled="f" stroked="f" coordsize="21600,21600" o:gfxdata="UEsDBAoAAAAAAIdO4kAAAAAAAAAAAAAAAAAEAAAAZHJzL1BLAwQUAAAACACHTuJA8F6QBNgAAAAH&#10;AQAADwAAAGRycy9kb3ducmV2LnhtbE2OTUvDQBCG74L/YRnBi7S7/VBCzKaHglhEKE1tz9vsmASz&#10;s2l2m9R/73jS0/DyPrzzZKura8WAfWg8aZhNFQik0tuGKg0f+5dJAiJEQ9a0nlDDNwZY5bc3mUmt&#10;H2mHQxErwSMUUqOhjrFLpQxljc6Eqe+QuPv0vTORY19J25uRx10r50o9SWca4g+16XBdY/lVXJyG&#10;sdwOx/37q9w+HDeezpvzuji8aX1/N1PPICJe4x8Mv/qsDjk7nfyFbBCthsWcQQ3LJV+uE7UAcWJM&#10;JY8g80z+989/AFBLAwQUAAAACACHTuJAfEQG+RECAAALBAAADgAAAGRycy9lMm9Eb2MueG1srVNB&#10;btswELwX6B8I3mtJrp3aguUgiJGiQNoGSPMAmqIsohKXXdKW3M8U6C2P6HOKfqNLynGc9JJDLwKX&#10;u5ydmV0tzvu2YTuFToMpeDZKOVNGQqnNpuB3X67ezDhzXphSNGBUwffK8fPl61eLzuZqDDU0pUJG&#10;IMblnS147b3Nk8TJWrXCjcAqQ8kKsBWeQtwkJYqO0NsmGafpWdIBlhZBKufodjUk+QERXwIIVaWl&#10;WoHctsr4ARVVIzxJcrW2ji8j26pS0n+uKqc8awpOSn38UhM6r8M3WS5EvkFhay0PFMRLKDzT1Apt&#10;qOkRaiW8YFvU/0C1WiI4qPxIQpsMQqIjpCJLn3lzWwurohay2tmj6e7/wcpPuxtkuiz4+IwzI1qa&#10;+J8f979//WRZls6DP511OZXd2hsMCp29BvnVMQOXtTAbdYEIXa1ESayyUJ88eRACR0/ZuvsIJaGL&#10;rYdoVV9hGwDJBNbHieyPE1G9Z5IuJ7P5dDblTFJqks7eptPYQeQPjy06/15By8Kh4EgDj+Bid+18&#10;ICPyh5LQy8CVbpo49MY8uaDCcBPJB76Dbt+v+4MFayj3JANh2CH6g+hQA37nrKP9Kbj7thWoOGs+&#10;GLJink0mYeFiMJm+G1OAp5n1aUYYSVAF95wNx0s/LOnWot7U1CmLsgxckH2VjtKCtQOrA2/akaj4&#10;sM9hCU/jWPX4Dy//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PBekATYAAAABwEAAA8AAAAAAAAA&#10;AQAgAAAAIgAAAGRycy9kb3ducmV2LnhtbFBLAQIUABQAAAAIAIdO4kB8RAb5EQIAAAsEAAAOAAAA&#10;AAAAAAEAIAAAACcBAABkcnMvZTJvRG9jLnhtbFBLBQYAAAAABgAGAFkBAACqBQAAAAA=&#10;">
                      <v:fill on="f" focussize="0,0"/>
                      <v:stroke on="f"/>
                      <v:imagedata o:title=""/>
                      <o:lock v:ext="edit" aspectratio="f"/>
                      <v:textbox>
                        <w:txbxContent>
                          <w:p w14:paraId="4723CEF6">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693D3194">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v:textbox>
                    </v:rect>
                  </w:pict>
                </mc:Fallback>
              </mc:AlternateContent>
            </w:r>
          </w:p>
        </w:tc>
        <w:tc>
          <w:tcPr>
            <w:tcW w:w="4961" w:type="dxa"/>
            <w:gridSpan w:val="5"/>
            <w:vAlign w:val="center"/>
          </w:tcPr>
          <w:p w14:paraId="3F5183F0">
            <w:pPr>
              <w:widowControl/>
              <w:adjustRightInd w:val="0"/>
              <w:snapToGrid w:val="0"/>
              <w:jc w:val="center"/>
              <w:rPr>
                <w:bCs/>
                <w:kern w:val="0"/>
                <w:sz w:val="18"/>
                <w:szCs w:val="18"/>
                <w:highlight w:val="none"/>
              </w:rPr>
            </w:pPr>
            <w:r>
              <w:rPr>
                <w:rFonts w:hint="eastAsia"/>
                <w:bCs/>
                <w:kern w:val="0"/>
                <w:sz w:val="18"/>
                <w:szCs w:val="18"/>
                <w:highlight w:val="none"/>
                <w:lang w:val="en-US" w:eastAsia="zh-CN"/>
              </w:rPr>
              <w:t>进</w:t>
            </w:r>
            <w:r>
              <w:rPr>
                <w:rFonts w:hint="eastAsia"/>
                <w:bCs/>
                <w:kern w:val="0"/>
                <w:sz w:val="18"/>
                <w:szCs w:val="18"/>
                <w:highlight w:val="none"/>
              </w:rPr>
              <w:t>口（</w:t>
            </w:r>
            <w:r>
              <w:rPr>
                <w:rFonts w:eastAsia="仿宋"/>
                <w:sz w:val="18"/>
                <w:szCs w:val="18"/>
                <w:highlight w:val="none"/>
              </w:rPr>
              <w:t>DA00</w:t>
            </w:r>
            <w:r>
              <w:rPr>
                <w:rFonts w:hint="eastAsia" w:eastAsia="仿宋"/>
                <w:sz w:val="18"/>
                <w:szCs w:val="18"/>
                <w:highlight w:val="none"/>
              </w:rPr>
              <w:t>1</w:t>
            </w:r>
            <w:r>
              <w:rPr>
                <w:rFonts w:eastAsia="仿宋"/>
                <w:sz w:val="18"/>
                <w:szCs w:val="18"/>
                <w:highlight w:val="none"/>
              </w:rPr>
              <w:t>-</w:t>
            </w:r>
            <w:r>
              <w:rPr>
                <w:rFonts w:hint="eastAsia" w:eastAsia="仿宋"/>
                <w:sz w:val="18"/>
                <w:szCs w:val="18"/>
                <w:highlight w:val="none"/>
                <w:lang w:val="en-US" w:eastAsia="zh-CN"/>
              </w:rPr>
              <w:t>1</w:t>
            </w:r>
            <w:r>
              <w:rPr>
                <w:rFonts w:hint="eastAsia"/>
                <w:bCs/>
                <w:kern w:val="0"/>
                <w:sz w:val="18"/>
                <w:szCs w:val="18"/>
                <w:highlight w:val="none"/>
              </w:rPr>
              <w:t>）</w:t>
            </w:r>
          </w:p>
        </w:tc>
        <w:tc>
          <w:tcPr>
            <w:tcW w:w="4962" w:type="dxa"/>
            <w:gridSpan w:val="4"/>
            <w:vAlign w:val="center"/>
          </w:tcPr>
          <w:p w14:paraId="67E8002B">
            <w:pPr>
              <w:widowControl/>
              <w:adjustRightInd w:val="0"/>
              <w:snapToGrid w:val="0"/>
              <w:jc w:val="center"/>
              <w:rPr>
                <w:bCs/>
                <w:kern w:val="0"/>
                <w:sz w:val="18"/>
                <w:szCs w:val="18"/>
                <w:highlight w:val="none"/>
              </w:rPr>
            </w:pPr>
            <w:r>
              <w:rPr>
                <w:rFonts w:hint="eastAsia"/>
                <w:bCs/>
                <w:kern w:val="0"/>
                <w:sz w:val="18"/>
                <w:szCs w:val="18"/>
                <w:highlight w:val="none"/>
              </w:rPr>
              <w:t>出口</w:t>
            </w:r>
            <w:r>
              <w:rPr>
                <w:rFonts w:eastAsia="仿宋"/>
                <w:sz w:val="18"/>
                <w:szCs w:val="18"/>
                <w:highlight w:val="none"/>
              </w:rPr>
              <w:t>DA00</w:t>
            </w:r>
            <w:r>
              <w:rPr>
                <w:rFonts w:hint="eastAsia" w:eastAsia="仿宋"/>
                <w:sz w:val="18"/>
                <w:szCs w:val="18"/>
                <w:highlight w:val="none"/>
              </w:rPr>
              <w:t>1</w:t>
            </w:r>
            <w:r>
              <w:rPr>
                <w:rFonts w:eastAsia="仿宋"/>
                <w:sz w:val="18"/>
                <w:szCs w:val="18"/>
                <w:highlight w:val="none"/>
              </w:rPr>
              <w:t>-</w:t>
            </w:r>
            <w:r>
              <w:rPr>
                <w:rFonts w:hint="eastAsia" w:eastAsia="仿宋"/>
                <w:sz w:val="18"/>
                <w:szCs w:val="18"/>
                <w:highlight w:val="none"/>
              </w:rPr>
              <w:t>2</w:t>
            </w:r>
            <w:r>
              <w:rPr>
                <w:rFonts w:hint="eastAsia"/>
                <w:bCs/>
                <w:kern w:val="0"/>
                <w:sz w:val="18"/>
                <w:szCs w:val="18"/>
                <w:highlight w:val="none"/>
              </w:rPr>
              <w:t>（</w:t>
            </w:r>
            <w:r>
              <w:rPr>
                <w:rFonts w:eastAsia="仿宋"/>
                <w:sz w:val="18"/>
                <w:szCs w:val="18"/>
                <w:highlight w:val="none"/>
              </w:rPr>
              <w:t>DA00</w:t>
            </w:r>
            <w:r>
              <w:rPr>
                <w:rFonts w:hint="eastAsia" w:eastAsia="仿宋"/>
                <w:sz w:val="18"/>
                <w:szCs w:val="18"/>
                <w:highlight w:val="none"/>
              </w:rPr>
              <w:t>1</w:t>
            </w:r>
            <w:r>
              <w:rPr>
                <w:rFonts w:eastAsia="仿宋"/>
                <w:sz w:val="18"/>
                <w:szCs w:val="18"/>
                <w:highlight w:val="none"/>
              </w:rPr>
              <w:t>-</w:t>
            </w:r>
            <w:r>
              <w:rPr>
                <w:rFonts w:hint="eastAsia" w:eastAsia="仿宋"/>
                <w:sz w:val="18"/>
                <w:szCs w:val="18"/>
                <w:highlight w:val="none"/>
              </w:rPr>
              <w:t>2</w:t>
            </w:r>
            <w:r>
              <w:rPr>
                <w:rFonts w:hint="eastAsia"/>
                <w:bCs/>
                <w:kern w:val="0"/>
                <w:sz w:val="18"/>
                <w:szCs w:val="18"/>
                <w:highlight w:val="none"/>
              </w:rPr>
              <w:t>）</w:t>
            </w:r>
          </w:p>
        </w:tc>
        <w:tc>
          <w:tcPr>
            <w:tcW w:w="1842" w:type="dxa"/>
            <w:vMerge w:val="restart"/>
            <w:vAlign w:val="center"/>
          </w:tcPr>
          <w:p w14:paraId="2D29C6D1">
            <w:pPr>
              <w:widowControl/>
              <w:adjustRightInd w:val="0"/>
              <w:snapToGrid w:val="0"/>
              <w:jc w:val="center"/>
              <w:rPr>
                <w:bCs/>
                <w:kern w:val="0"/>
                <w:sz w:val="18"/>
                <w:szCs w:val="18"/>
                <w:highlight w:val="none"/>
              </w:rPr>
            </w:pPr>
            <w:r>
              <w:rPr>
                <w:rFonts w:hint="eastAsia"/>
                <w:bCs/>
                <w:kern w:val="0"/>
                <w:sz w:val="18"/>
                <w:szCs w:val="18"/>
                <w:highlight w:val="none"/>
              </w:rPr>
              <w:t>《大气污染物综合排放标准》</w:t>
            </w:r>
          </w:p>
          <w:p w14:paraId="44AD853D">
            <w:pPr>
              <w:widowControl/>
              <w:adjustRightInd w:val="0"/>
              <w:snapToGrid w:val="0"/>
              <w:jc w:val="center"/>
              <w:rPr>
                <w:bCs/>
                <w:kern w:val="0"/>
                <w:sz w:val="18"/>
                <w:szCs w:val="18"/>
                <w:highlight w:val="none"/>
              </w:rPr>
            </w:pPr>
            <w:r>
              <w:rPr>
                <w:rFonts w:hint="eastAsia"/>
                <w:bCs/>
                <w:kern w:val="0"/>
                <w:sz w:val="18"/>
                <w:szCs w:val="18"/>
                <w:highlight w:val="none"/>
              </w:rPr>
              <w:t>（GB 16297-1996）</w:t>
            </w:r>
          </w:p>
          <w:p w14:paraId="45AE14D0">
            <w:pPr>
              <w:widowControl/>
              <w:adjustRightInd w:val="0"/>
              <w:snapToGrid w:val="0"/>
              <w:jc w:val="center"/>
              <w:rPr>
                <w:kern w:val="0"/>
                <w:sz w:val="18"/>
                <w:szCs w:val="18"/>
                <w:highlight w:val="none"/>
                <w:lang w:bidi="ar"/>
              </w:rPr>
            </w:pPr>
            <w:r>
              <w:rPr>
                <w:rFonts w:hint="eastAsia"/>
                <w:bCs/>
                <w:kern w:val="0"/>
                <w:sz w:val="18"/>
                <w:szCs w:val="18"/>
                <w:highlight w:val="none"/>
              </w:rPr>
              <w:t>表2 二级</w:t>
            </w:r>
          </w:p>
        </w:tc>
        <w:tc>
          <w:tcPr>
            <w:tcW w:w="515" w:type="dxa"/>
            <w:vMerge w:val="restart"/>
            <w:vAlign w:val="center"/>
          </w:tcPr>
          <w:p w14:paraId="54B49B5B">
            <w:pPr>
              <w:widowControl/>
              <w:adjustRightInd w:val="0"/>
              <w:snapToGrid w:val="0"/>
              <w:jc w:val="center"/>
              <w:rPr>
                <w:kern w:val="0"/>
                <w:sz w:val="18"/>
                <w:szCs w:val="18"/>
                <w:highlight w:val="none"/>
                <w:lang w:bidi="ar"/>
              </w:rPr>
            </w:pPr>
            <w:r>
              <w:rPr>
                <w:rFonts w:hint="eastAsia"/>
                <w:kern w:val="0"/>
                <w:sz w:val="18"/>
                <w:szCs w:val="18"/>
                <w:highlight w:val="none"/>
                <w:lang w:bidi="ar"/>
              </w:rPr>
              <w:t>结果评价</w:t>
            </w:r>
          </w:p>
        </w:tc>
      </w:tr>
      <w:tr w14:paraId="68172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jc w:val="center"/>
        </w:trPr>
        <w:tc>
          <w:tcPr>
            <w:tcW w:w="2247" w:type="dxa"/>
            <w:gridSpan w:val="2"/>
            <w:vMerge w:val="continue"/>
            <w:vAlign w:val="center"/>
          </w:tcPr>
          <w:p w14:paraId="6225E72D">
            <w:pPr>
              <w:widowControl/>
              <w:adjustRightInd w:val="0"/>
              <w:snapToGrid w:val="0"/>
              <w:jc w:val="center"/>
              <w:rPr>
                <w:bCs/>
                <w:kern w:val="0"/>
                <w:sz w:val="18"/>
                <w:szCs w:val="18"/>
                <w:highlight w:val="none"/>
              </w:rPr>
            </w:pPr>
          </w:p>
        </w:tc>
        <w:tc>
          <w:tcPr>
            <w:tcW w:w="1240" w:type="dxa"/>
            <w:vAlign w:val="center"/>
          </w:tcPr>
          <w:p w14:paraId="65ACB5A2">
            <w:pPr>
              <w:widowControl/>
              <w:adjustRightInd w:val="0"/>
              <w:snapToGrid w:val="0"/>
              <w:jc w:val="center"/>
              <w:rPr>
                <w:bCs/>
                <w:kern w:val="0"/>
                <w:sz w:val="18"/>
                <w:szCs w:val="18"/>
                <w:highlight w:val="none"/>
              </w:rPr>
            </w:pPr>
            <w:r>
              <w:rPr>
                <w:rFonts w:hint="eastAsia"/>
                <w:bCs/>
                <w:kern w:val="0"/>
                <w:sz w:val="18"/>
                <w:szCs w:val="18"/>
                <w:highlight w:val="none"/>
              </w:rPr>
              <w:t>第一次</w:t>
            </w:r>
          </w:p>
        </w:tc>
        <w:tc>
          <w:tcPr>
            <w:tcW w:w="1240" w:type="dxa"/>
            <w:vAlign w:val="center"/>
          </w:tcPr>
          <w:p w14:paraId="50F0BB0B">
            <w:pPr>
              <w:widowControl/>
              <w:adjustRightInd w:val="0"/>
              <w:snapToGrid w:val="0"/>
              <w:jc w:val="center"/>
              <w:rPr>
                <w:bCs/>
                <w:kern w:val="0"/>
                <w:sz w:val="18"/>
                <w:szCs w:val="18"/>
                <w:highlight w:val="none"/>
              </w:rPr>
            </w:pPr>
            <w:r>
              <w:rPr>
                <w:rFonts w:hint="eastAsia"/>
                <w:bCs/>
                <w:kern w:val="0"/>
                <w:sz w:val="18"/>
                <w:szCs w:val="18"/>
                <w:highlight w:val="none"/>
              </w:rPr>
              <w:t>第二次</w:t>
            </w:r>
          </w:p>
        </w:tc>
        <w:tc>
          <w:tcPr>
            <w:tcW w:w="1240" w:type="dxa"/>
            <w:vAlign w:val="center"/>
          </w:tcPr>
          <w:p w14:paraId="2232749A">
            <w:pPr>
              <w:widowControl/>
              <w:adjustRightInd w:val="0"/>
              <w:snapToGrid w:val="0"/>
              <w:jc w:val="center"/>
              <w:rPr>
                <w:bCs/>
                <w:kern w:val="0"/>
                <w:sz w:val="18"/>
                <w:szCs w:val="18"/>
                <w:highlight w:val="none"/>
              </w:rPr>
            </w:pPr>
            <w:r>
              <w:rPr>
                <w:rFonts w:hint="eastAsia"/>
                <w:bCs/>
                <w:kern w:val="0"/>
                <w:sz w:val="18"/>
                <w:szCs w:val="18"/>
                <w:highlight w:val="none"/>
              </w:rPr>
              <w:t>第三次</w:t>
            </w:r>
          </w:p>
        </w:tc>
        <w:tc>
          <w:tcPr>
            <w:tcW w:w="1240" w:type="dxa"/>
            <w:vAlign w:val="center"/>
          </w:tcPr>
          <w:p w14:paraId="2E8DE70F">
            <w:pPr>
              <w:adjustRightInd w:val="0"/>
              <w:snapToGrid w:val="0"/>
              <w:jc w:val="center"/>
              <w:rPr>
                <w:bCs/>
                <w:kern w:val="0"/>
                <w:sz w:val="18"/>
                <w:szCs w:val="18"/>
                <w:highlight w:val="none"/>
              </w:rPr>
            </w:pPr>
            <w:r>
              <w:rPr>
                <w:rFonts w:hint="eastAsia"/>
                <w:bCs/>
                <w:kern w:val="0"/>
                <w:sz w:val="18"/>
                <w:szCs w:val="18"/>
                <w:highlight w:val="none"/>
              </w:rPr>
              <w:t>平均值</w:t>
            </w:r>
          </w:p>
        </w:tc>
        <w:tc>
          <w:tcPr>
            <w:tcW w:w="1240" w:type="dxa"/>
            <w:gridSpan w:val="2"/>
            <w:vAlign w:val="center"/>
          </w:tcPr>
          <w:p w14:paraId="75FB52C8">
            <w:pPr>
              <w:widowControl/>
              <w:adjustRightInd w:val="0"/>
              <w:snapToGrid w:val="0"/>
              <w:jc w:val="center"/>
              <w:rPr>
                <w:bCs/>
                <w:kern w:val="0"/>
                <w:sz w:val="18"/>
                <w:szCs w:val="18"/>
                <w:highlight w:val="none"/>
              </w:rPr>
            </w:pPr>
            <w:r>
              <w:rPr>
                <w:rFonts w:hint="eastAsia"/>
                <w:bCs/>
                <w:kern w:val="0"/>
                <w:sz w:val="18"/>
                <w:szCs w:val="18"/>
                <w:highlight w:val="none"/>
              </w:rPr>
              <w:t>第一次</w:t>
            </w:r>
          </w:p>
        </w:tc>
        <w:tc>
          <w:tcPr>
            <w:tcW w:w="1240" w:type="dxa"/>
            <w:vAlign w:val="center"/>
          </w:tcPr>
          <w:p w14:paraId="0232BA96">
            <w:pPr>
              <w:widowControl/>
              <w:adjustRightInd w:val="0"/>
              <w:snapToGrid w:val="0"/>
              <w:jc w:val="center"/>
              <w:rPr>
                <w:bCs/>
                <w:kern w:val="0"/>
                <w:sz w:val="18"/>
                <w:szCs w:val="18"/>
                <w:highlight w:val="none"/>
              </w:rPr>
            </w:pPr>
            <w:r>
              <w:rPr>
                <w:rFonts w:hint="eastAsia"/>
                <w:bCs/>
                <w:kern w:val="0"/>
                <w:sz w:val="18"/>
                <w:szCs w:val="18"/>
                <w:highlight w:val="none"/>
              </w:rPr>
              <w:t>第二次</w:t>
            </w:r>
          </w:p>
        </w:tc>
        <w:tc>
          <w:tcPr>
            <w:tcW w:w="1240" w:type="dxa"/>
            <w:vAlign w:val="center"/>
          </w:tcPr>
          <w:p w14:paraId="426504A3">
            <w:pPr>
              <w:widowControl/>
              <w:adjustRightInd w:val="0"/>
              <w:snapToGrid w:val="0"/>
              <w:jc w:val="center"/>
              <w:rPr>
                <w:bCs/>
                <w:kern w:val="0"/>
                <w:sz w:val="18"/>
                <w:szCs w:val="18"/>
                <w:highlight w:val="none"/>
              </w:rPr>
            </w:pPr>
            <w:r>
              <w:rPr>
                <w:rFonts w:hint="eastAsia"/>
                <w:bCs/>
                <w:kern w:val="0"/>
                <w:sz w:val="18"/>
                <w:szCs w:val="18"/>
                <w:highlight w:val="none"/>
              </w:rPr>
              <w:t>第三次</w:t>
            </w:r>
          </w:p>
        </w:tc>
        <w:tc>
          <w:tcPr>
            <w:tcW w:w="1243" w:type="dxa"/>
            <w:vAlign w:val="center"/>
          </w:tcPr>
          <w:p w14:paraId="0AEC78D3">
            <w:pPr>
              <w:adjustRightInd w:val="0"/>
              <w:snapToGrid w:val="0"/>
              <w:jc w:val="center"/>
              <w:rPr>
                <w:bCs/>
                <w:kern w:val="0"/>
                <w:sz w:val="18"/>
                <w:szCs w:val="18"/>
                <w:highlight w:val="none"/>
              </w:rPr>
            </w:pPr>
            <w:r>
              <w:rPr>
                <w:rFonts w:hint="eastAsia"/>
                <w:bCs/>
                <w:kern w:val="0"/>
                <w:sz w:val="18"/>
                <w:szCs w:val="18"/>
                <w:highlight w:val="none"/>
              </w:rPr>
              <w:t>平均值</w:t>
            </w:r>
          </w:p>
        </w:tc>
        <w:tc>
          <w:tcPr>
            <w:tcW w:w="1842" w:type="dxa"/>
            <w:vMerge w:val="continue"/>
            <w:vAlign w:val="center"/>
          </w:tcPr>
          <w:p w14:paraId="362D6612">
            <w:pPr>
              <w:widowControl/>
              <w:adjustRightInd w:val="0"/>
              <w:snapToGrid w:val="0"/>
              <w:jc w:val="center"/>
              <w:rPr>
                <w:bCs/>
                <w:kern w:val="0"/>
                <w:sz w:val="18"/>
                <w:szCs w:val="18"/>
                <w:highlight w:val="none"/>
              </w:rPr>
            </w:pPr>
          </w:p>
        </w:tc>
        <w:tc>
          <w:tcPr>
            <w:tcW w:w="515" w:type="dxa"/>
            <w:vMerge w:val="continue"/>
            <w:vAlign w:val="center"/>
          </w:tcPr>
          <w:p w14:paraId="64297D9F">
            <w:pPr>
              <w:widowControl/>
              <w:adjustRightInd w:val="0"/>
              <w:snapToGrid w:val="0"/>
              <w:jc w:val="center"/>
              <w:rPr>
                <w:bCs/>
                <w:kern w:val="0"/>
                <w:sz w:val="18"/>
                <w:szCs w:val="18"/>
                <w:highlight w:val="none"/>
              </w:rPr>
            </w:pPr>
          </w:p>
        </w:tc>
      </w:tr>
      <w:tr w14:paraId="4E426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113" w:type="dxa"/>
            <w:vMerge w:val="restart"/>
            <w:vAlign w:val="center"/>
          </w:tcPr>
          <w:p w14:paraId="6085AF70">
            <w:pPr>
              <w:widowControl/>
              <w:adjustRightInd w:val="0"/>
              <w:snapToGrid w:val="0"/>
              <w:jc w:val="center"/>
              <w:rPr>
                <w:rFonts w:hint="eastAsia" w:eastAsia="宋体"/>
                <w:bCs/>
                <w:kern w:val="0"/>
                <w:sz w:val="18"/>
                <w:szCs w:val="18"/>
                <w:highlight w:val="none"/>
                <w:lang w:eastAsia="zh-CN"/>
              </w:rPr>
            </w:pPr>
            <w:r>
              <w:rPr>
                <w:rFonts w:hint="eastAsia"/>
                <w:bCs/>
                <w:kern w:val="0"/>
                <w:sz w:val="18"/>
                <w:szCs w:val="18"/>
                <w:highlight w:val="none"/>
                <w:lang w:val="en-US" w:eastAsia="zh-CN"/>
              </w:rPr>
              <w:t>甲醛</w:t>
            </w:r>
          </w:p>
        </w:tc>
        <w:tc>
          <w:tcPr>
            <w:tcW w:w="1134" w:type="dxa"/>
            <w:vAlign w:val="center"/>
          </w:tcPr>
          <w:p w14:paraId="27FF020E">
            <w:pPr>
              <w:widowControl/>
              <w:adjustRightInd w:val="0"/>
              <w:snapToGrid w:val="0"/>
              <w:ind w:left="-105" w:leftChars="-50" w:right="-105" w:rightChars="-50"/>
              <w:jc w:val="center"/>
              <w:rPr>
                <w:bCs/>
                <w:kern w:val="0"/>
                <w:sz w:val="18"/>
                <w:szCs w:val="18"/>
                <w:highlight w:val="none"/>
              </w:rPr>
            </w:pPr>
            <w:r>
              <w:rPr>
                <w:rFonts w:hint="eastAsia"/>
                <w:kern w:val="0"/>
                <w:sz w:val="18"/>
                <w:szCs w:val="18"/>
                <w:highlight w:val="none"/>
                <w:lang w:bidi="ar"/>
              </w:rPr>
              <w:t>排放浓度（</w:t>
            </w:r>
            <w:r>
              <w:rPr>
                <w:bCs/>
                <w:kern w:val="0"/>
                <w:sz w:val="18"/>
                <w:szCs w:val="18"/>
                <w:highlight w:val="none"/>
              </w:rPr>
              <w:t>mg/m</w:t>
            </w:r>
            <w:r>
              <w:rPr>
                <w:bCs/>
                <w:kern w:val="0"/>
                <w:sz w:val="18"/>
                <w:szCs w:val="18"/>
                <w:highlight w:val="none"/>
                <w:vertAlign w:val="superscript"/>
              </w:rPr>
              <w:t>3</w:t>
            </w:r>
            <w:r>
              <w:rPr>
                <w:rFonts w:hint="eastAsia"/>
                <w:kern w:val="0"/>
                <w:sz w:val="18"/>
                <w:szCs w:val="18"/>
                <w:highlight w:val="none"/>
                <w:lang w:bidi="ar"/>
              </w:rPr>
              <w:t>）</w:t>
            </w:r>
          </w:p>
        </w:tc>
        <w:tc>
          <w:tcPr>
            <w:tcW w:w="1240" w:type="dxa"/>
            <w:shd w:val="clear" w:color="auto" w:fill="auto"/>
            <w:vAlign w:val="center"/>
          </w:tcPr>
          <w:p w14:paraId="34AE0CE7">
            <w:pPr>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&lt;0.01</w:t>
            </w:r>
          </w:p>
        </w:tc>
        <w:tc>
          <w:tcPr>
            <w:tcW w:w="1240" w:type="dxa"/>
            <w:shd w:val="clear" w:color="auto" w:fill="auto"/>
            <w:vAlign w:val="center"/>
          </w:tcPr>
          <w:p w14:paraId="31951509">
            <w:pPr>
              <w:adjustRightInd w:val="0"/>
              <w:snapToGrid w:val="0"/>
              <w:jc w:val="center"/>
              <w:rPr>
                <w:rFonts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&lt;0.01</w:t>
            </w:r>
          </w:p>
        </w:tc>
        <w:tc>
          <w:tcPr>
            <w:tcW w:w="1240" w:type="dxa"/>
            <w:shd w:val="clear" w:color="auto" w:fill="auto"/>
            <w:vAlign w:val="center"/>
          </w:tcPr>
          <w:p w14:paraId="17D75C05">
            <w:pPr>
              <w:adjustRightInd w:val="0"/>
              <w:snapToGrid w:val="0"/>
              <w:jc w:val="center"/>
              <w:rPr>
                <w:rFonts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&lt;0.01</w:t>
            </w:r>
          </w:p>
        </w:tc>
        <w:tc>
          <w:tcPr>
            <w:tcW w:w="1240" w:type="dxa"/>
            <w:shd w:val="clear" w:color="auto" w:fill="auto"/>
            <w:vAlign w:val="center"/>
          </w:tcPr>
          <w:p w14:paraId="60BA185E">
            <w:pPr>
              <w:adjustRightInd w:val="0"/>
              <w:snapToGrid w:val="0"/>
              <w:jc w:val="center"/>
              <w:rPr>
                <w:rFonts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&lt;0.01</w:t>
            </w:r>
          </w:p>
        </w:tc>
        <w:tc>
          <w:tcPr>
            <w:tcW w:w="1240" w:type="dxa"/>
            <w:gridSpan w:val="2"/>
            <w:shd w:val="clear" w:color="auto" w:fill="auto"/>
            <w:vAlign w:val="center"/>
          </w:tcPr>
          <w:p w14:paraId="476466BE">
            <w:pPr>
              <w:widowControl/>
              <w:adjustRightInd w:val="0"/>
              <w:snapToGrid w:val="0"/>
              <w:jc w:val="center"/>
              <w:rPr>
                <w:rFonts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&lt;0.01</w:t>
            </w:r>
          </w:p>
        </w:tc>
        <w:tc>
          <w:tcPr>
            <w:tcW w:w="1240" w:type="dxa"/>
            <w:shd w:val="clear" w:color="auto" w:fill="auto"/>
            <w:vAlign w:val="center"/>
          </w:tcPr>
          <w:p w14:paraId="1C15101B">
            <w:pPr>
              <w:widowControl/>
              <w:adjustRightInd w:val="0"/>
              <w:snapToGrid w:val="0"/>
              <w:jc w:val="center"/>
              <w:rPr>
                <w:rFonts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&lt;0.01</w:t>
            </w:r>
          </w:p>
        </w:tc>
        <w:tc>
          <w:tcPr>
            <w:tcW w:w="1240" w:type="dxa"/>
            <w:shd w:val="clear" w:color="auto" w:fill="auto"/>
            <w:vAlign w:val="center"/>
          </w:tcPr>
          <w:p w14:paraId="10AAF02E">
            <w:pPr>
              <w:widowControl/>
              <w:adjustRightInd w:val="0"/>
              <w:snapToGrid w:val="0"/>
              <w:jc w:val="center"/>
              <w:rPr>
                <w:rFonts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&lt;0.01</w:t>
            </w:r>
          </w:p>
        </w:tc>
        <w:tc>
          <w:tcPr>
            <w:tcW w:w="1243" w:type="dxa"/>
            <w:shd w:val="clear" w:color="auto" w:fill="auto"/>
            <w:vAlign w:val="center"/>
          </w:tcPr>
          <w:p w14:paraId="7938C947">
            <w:pPr>
              <w:widowControl/>
              <w:adjustRightInd w:val="0"/>
              <w:snapToGrid w:val="0"/>
              <w:jc w:val="center"/>
              <w:rPr>
                <w:rFonts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&lt;0.01</w:t>
            </w:r>
          </w:p>
        </w:tc>
        <w:tc>
          <w:tcPr>
            <w:tcW w:w="1842" w:type="dxa"/>
            <w:vAlign w:val="center"/>
          </w:tcPr>
          <w:p w14:paraId="120DE0AC">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25</w:t>
            </w:r>
          </w:p>
        </w:tc>
        <w:tc>
          <w:tcPr>
            <w:tcW w:w="515" w:type="dxa"/>
            <w:vAlign w:val="center"/>
          </w:tcPr>
          <w:p w14:paraId="595F5480">
            <w:pPr>
              <w:widowControl/>
              <w:adjustRightInd w:val="0"/>
              <w:snapToGrid w:val="0"/>
              <w:jc w:val="center"/>
              <w:rPr>
                <w:bCs/>
                <w:kern w:val="0"/>
                <w:sz w:val="18"/>
                <w:szCs w:val="18"/>
                <w:highlight w:val="none"/>
              </w:rPr>
            </w:pPr>
            <w:r>
              <w:rPr>
                <w:rFonts w:hint="eastAsia"/>
                <w:bCs/>
                <w:kern w:val="0"/>
                <w:sz w:val="18"/>
                <w:szCs w:val="18"/>
                <w:highlight w:val="none"/>
              </w:rPr>
              <w:t>达标</w:t>
            </w:r>
          </w:p>
        </w:tc>
      </w:tr>
      <w:tr w14:paraId="0195F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113" w:type="dxa"/>
            <w:vMerge w:val="continue"/>
            <w:vAlign w:val="center"/>
          </w:tcPr>
          <w:p w14:paraId="185A0522">
            <w:pPr>
              <w:widowControl/>
              <w:adjustRightInd w:val="0"/>
              <w:snapToGrid w:val="0"/>
              <w:jc w:val="center"/>
              <w:rPr>
                <w:bCs/>
                <w:kern w:val="0"/>
                <w:sz w:val="18"/>
                <w:szCs w:val="18"/>
                <w:highlight w:val="none"/>
              </w:rPr>
            </w:pPr>
          </w:p>
        </w:tc>
        <w:tc>
          <w:tcPr>
            <w:tcW w:w="1134" w:type="dxa"/>
            <w:vAlign w:val="center"/>
          </w:tcPr>
          <w:p w14:paraId="66B4065A">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排放速率</w:t>
            </w:r>
          </w:p>
          <w:p w14:paraId="50D13E4A">
            <w:pPr>
              <w:widowControl/>
              <w:adjustRightInd w:val="0"/>
              <w:snapToGrid w:val="0"/>
              <w:ind w:left="-105" w:leftChars="-50" w:right="-105" w:rightChars="-50"/>
              <w:jc w:val="center"/>
              <w:rPr>
                <w:bCs/>
                <w:kern w:val="0"/>
                <w:sz w:val="18"/>
                <w:szCs w:val="18"/>
                <w:highlight w:val="none"/>
              </w:rPr>
            </w:pPr>
            <w:r>
              <w:rPr>
                <w:rFonts w:hint="eastAsia"/>
                <w:kern w:val="0"/>
                <w:sz w:val="18"/>
                <w:szCs w:val="18"/>
                <w:highlight w:val="none"/>
                <w:lang w:bidi="ar"/>
              </w:rPr>
              <w:t>（kg/h）</w:t>
            </w:r>
          </w:p>
        </w:tc>
        <w:tc>
          <w:tcPr>
            <w:tcW w:w="1240" w:type="dxa"/>
            <w:shd w:val="clear" w:color="auto" w:fill="auto"/>
            <w:vAlign w:val="center"/>
          </w:tcPr>
          <w:p w14:paraId="5BC3920D">
            <w:pPr>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&lt;1.86</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1240" w:type="dxa"/>
            <w:vAlign w:val="center"/>
          </w:tcPr>
          <w:p w14:paraId="6967BEE9">
            <w:pPr>
              <w:adjustRightInd w:val="0"/>
              <w:snapToGrid w:val="0"/>
              <w:jc w:val="center"/>
              <w:rPr>
                <w:bCs/>
                <w:kern w:val="0"/>
                <w:sz w:val="18"/>
                <w:szCs w:val="18"/>
                <w:highlight w:val="none"/>
              </w:rPr>
            </w:pPr>
            <w:r>
              <w:rPr>
                <w:rFonts w:hint="eastAsia"/>
                <w:bCs/>
                <w:kern w:val="0"/>
                <w:sz w:val="18"/>
                <w:szCs w:val="18"/>
                <w:highlight w:val="none"/>
                <w:lang w:val="en-US" w:eastAsia="zh-CN"/>
              </w:rPr>
              <w:t>&lt;1.86</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1240" w:type="dxa"/>
            <w:vAlign w:val="center"/>
          </w:tcPr>
          <w:p w14:paraId="1FCB17A9">
            <w:pPr>
              <w:adjustRightInd w:val="0"/>
              <w:snapToGrid w:val="0"/>
              <w:jc w:val="center"/>
              <w:rPr>
                <w:bCs/>
                <w:kern w:val="0"/>
                <w:sz w:val="18"/>
                <w:szCs w:val="18"/>
                <w:highlight w:val="none"/>
              </w:rPr>
            </w:pPr>
            <w:r>
              <w:rPr>
                <w:rFonts w:hint="eastAsia"/>
                <w:bCs/>
                <w:kern w:val="0"/>
                <w:sz w:val="18"/>
                <w:szCs w:val="18"/>
                <w:highlight w:val="none"/>
                <w:lang w:val="en-US" w:eastAsia="zh-CN"/>
              </w:rPr>
              <w:t>&lt;1.86</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1240" w:type="dxa"/>
            <w:vAlign w:val="center"/>
          </w:tcPr>
          <w:p w14:paraId="29104604">
            <w:pPr>
              <w:adjustRightInd w:val="0"/>
              <w:snapToGrid w:val="0"/>
              <w:jc w:val="center"/>
              <w:rPr>
                <w:bCs/>
                <w:kern w:val="0"/>
                <w:sz w:val="18"/>
                <w:szCs w:val="18"/>
                <w:highlight w:val="none"/>
              </w:rPr>
            </w:pPr>
            <w:r>
              <w:rPr>
                <w:rFonts w:hint="eastAsia"/>
                <w:bCs/>
                <w:kern w:val="0"/>
                <w:sz w:val="18"/>
                <w:szCs w:val="18"/>
                <w:highlight w:val="none"/>
                <w:lang w:val="en-US" w:eastAsia="zh-CN"/>
              </w:rPr>
              <w:t>&lt;1.86</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1240" w:type="dxa"/>
            <w:gridSpan w:val="2"/>
            <w:vAlign w:val="center"/>
          </w:tcPr>
          <w:p w14:paraId="67E7E606">
            <w:pPr>
              <w:widowControl/>
              <w:adjustRightInd w:val="0"/>
              <w:snapToGrid w:val="0"/>
              <w:jc w:val="center"/>
              <w:rPr>
                <w:bCs/>
                <w:kern w:val="0"/>
                <w:sz w:val="18"/>
                <w:szCs w:val="18"/>
                <w:highlight w:val="none"/>
              </w:rPr>
            </w:pPr>
            <w:r>
              <w:rPr>
                <w:rFonts w:hint="eastAsia"/>
                <w:bCs/>
                <w:kern w:val="0"/>
                <w:sz w:val="18"/>
                <w:szCs w:val="18"/>
                <w:highlight w:val="none"/>
                <w:lang w:val="en-US" w:eastAsia="zh-CN"/>
              </w:rPr>
              <w:t>&lt;2.11</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1240" w:type="dxa"/>
            <w:vAlign w:val="center"/>
          </w:tcPr>
          <w:p w14:paraId="6C5AD2CB">
            <w:pPr>
              <w:widowControl/>
              <w:adjustRightInd w:val="0"/>
              <w:snapToGrid w:val="0"/>
              <w:jc w:val="center"/>
              <w:rPr>
                <w:bCs/>
                <w:kern w:val="0"/>
                <w:sz w:val="18"/>
                <w:szCs w:val="18"/>
                <w:highlight w:val="none"/>
              </w:rPr>
            </w:pPr>
            <w:r>
              <w:rPr>
                <w:rFonts w:hint="eastAsia"/>
                <w:bCs/>
                <w:kern w:val="0"/>
                <w:sz w:val="18"/>
                <w:szCs w:val="18"/>
                <w:highlight w:val="none"/>
                <w:lang w:val="en-US" w:eastAsia="zh-CN"/>
              </w:rPr>
              <w:t>&lt;2.07</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1240" w:type="dxa"/>
            <w:vAlign w:val="center"/>
          </w:tcPr>
          <w:p w14:paraId="100CC196">
            <w:pPr>
              <w:widowControl/>
              <w:adjustRightInd w:val="0"/>
              <w:snapToGrid w:val="0"/>
              <w:jc w:val="center"/>
              <w:rPr>
                <w:bCs/>
                <w:kern w:val="0"/>
                <w:sz w:val="18"/>
                <w:szCs w:val="18"/>
                <w:highlight w:val="none"/>
              </w:rPr>
            </w:pPr>
            <w:r>
              <w:rPr>
                <w:rFonts w:hint="eastAsia"/>
                <w:bCs/>
                <w:kern w:val="0"/>
                <w:sz w:val="18"/>
                <w:szCs w:val="18"/>
                <w:highlight w:val="none"/>
                <w:lang w:val="en-US" w:eastAsia="zh-CN"/>
              </w:rPr>
              <w:t>&lt;2.08</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1243" w:type="dxa"/>
            <w:vAlign w:val="center"/>
          </w:tcPr>
          <w:p w14:paraId="5971A43B">
            <w:pPr>
              <w:widowControl/>
              <w:adjustRightInd w:val="0"/>
              <w:snapToGrid w:val="0"/>
              <w:jc w:val="center"/>
              <w:rPr>
                <w:bCs/>
                <w:kern w:val="0"/>
                <w:sz w:val="18"/>
                <w:szCs w:val="18"/>
                <w:highlight w:val="none"/>
              </w:rPr>
            </w:pPr>
            <w:r>
              <w:rPr>
                <w:rFonts w:hint="eastAsia"/>
                <w:bCs/>
                <w:kern w:val="0"/>
                <w:sz w:val="18"/>
                <w:szCs w:val="18"/>
                <w:highlight w:val="none"/>
                <w:lang w:val="en-US" w:eastAsia="zh-CN"/>
              </w:rPr>
              <w:t>&lt;2.09</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1842" w:type="dxa"/>
            <w:vAlign w:val="center"/>
          </w:tcPr>
          <w:p w14:paraId="7B34E082">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1.4</w:t>
            </w:r>
          </w:p>
        </w:tc>
        <w:tc>
          <w:tcPr>
            <w:tcW w:w="515" w:type="dxa"/>
            <w:vAlign w:val="center"/>
          </w:tcPr>
          <w:p w14:paraId="13D0645A">
            <w:pPr>
              <w:widowControl/>
              <w:adjustRightInd w:val="0"/>
              <w:snapToGrid w:val="0"/>
              <w:jc w:val="center"/>
              <w:rPr>
                <w:bCs/>
                <w:kern w:val="0"/>
                <w:sz w:val="18"/>
                <w:szCs w:val="18"/>
                <w:highlight w:val="none"/>
              </w:rPr>
            </w:pPr>
            <w:r>
              <w:rPr>
                <w:rFonts w:hint="eastAsia"/>
                <w:bCs/>
                <w:kern w:val="0"/>
                <w:sz w:val="18"/>
                <w:szCs w:val="18"/>
                <w:highlight w:val="none"/>
              </w:rPr>
              <w:t>达标</w:t>
            </w:r>
          </w:p>
        </w:tc>
      </w:tr>
      <w:tr w14:paraId="2B28A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113" w:type="dxa"/>
            <w:vMerge w:val="restart"/>
            <w:vAlign w:val="center"/>
          </w:tcPr>
          <w:p w14:paraId="4E9D0520">
            <w:pPr>
              <w:widowControl/>
              <w:adjustRightInd w:val="0"/>
              <w:snapToGrid w:val="0"/>
              <w:jc w:val="center"/>
              <w:rPr>
                <w:bCs/>
                <w:kern w:val="0"/>
                <w:sz w:val="18"/>
                <w:szCs w:val="18"/>
                <w:highlight w:val="none"/>
              </w:rPr>
            </w:pPr>
            <w:r>
              <w:rPr>
                <w:rFonts w:hint="eastAsia"/>
                <w:bCs/>
                <w:kern w:val="0"/>
                <w:sz w:val="18"/>
                <w:szCs w:val="18"/>
                <w:highlight w:val="none"/>
              </w:rPr>
              <w:t>非甲烷总烃</w:t>
            </w:r>
            <w:r>
              <w:rPr>
                <w:rFonts w:hint="eastAsia"/>
                <w:bCs/>
                <w:kern w:val="0"/>
                <w:sz w:val="18"/>
                <w:szCs w:val="18"/>
                <w:highlight w:val="none"/>
                <w:lang w:eastAsia="zh-CN"/>
              </w:rPr>
              <w:t>（</w:t>
            </w:r>
            <w:r>
              <w:rPr>
                <w:rFonts w:hint="eastAsia"/>
                <w:bCs/>
                <w:kern w:val="0"/>
                <w:sz w:val="18"/>
                <w:szCs w:val="18"/>
                <w:highlight w:val="none"/>
                <w:lang w:val="en-US" w:eastAsia="zh-CN"/>
              </w:rPr>
              <w:t>以C计</w:t>
            </w:r>
            <w:r>
              <w:rPr>
                <w:rFonts w:hint="eastAsia"/>
                <w:bCs/>
                <w:kern w:val="0"/>
                <w:sz w:val="18"/>
                <w:szCs w:val="18"/>
                <w:highlight w:val="none"/>
                <w:lang w:eastAsia="zh-CN"/>
              </w:rPr>
              <w:t>）</w:t>
            </w:r>
          </w:p>
        </w:tc>
        <w:tc>
          <w:tcPr>
            <w:tcW w:w="1134" w:type="dxa"/>
            <w:vAlign w:val="center"/>
          </w:tcPr>
          <w:p w14:paraId="2C16DF17">
            <w:pPr>
              <w:widowControl/>
              <w:adjustRightInd w:val="0"/>
              <w:snapToGrid w:val="0"/>
              <w:ind w:left="-105" w:leftChars="-50" w:right="-105" w:rightChars="-50"/>
              <w:jc w:val="center"/>
              <w:rPr>
                <w:bCs/>
                <w:kern w:val="0"/>
                <w:sz w:val="18"/>
                <w:szCs w:val="18"/>
                <w:highlight w:val="none"/>
              </w:rPr>
            </w:pPr>
            <w:r>
              <w:rPr>
                <w:rFonts w:hint="eastAsia"/>
                <w:kern w:val="0"/>
                <w:sz w:val="18"/>
                <w:szCs w:val="18"/>
                <w:highlight w:val="none"/>
                <w:lang w:bidi="ar"/>
              </w:rPr>
              <w:t>排放浓度（</w:t>
            </w:r>
            <w:r>
              <w:rPr>
                <w:bCs/>
                <w:kern w:val="0"/>
                <w:sz w:val="18"/>
                <w:szCs w:val="18"/>
                <w:highlight w:val="none"/>
              </w:rPr>
              <w:t>mg/m</w:t>
            </w:r>
            <w:r>
              <w:rPr>
                <w:bCs/>
                <w:kern w:val="0"/>
                <w:sz w:val="18"/>
                <w:szCs w:val="18"/>
                <w:highlight w:val="none"/>
                <w:vertAlign w:val="superscript"/>
              </w:rPr>
              <w:t>3</w:t>
            </w:r>
            <w:r>
              <w:rPr>
                <w:rFonts w:hint="eastAsia"/>
                <w:kern w:val="0"/>
                <w:sz w:val="18"/>
                <w:szCs w:val="18"/>
                <w:highlight w:val="none"/>
                <w:lang w:bidi="ar"/>
              </w:rPr>
              <w:t>）</w:t>
            </w:r>
          </w:p>
        </w:tc>
        <w:tc>
          <w:tcPr>
            <w:tcW w:w="1240" w:type="dxa"/>
            <w:vAlign w:val="center"/>
          </w:tcPr>
          <w:p w14:paraId="6823093D">
            <w:pPr>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4.98</w:t>
            </w:r>
          </w:p>
        </w:tc>
        <w:tc>
          <w:tcPr>
            <w:tcW w:w="1240" w:type="dxa"/>
            <w:vAlign w:val="center"/>
          </w:tcPr>
          <w:p w14:paraId="1E0190EE">
            <w:pPr>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5.78</w:t>
            </w:r>
          </w:p>
        </w:tc>
        <w:tc>
          <w:tcPr>
            <w:tcW w:w="1240" w:type="dxa"/>
            <w:vAlign w:val="center"/>
          </w:tcPr>
          <w:p w14:paraId="39661D4D">
            <w:pPr>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7.53</w:t>
            </w:r>
          </w:p>
        </w:tc>
        <w:tc>
          <w:tcPr>
            <w:tcW w:w="1240" w:type="dxa"/>
            <w:vAlign w:val="center"/>
          </w:tcPr>
          <w:p w14:paraId="3F5B4603">
            <w:pPr>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6.10</w:t>
            </w:r>
          </w:p>
        </w:tc>
        <w:tc>
          <w:tcPr>
            <w:tcW w:w="1240" w:type="dxa"/>
            <w:gridSpan w:val="2"/>
            <w:vAlign w:val="center"/>
          </w:tcPr>
          <w:p w14:paraId="3F1DDD96">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2.27</w:t>
            </w:r>
          </w:p>
        </w:tc>
        <w:tc>
          <w:tcPr>
            <w:tcW w:w="1240" w:type="dxa"/>
            <w:vAlign w:val="center"/>
          </w:tcPr>
          <w:p w14:paraId="6B244724">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2.93</w:t>
            </w:r>
          </w:p>
        </w:tc>
        <w:tc>
          <w:tcPr>
            <w:tcW w:w="1240" w:type="dxa"/>
            <w:vAlign w:val="center"/>
          </w:tcPr>
          <w:p w14:paraId="015F7952">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3.06</w:t>
            </w:r>
          </w:p>
        </w:tc>
        <w:tc>
          <w:tcPr>
            <w:tcW w:w="1243" w:type="dxa"/>
            <w:vAlign w:val="center"/>
          </w:tcPr>
          <w:p w14:paraId="2D8D384B">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2.75</w:t>
            </w:r>
          </w:p>
        </w:tc>
        <w:tc>
          <w:tcPr>
            <w:tcW w:w="1842" w:type="dxa"/>
            <w:vAlign w:val="center"/>
          </w:tcPr>
          <w:p w14:paraId="1EA9D3D5">
            <w:pPr>
              <w:widowControl/>
              <w:adjustRightInd w:val="0"/>
              <w:snapToGrid w:val="0"/>
              <w:jc w:val="center"/>
              <w:rPr>
                <w:bCs/>
                <w:kern w:val="0"/>
                <w:sz w:val="18"/>
                <w:szCs w:val="18"/>
                <w:highlight w:val="none"/>
              </w:rPr>
            </w:pPr>
            <w:r>
              <w:rPr>
                <w:rFonts w:hint="eastAsia"/>
                <w:bCs/>
                <w:kern w:val="0"/>
                <w:sz w:val="18"/>
                <w:szCs w:val="18"/>
                <w:highlight w:val="none"/>
              </w:rPr>
              <w:t>120</w:t>
            </w:r>
          </w:p>
        </w:tc>
        <w:tc>
          <w:tcPr>
            <w:tcW w:w="515" w:type="dxa"/>
            <w:vAlign w:val="center"/>
          </w:tcPr>
          <w:p w14:paraId="3E69B0C8">
            <w:pPr>
              <w:widowControl/>
              <w:adjustRightInd w:val="0"/>
              <w:snapToGrid w:val="0"/>
              <w:jc w:val="center"/>
              <w:rPr>
                <w:bCs/>
                <w:kern w:val="0"/>
                <w:sz w:val="18"/>
                <w:szCs w:val="18"/>
                <w:highlight w:val="none"/>
              </w:rPr>
            </w:pPr>
            <w:r>
              <w:rPr>
                <w:rFonts w:hint="eastAsia"/>
                <w:bCs/>
                <w:kern w:val="0"/>
                <w:sz w:val="18"/>
                <w:szCs w:val="18"/>
                <w:highlight w:val="none"/>
              </w:rPr>
              <w:t>达标</w:t>
            </w:r>
          </w:p>
        </w:tc>
      </w:tr>
      <w:tr w14:paraId="5D9D9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113" w:type="dxa"/>
            <w:vMerge w:val="continue"/>
            <w:vAlign w:val="center"/>
          </w:tcPr>
          <w:p w14:paraId="6AB1A424">
            <w:pPr>
              <w:widowControl/>
              <w:adjustRightInd w:val="0"/>
              <w:snapToGrid w:val="0"/>
              <w:jc w:val="center"/>
              <w:rPr>
                <w:bCs/>
                <w:kern w:val="0"/>
                <w:sz w:val="18"/>
                <w:szCs w:val="18"/>
                <w:highlight w:val="none"/>
              </w:rPr>
            </w:pPr>
          </w:p>
        </w:tc>
        <w:tc>
          <w:tcPr>
            <w:tcW w:w="1134" w:type="dxa"/>
            <w:vAlign w:val="center"/>
          </w:tcPr>
          <w:p w14:paraId="48CAF88C">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排放速率</w:t>
            </w:r>
          </w:p>
          <w:p w14:paraId="6EDF906D">
            <w:pPr>
              <w:widowControl/>
              <w:adjustRightInd w:val="0"/>
              <w:snapToGrid w:val="0"/>
              <w:ind w:left="-105" w:leftChars="-50" w:right="-105" w:rightChars="-50"/>
              <w:jc w:val="center"/>
              <w:rPr>
                <w:bCs/>
                <w:kern w:val="0"/>
                <w:sz w:val="18"/>
                <w:szCs w:val="18"/>
                <w:highlight w:val="none"/>
              </w:rPr>
            </w:pPr>
            <w:r>
              <w:rPr>
                <w:rFonts w:hint="eastAsia"/>
                <w:kern w:val="0"/>
                <w:sz w:val="18"/>
                <w:szCs w:val="18"/>
                <w:highlight w:val="none"/>
                <w:lang w:bidi="ar"/>
              </w:rPr>
              <w:t>（kg/h）</w:t>
            </w:r>
          </w:p>
        </w:tc>
        <w:tc>
          <w:tcPr>
            <w:tcW w:w="1240" w:type="dxa"/>
            <w:vAlign w:val="center"/>
          </w:tcPr>
          <w:p w14:paraId="0F2E8D6F">
            <w:pPr>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9.29</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1240" w:type="dxa"/>
            <w:vAlign w:val="center"/>
          </w:tcPr>
          <w:p w14:paraId="11C0D6E8">
            <w:pPr>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0.107</w:t>
            </w:r>
          </w:p>
        </w:tc>
        <w:tc>
          <w:tcPr>
            <w:tcW w:w="1240" w:type="dxa"/>
            <w:vAlign w:val="center"/>
          </w:tcPr>
          <w:p w14:paraId="5B5D0AEB">
            <w:pPr>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0.140</w:t>
            </w:r>
          </w:p>
        </w:tc>
        <w:tc>
          <w:tcPr>
            <w:tcW w:w="1240" w:type="dxa"/>
            <w:vAlign w:val="center"/>
          </w:tcPr>
          <w:p w14:paraId="7459E582">
            <w:pPr>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0.113</w:t>
            </w:r>
          </w:p>
        </w:tc>
        <w:tc>
          <w:tcPr>
            <w:tcW w:w="1240" w:type="dxa"/>
            <w:gridSpan w:val="2"/>
            <w:vAlign w:val="center"/>
          </w:tcPr>
          <w:p w14:paraId="7E60279E">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4.78</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1240" w:type="dxa"/>
            <w:vAlign w:val="center"/>
          </w:tcPr>
          <w:p w14:paraId="269C809A">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6.06</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1240" w:type="dxa"/>
            <w:vAlign w:val="center"/>
          </w:tcPr>
          <w:p w14:paraId="05C437A4">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6.38</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1243" w:type="dxa"/>
            <w:vAlign w:val="center"/>
          </w:tcPr>
          <w:p w14:paraId="0055D28E">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5.74</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1842" w:type="dxa"/>
            <w:vAlign w:val="center"/>
          </w:tcPr>
          <w:p w14:paraId="783042EA">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53</w:t>
            </w:r>
          </w:p>
        </w:tc>
        <w:tc>
          <w:tcPr>
            <w:tcW w:w="515" w:type="dxa"/>
            <w:vAlign w:val="center"/>
          </w:tcPr>
          <w:p w14:paraId="08B6BC0A">
            <w:pPr>
              <w:widowControl/>
              <w:adjustRightInd w:val="0"/>
              <w:snapToGrid w:val="0"/>
              <w:jc w:val="center"/>
              <w:rPr>
                <w:bCs/>
                <w:kern w:val="0"/>
                <w:sz w:val="18"/>
                <w:szCs w:val="18"/>
                <w:highlight w:val="none"/>
              </w:rPr>
            </w:pPr>
            <w:r>
              <w:rPr>
                <w:rFonts w:hint="eastAsia"/>
                <w:bCs/>
                <w:kern w:val="0"/>
                <w:sz w:val="18"/>
                <w:szCs w:val="18"/>
                <w:highlight w:val="none"/>
              </w:rPr>
              <w:t>达标</w:t>
            </w:r>
          </w:p>
        </w:tc>
      </w:tr>
      <w:tr w14:paraId="0AD76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2247" w:type="dxa"/>
            <w:gridSpan w:val="2"/>
            <w:vAlign w:val="center"/>
          </w:tcPr>
          <w:p w14:paraId="3C834FAD">
            <w:pPr>
              <w:widowControl/>
              <w:adjustRightInd w:val="0"/>
              <w:snapToGrid w:val="0"/>
              <w:jc w:val="center"/>
              <w:rPr>
                <w:bCs/>
                <w:kern w:val="0"/>
                <w:sz w:val="18"/>
                <w:szCs w:val="18"/>
                <w:highlight w:val="none"/>
              </w:rPr>
            </w:pPr>
            <w:r>
              <w:rPr>
                <w:rFonts w:hint="eastAsia"/>
                <w:kern w:val="0"/>
                <w:sz w:val="18"/>
                <w:szCs w:val="18"/>
                <w:highlight w:val="none"/>
                <w:lang w:bidi="ar"/>
              </w:rPr>
              <w:t>标干流量（m</w:t>
            </w:r>
            <w:r>
              <w:rPr>
                <w:rFonts w:hint="eastAsia"/>
                <w:kern w:val="0"/>
                <w:sz w:val="18"/>
                <w:szCs w:val="18"/>
                <w:highlight w:val="none"/>
                <w:vertAlign w:val="superscript"/>
                <w:lang w:bidi="ar"/>
              </w:rPr>
              <w:t>3</w:t>
            </w:r>
            <w:r>
              <w:rPr>
                <w:rFonts w:hint="eastAsia"/>
                <w:kern w:val="0"/>
                <w:sz w:val="18"/>
                <w:szCs w:val="18"/>
                <w:highlight w:val="none"/>
                <w:lang w:bidi="ar"/>
              </w:rPr>
              <w:t>/h）</w:t>
            </w:r>
          </w:p>
        </w:tc>
        <w:tc>
          <w:tcPr>
            <w:tcW w:w="1240" w:type="dxa"/>
            <w:vAlign w:val="center"/>
          </w:tcPr>
          <w:p w14:paraId="484B8F22">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18649</w:t>
            </w:r>
          </w:p>
        </w:tc>
        <w:tc>
          <w:tcPr>
            <w:tcW w:w="1240" w:type="dxa"/>
            <w:vAlign w:val="center"/>
          </w:tcPr>
          <w:p w14:paraId="7F55D854">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18555</w:t>
            </w:r>
          </w:p>
        </w:tc>
        <w:tc>
          <w:tcPr>
            <w:tcW w:w="1240" w:type="dxa"/>
            <w:vAlign w:val="center"/>
          </w:tcPr>
          <w:p w14:paraId="358EA043">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18591</w:t>
            </w:r>
          </w:p>
        </w:tc>
        <w:tc>
          <w:tcPr>
            <w:tcW w:w="1240" w:type="dxa"/>
            <w:vAlign w:val="center"/>
          </w:tcPr>
          <w:p w14:paraId="2C4688A7">
            <w:pPr>
              <w:widowControl/>
              <w:adjustRightInd w:val="0"/>
              <w:snapToGrid w:val="0"/>
              <w:jc w:val="center"/>
              <w:rPr>
                <w:bCs/>
                <w:kern w:val="0"/>
                <w:sz w:val="18"/>
                <w:szCs w:val="18"/>
                <w:highlight w:val="none"/>
              </w:rPr>
            </w:pPr>
            <w:r>
              <w:rPr>
                <w:rFonts w:hint="eastAsia"/>
                <w:bCs/>
                <w:kern w:val="0"/>
                <w:sz w:val="18"/>
                <w:szCs w:val="18"/>
                <w:highlight w:val="none"/>
              </w:rPr>
              <w:t>/</w:t>
            </w:r>
          </w:p>
        </w:tc>
        <w:tc>
          <w:tcPr>
            <w:tcW w:w="1240" w:type="dxa"/>
            <w:gridSpan w:val="2"/>
            <w:vAlign w:val="center"/>
          </w:tcPr>
          <w:p w14:paraId="6C20C7E3">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21051</w:t>
            </w:r>
          </w:p>
        </w:tc>
        <w:tc>
          <w:tcPr>
            <w:tcW w:w="1240" w:type="dxa"/>
            <w:vAlign w:val="center"/>
          </w:tcPr>
          <w:p w14:paraId="1C430F70">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20695</w:t>
            </w:r>
          </w:p>
        </w:tc>
        <w:tc>
          <w:tcPr>
            <w:tcW w:w="1240" w:type="dxa"/>
            <w:vAlign w:val="center"/>
          </w:tcPr>
          <w:p w14:paraId="6578FB4D">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20852</w:t>
            </w:r>
          </w:p>
        </w:tc>
        <w:tc>
          <w:tcPr>
            <w:tcW w:w="1243" w:type="dxa"/>
            <w:vAlign w:val="center"/>
          </w:tcPr>
          <w:p w14:paraId="5F833F1A">
            <w:pPr>
              <w:widowControl/>
              <w:adjustRightInd w:val="0"/>
              <w:snapToGrid w:val="0"/>
              <w:jc w:val="center"/>
              <w:rPr>
                <w:bCs/>
                <w:kern w:val="0"/>
                <w:sz w:val="18"/>
                <w:szCs w:val="18"/>
                <w:highlight w:val="none"/>
              </w:rPr>
            </w:pPr>
            <w:r>
              <w:rPr>
                <w:rFonts w:hint="eastAsia"/>
                <w:bCs/>
                <w:kern w:val="0"/>
                <w:sz w:val="18"/>
                <w:szCs w:val="18"/>
                <w:highlight w:val="none"/>
              </w:rPr>
              <w:t>/</w:t>
            </w:r>
          </w:p>
        </w:tc>
        <w:tc>
          <w:tcPr>
            <w:tcW w:w="1842" w:type="dxa"/>
            <w:vAlign w:val="center"/>
          </w:tcPr>
          <w:p w14:paraId="1DA6A5D3">
            <w:pPr>
              <w:widowControl/>
              <w:adjustRightInd w:val="0"/>
              <w:snapToGrid w:val="0"/>
              <w:jc w:val="center"/>
              <w:rPr>
                <w:bCs/>
                <w:kern w:val="0"/>
                <w:sz w:val="18"/>
                <w:szCs w:val="18"/>
                <w:highlight w:val="none"/>
              </w:rPr>
            </w:pPr>
            <w:r>
              <w:rPr>
                <w:rFonts w:hint="eastAsia"/>
                <w:bCs/>
                <w:kern w:val="0"/>
                <w:sz w:val="18"/>
                <w:szCs w:val="18"/>
                <w:highlight w:val="none"/>
              </w:rPr>
              <w:t>---</w:t>
            </w:r>
          </w:p>
        </w:tc>
        <w:tc>
          <w:tcPr>
            <w:tcW w:w="515" w:type="dxa"/>
            <w:vAlign w:val="center"/>
          </w:tcPr>
          <w:p w14:paraId="5DD0DE54">
            <w:pPr>
              <w:widowControl/>
              <w:adjustRightInd w:val="0"/>
              <w:snapToGrid w:val="0"/>
              <w:jc w:val="center"/>
              <w:rPr>
                <w:bCs/>
                <w:kern w:val="0"/>
                <w:sz w:val="18"/>
                <w:szCs w:val="18"/>
                <w:highlight w:val="none"/>
              </w:rPr>
            </w:pPr>
            <w:r>
              <w:rPr>
                <w:rFonts w:hint="eastAsia"/>
                <w:bCs/>
                <w:kern w:val="0"/>
                <w:sz w:val="18"/>
                <w:szCs w:val="18"/>
                <w:highlight w:val="none"/>
              </w:rPr>
              <w:t>---</w:t>
            </w:r>
          </w:p>
        </w:tc>
      </w:tr>
      <w:tr w14:paraId="0E0A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47" w:type="dxa"/>
            <w:gridSpan w:val="2"/>
            <w:vAlign w:val="center"/>
          </w:tcPr>
          <w:p w14:paraId="1DEA22CE">
            <w:pPr>
              <w:widowControl/>
              <w:adjustRightInd w:val="0"/>
              <w:snapToGrid w:val="0"/>
              <w:jc w:val="center"/>
              <w:rPr>
                <w:kern w:val="0"/>
                <w:sz w:val="18"/>
                <w:szCs w:val="18"/>
                <w:highlight w:val="none"/>
                <w:lang w:bidi="ar"/>
              </w:rPr>
            </w:pPr>
            <w:r>
              <w:rPr>
                <w:kern w:val="0"/>
                <w:sz w:val="18"/>
                <w:szCs w:val="18"/>
                <w:highlight w:val="none"/>
                <w:lang w:bidi="ar"/>
              </w:rPr>
              <w:t>备注</w:t>
            </w:r>
          </w:p>
        </w:tc>
        <w:tc>
          <w:tcPr>
            <w:tcW w:w="12280" w:type="dxa"/>
            <w:gridSpan w:val="11"/>
            <w:tcMar>
              <w:left w:w="0" w:type="dxa"/>
              <w:right w:w="0" w:type="dxa"/>
            </w:tcMar>
            <w:vAlign w:val="center"/>
          </w:tcPr>
          <w:p w14:paraId="4027B61C">
            <w:pPr>
              <w:jc w:val="left"/>
              <w:rPr>
                <w:kern w:val="0"/>
                <w:sz w:val="18"/>
                <w:szCs w:val="18"/>
                <w:highlight w:val="none"/>
                <w:lang w:bidi="ar"/>
              </w:rPr>
            </w:pPr>
            <w:r>
              <w:rPr>
                <w:rFonts w:hint="eastAsia"/>
                <w:kern w:val="0"/>
                <w:sz w:val="18"/>
                <w:szCs w:val="18"/>
                <w:highlight w:val="none"/>
                <w:lang w:bidi="ar"/>
              </w:rPr>
              <w:t>1、“/”</w:t>
            </w:r>
            <w:r>
              <w:rPr>
                <w:kern w:val="0"/>
                <w:sz w:val="18"/>
                <w:szCs w:val="18"/>
                <w:highlight w:val="none"/>
                <w:lang w:bidi="ar"/>
              </w:rPr>
              <w:t>表示</w:t>
            </w:r>
            <w:r>
              <w:rPr>
                <w:rFonts w:hint="eastAsia"/>
                <w:kern w:val="0"/>
                <w:sz w:val="18"/>
                <w:szCs w:val="18"/>
                <w:highlight w:val="none"/>
                <w:lang w:bidi="ar"/>
              </w:rPr>
              <w:t>不需计算</w:t>
            </w:r>
            <w:r>
              <w:rPr>
                <w:kern w:val="0"/>
                <w:sz w:val="18"/>
                <w:szCs w:val="18"/>
                <w:highlight w:val="none"/>
                <w:lang w:bidi="ar"/>
              </w:rPr>
              <w:t>。</w:t>
            </w:r>
          </w:p>
          <w:p w14:paraId="5C1FE02E">
            <w:pPr>
              <w:widowControl/>
              <w:adjustRightInd w:val="0"/>
              <w:snapToGrid w:val="0"/>
              <w:rPr>
                <w:kern w:val="0"/>
                <w:sz w:val="18"/>
                <w:szCs w:val="18"/>
                <w:highlight w:val="none"/>
                <w:lang w:bidi="ar"/>
              </w:rPr>
            </w:pPr>
            <w:r>
              <w:rPr>
                <w:kern w:val="0"/>
                <w:sz w:val="18"/>
                <w:szCs w:val="18"/>
                <w:highlight w:val="none"/>
                <w:lang w:bidi="ar"/>
              </w:rPr>
              <w:t>2</w:t>
            </w:r>
            <w:r>
              <w:rPr>
                <w:rFonts w:hint="eastAsia"/>
                <w:kern w:val="0"/>
                <w:sz w:val="18"/>
                <w:szCs w:val="18"/>
                <w:highlight w:val="none"/>
                <w:lang w:bidi="ar"/>
              </w:rPr>
              <w:t>、</w:t>
            </w:r>
            <w:r>
              <w:rPr>
                <w:kern w:val="0"/>
                <w:sz w:val="18"/>
                <w:szCs w:val="18"/>
                <w:highlight w:val="none"/>
                <w:lang w:bidi="ar"/>
              </w:rPr>
              <w:t>当</w:t>
            </w:r>
            <w:r>
              <w:rPr>
                <w:rFonts w:hint="eastAsia"/>
                <w:kern w:val="0"/>
                <w:sz w:val="18"/>
                <w:szCs w:val="18"/>
                <w:highlight w:val="none"/>
                <w:lang w:bidi="ar"/>
              </w:rPr>
              <w:t>实测</w:t>
            </w:r>
            <w:r>
              <w:rPr>
                <w:kern w:val="0"/>
                <w:sz w:val="18"/>
                <w:szCs w:val="18"/>
                <w:highlight w:val="none"/>
                <w:lang w:bidi="ar"/>
              </w:rPr>
              <w:t>浓度为未检出时，排放速率用检出限计算。</w:t>
            </w:r>
          </w:p>
          <w:p w14:paraId="3BBFAC64">
            <w:pPr>
              <w:widowControl/>
              <w:adjustRightInd w:val="0"/>
              <w:snapToGrid w:val="0"/>
              <w:rPr>
                <w:bCs/>
                <w:kern w:val="0"/>
                <w:sz w:val="18"/>
                <w:szCs w:val="18"/>
                <w:highlight w:val="none"/>
              </w:rPr>
            </w:pPr>
            <w:r>
              <w:rPr>
                <w:kern w:val="0"/>
                <w:sz w:val="18"/>
                <w:szCs w:val="18"/>
                <w:highlight w:val="none"/>
                <w:lang w:bidi="ar"/>
              </w:rPr>
              <w:t>3、</w:t>
            </w:r>
            <w:r>
              <w:rPr>
                <w:rFonts w:hint="eastAsia"/>
                <w:kern w:val="0"/>
                <w:sz w:val="18"/>
                <w:szCs w:val="18"/>
                <w:highlight w:val="none"/>
                <w:lang w:bidi="ar"/>
              </w:rPr>
              <w:t>“</w:t>
            </w:r>
            <w:r>
              <w:rPr>
                <w:kern w:val="0"/>
                <w:sz w:val="18"/>
                <w:szCs w:val="18"/>
                <w:highlight w:val="none"/>
                <w:lang w:bidi="ar"/>
              </w:rPr>
              <w:t>---</w:t>
            </w:r>
            <w:r>
              <w:rPr>
                <w:rFonts w:hint="eastAsia"/>
                <w:kern w:val="0"/>
                <w:sz w:val="18"/>
                <w:szCs w:val="18"/>
                <w:highlight w:val="none"/>
                <w:lang w:bidi="ar"/>
              </w:rPr>
              <w:t>”</w:t>
            </w:r>
            <w:r>
              <w:rPr>
                <w:kern w:val="0"/>
                <w:sz w:val="18"/>
                <w:szCs w:val="18"/>
                <w:highlight w:val="none"/>
                <w:lang w:bidi="ar"/>
              </w:rPr>
              <w:t>表示</w:t>
            </w:r>
            <w:r>
              <w:rPr>
                <w:rFonts w:hint="eastAsia"/>
                <w:bCs/>
                <w:kern w:val="0"/>
                <w:sz w:val="18"/>
                <w:szCs w:val="18"/>
                <w:highlight w:val="none"/>
              </w:rPr>
              <w:t>《大气污染物综合排放标准》（GB16297-1996）表2 二级</w:t>
            </w:r>
            <w:r>
              <w:rPr>
                <w:rFonts w:hint="eastAsia"/>
                <w:kern w:val="0"/>
                <w:sz w:val="18"/>
                <w:szCs w:val="18"/>
                <w:highlight w:val="none"/>
                <w:lang w:bidi="ar"/>
              </w:rPr>
              <w:t>对</w:t>
            </w:r>
            <w:r>
              <w:rPr>
                <w:kern w:val="0"/>
                <w:sz w:val="18"/>
                <w:szCs w:val="18"/>
                <w:highlight w:val="none"/>
                <w:lang w:bidi="ar"/>
              </w:rPr>
              <w:t>该项目未做</w:t>
            </w:r>
            <w:r>
              <w:rPr>
                <w:rFonts w:hint="eastAsia"/>
                <w:kern w:val="0"/>
                <w:sz w:val="18"/>
                <w:szCs w:val="18"/>
                <w:highlight w:val="none"/>
                <w:lang w:bidi="ar"/>
              </w:rPr>
              <w:t>限制</w:t>
            </w:r>
            <w:r>
              <w:rPr>
                <w:kern w:val="0"/>
                <w:sz w:val="18"/>
                <w:szCs w:val="18"/>
                <w:highlight w:val="none"/>
                <w:lang w:bidi="ar"/>
              </w:rPr>
              <w:t>。</w:t>
            </w:r>
          </w:p>
        </w:tc>
      </w:tr>
    </w:tbl>
    <w:p w14:paraId="01CF5EDA">
      <w:pPr>
        <w:spacing w:line="360" w:lineRule="auto"/>
        <w:ind w:firstLine="211" w:firstLineChars="100"/>
        <w:jc w:val="center"/>
        <w:rPr>
          <w:rFonts w:ascii="Times New Roman" w:hAnsi="Times New Roman"/>
          <w:b/>
          <w:bCs/>
          <w:szCs w:val="21"/>
        </w:rPr>
      </w:pPr>
    </w:p>
    <w:p w14:paraId="55244056">
      <w:pPr>
        <w:pStyle w:val="6"/>
        <w:rPr>
          <w:rFonts w:hint="eastAsia"/>
          <w:lang w:val="en-US" w:eastAsia="zh-CN"/>
        </w:rPr>
        <w:sectPr>
          <w:pgSz w:w="16838" w:h="11906" w:orient="landscape"/>
          <w:pgMar w:top="1474" w:right="1361" w:bottom="1247" w:left="1361"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pPr>
    </w:p>
    <w:p w14:paraId="763DA2DF">
      <w:pPr>
        <w:spacing w:line="360" w:lineRule="auto"/>
        <w:ind w:firstLine="211" w:firstLineChars="100"/>
        <w:jc w:val="center"/>
        <w:rPr>
          <w:bCs/>
          <w:kern w:val="0"/>
          <w:sz w:val="18"/>
          <w:szCs w:val="18"/>
        </w:rPr>
      </w:pPr>
      <w:r>
        <w:rPr>
          <w:rFonts w:ascii="Times New Roman" w:hAnsi="Times New Roman"/>
          <w:b/>
          <w:bCs/>
          <w:szCs w:val="21"/>
        </w:rPr>
        <w:t>表9</w:t>
      </w:r>
      <w:r>
        <w:rPr>
          <w:rFonts w:hint="eastAsia" w:ascii="Times New Roman" w:hAnsi="Times New Roman"/>
          <w:b/>
          <w:bCs/>
          <w:szCs w:val="21"/>
        </w:rPr>
        <w:t>.2.</w:t>
      </w:r>
      <w:r>
        <w:rPr>
          <w:rFonts w:hint="eastAsia" w:ascii="Times New Roman" w:hAnsi="Times New Roman"/>
          <w:b/>
          <w:bCs/>
          <w:szCs w:val="21"/>
          <w:lang w:val="en-US" w:eastAsia="zh-CN"/>
        </w:rPr>
        <w:t>2</w:t>
      </w:r>
      <w:r>
        <w:rPr>
          <w:rFonts w:hint="eastAsia" w:ascii="Times New Roman" w:hAnsi="Times New Roman"/>
          <w:b/>
          <w:bCs/>
          <w:szCs w:val="21"/>
        </w:rPr>
        <w:t>-</w:t>
      </w:r>
      <w:r>
        <w:rPr>
          <w:rFonts w:hint="eastAsia" w:ascii="Times New Roman" w:hAnsi="Times New Roman"/>
          <w:b/>
          <w:bCs/>
          <w:szCs w:val="21"/>
          <w:lang w:val="en-US" w:eastAsia="zh-CN"/>
        </w:rPr>
        <w:t>3</w:t>
      </w:r>
      <w:r>
        <w:rPr>
          <w:rFonts w:hint="eastAsia" w:ascii="Times New Roman" w:hAnsi="Times New Roman"/>
          <w:b/>
          <w:bCs/>
          <w:szCs w:val="21"/>
        </w:rPr>
        <w:t>有组织废气</w:t>
      </w:r>
      <w:r>
        <w:rPr>
          <w:rFonts w:ascii="Times New Roman" w:hAnsi="Times New Roman"/>
          <w:b/>
          <w:bCs/>
          <w:szCs w:val="21"/>
        </w:rPr>
        <w:t>监测结果</w:t>
      </w:r>
      <w:r>
        <w:rPr>
          <w:rFonts w:hint="eastAsia" w:ascii="Times New Roman" w:hAnsi="Times New Roman"/>
          <w:b/>
          <w:bCs/>
          <w:szCs w:val="21"/>
        </w:rPr>
        <w:t>（</w:t>
      </w:r>
      <w:r>
        <w:rPr>
          <w:rFonts w:hint="eastAsia" w:ascii="Times New Roman" w:hAnsi="Times New Roman"/>
          <w:b/>
          <w:bCs/>
          <w:szCs w:val="21"/>
          <w:lang w:val="en-US" w:eastAsia="zh-CN"/>
        </w:rPr>
        <w:t>3</w:t>
      </w:r>
      <w:r>
        <w:rPr>
          <w:rFonts w:hint="eastAsia" w:ascii="Times New Roman" w:hAnsi="Times New Roman"/>
          <w:b/>
          <w:bCs/>
          <w:szCs w:val="21"/>
        </w:rPr>
        <w:t>）</w:t>
      </w:r>
    </w:p>
    <w:tbl>
      <w:tblPr>
        <w:tblStyle w:val="32"/>
        <w:tblW w:w="99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20"/>
        <w:gridCol w:w="830"/>
        <w:gridCol w:w="852"/>
        <w:gridCol w:w="852"/>
        <w:gridCol w:w="852"/>
        <w:gridCol w:w="852"/>
        <w:gridCol w:w="852"/>
        <w:gridCol w:w="852"/>
        <w:gridCol w:w="852"/>
        <w:gridCol w:w="853"/>
        <w:gridCol w:w="1348"/>
        <w:gridCol w:w="351"/>
      </w:tblGrid>
      <w:tr w14:paraId="39198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1450" w:type="dxa"/>
            <w:gridSpan w:val="2"/>
            <w:vAlign w:val="center"/>
          </w:tcPr>
          <w:p w14:paraId="73AA9967">
            <w:pPr>
              <w:widowControl/>
              <w:adjustRightInd w:val="0"/>
              <w:snapToGrid w:val="0"/>
              <w:jc w:val="center"/>
              <w:rPr>
                <w:bCs/>
                <w:kern w:val="0"/>
                <w:sz w:val="18"/>
                <w:szCs w:val="18"/>
                <w:highlight w:val="none"/>
              </w:rPr>
            </w:pPr>
            <w:r>
              <w:rPr>
                <w:bCs/>
                <w:kern w:val="0"/>
                <w:sz w:val="18"/>
                <w:szCs w:val="18"/>
                <w:highlight w:val="none"/>
              </w:rPr>
              <w:t>采样日期</w:t>
            </w:r>
          </w:p>
        </w:tc>
        <w:tc>
          <w:tcPr>
            <w:tcW w:w="8516" w:type="dxa"/>
            <w:gridSpan w:val="10"/>
            <w:shd w:val="clear" w:color="auto" w:fill="auto"/>
            <w:tcMar>
              <w:left w:w="113" w:type="dxa"/>
              <w:right w:w="113" w:type="dxa"/>
            </w:tcMar>
            <w:vAlign w:val="center"/>
          </w:tcPr>
          <w:p w14:paraId="21B0A371">
            <w:pPr>
              <w:widowControl/>
              <w:adjustRightInd w:val="0"/>
              <w:snapToGrid w:val="0"/>
              <w:jc w:val="left"/>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202</w:t>
            </w:r>
            <w:r>
              <w:rPr>
                <w:rFonts w:hint="eastAsia"/>
                <w:bCs/>
                <w:kern w:val="0"/>
                <w:sz w:val="18"/>
                <w:szCs w:val="18"/>
                <w:highlight w:val="none"/>
                <w:lang w:val="en-US" w:eastAsia="zh-CN"/>
              </w:rPr>
              <w:t>5</w:t>
            </w:r>
            <w:r>
              <w:rPr>
                <w:rFonts w:hint="eastAsia"/>
                <w:bCs/>
                <w:kern w:val="0"/>
                <w:sz w:val="18"/>
                <w:szCs w:val="18"/>
                <w:highlight w:val="none"/>
              </w:rPr>
              <w:t>年</w:t>
            </w:r>
            <w:r>
              <w:rPr>
                <w:rFonts w:hint="eastAsia"/>
                <w:bCs/>
                <w:kern w:val="0"/>
                <w:sz w:val="18"/>
                <w:szCs w:val="18"/>
                <w:highlight w:val="none"/>
                <w:lang w:val="en-US" w:eastAsia="zh-CN"/>
              </w:rPr>
              <w:t>5</w:t>
            </w:r>
            <w:r>
              <w:rPr>
                <w:rFonts w:hint="eastAsia"/>
                <w:bCs/>
                <w:kern w:val="0"/>
                <w:sz w:val="18"/>
                <w:szCs w:val="18"/>
                <w:highlight w:val="none"/>
              </w:rPr>
              <w:t>月</w:t>
            </w:r>
            <w:r>
              <w:rPr>
                <w:rFonts w:hint="eastAsia"/>
                <w:bCs/>
                <w:kern w:val="0"/>
                <w:sz w:val="18"/>
                <w:szCs w:val="18"/>
                <w:highlight w:val="none"/>
                <w:lang w:val="en-US" w:eastAsia="zh-CN"/>
              </w:rPr>
              <w:t>15</w:t>
            </w:r>
            <w:r>
              <w:rPr>
                <w:rFonts w:hint="eastAsia"/>
                <w:bCs/>
                <w:kern w:val="0"/>
                <w:sz w:val="18"/>
                <w:szCs w:val="18"/>
                <w:highlight w:val="none"/>
              </w:rPr>
              <w:t>日</w:t>
            </w:r>
            <w:r>
              <w:rPr>
                <w:rFonts w:hint="eastAsia"/>
                <w:bCs/>
                <w:kern w:val="0"/>
                <w:sz w:val="18"/>
                <w:szCs w:val="18"/>
                <w:highlight w:val="none"/>
                <w:lang w:val="en-US" w:eastAsia="zh-CN"/>
              </w:rPr>
              <w:t>-16日</w:t>
            </w:r>
          </w:p>
        </w:tc>
      </w:tr>
      <w:tr w14:paraId="4F1F4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1450" w:type="dxa"/>
            <w:gridSpan w:val="2"/>
            <w:vAlign w:val="center"/>
          </w:tcPr>
          <w:p w14:paraId="0152BD9D">
            <w:pPr>
              <w:widowControl/>
              <w:adjustRightInd w:val="0"/>
              <w:snapToGrid w:val="0"/>
              <w:jc w:val="center"/>
              <w:rPr>
                <w:bCs/>
                <w:kern w:val="0"/>
                <w:sz w:val="18"/>
                <w:szCs w:val="18"/>
                <w:highlight w:val="none"/>
              </w:rPr>
            </w:pPr>
            <w:r>
              <w:rPr>
                <w:rFonts w:hint="eastAsia"/>
                <w:bCs/>
                <w:kern w:val="0"/>
                <w:sz w:val="18"/>
                <w:szCs w:val="18"/>
                <w:highlight w:val="none"/>
              </w:rPr>
              <w:t>检测</w:t>
            </w:r>
            <w:r>
              <w:rPr>
                <w:bCs/>
                <w:kern w:val="0"/>
                <w:sz w:val="18"/>
                <w:szCs w:val="18"/>
                <w:highlight w:val="none"/>
              </w:rPr>
              <w:t>日期</w:t>
            </w:r>
          </w:p>
        </w:tc>
        <w:tc>
          <w:tcPr>
            <w:tcW w:w="8516" w:type="dxa"/>
            <w:gridSpan w:val="10"/>
            <w:shd w:val="clear" w:color="auto" w:fill="auto"/>
            <w:tcMar>
              <w:left w:w="113" w:type="dxa"/>
              <w:right w:w="113" w:type="dxa"/>
            </w:tcMar>
            <w:vAlign w:val="center"/>
          </w:tcPr>
          <w:p w14:paraId="2F03C530">
            <w:pPr>
              <w:widowControl/>
              <w:adjustRightInd w:val="0"/>
              <w:snapToGrid w:val="0"/>
              <w:jc w:val="left"/>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202</w:t>
            </w:r>
            <w:r>
              <w:rPr>
                <w:rFonts w:hint="eastAsia"/>
                <w:bCs/>
                <w:kern w:val="0"/>
                <w:sz w:val="18"/>
                <w:szCs w:val="18"/>
                <w:highlight w:val="none"/>
                <w:lang w:val="en-US" w:eastAsia="zh-CN"/>
              </w:rPr>
              <w:t>5</w:t>
            </w:r>
            <w:r>
              <w:rPr>
                <w:rFonts w:hint="eastAsia"/>
                <w:bCs/>
                <w:kern w:val="0"/>
                <w:sz w:val="18"/>
                <w:szCs w:val="18"/>
                <w:highlight w:val="none"/>
              </w:rPr>
              <w:t>年</w:t>
            </w:r>
            <w:r>
              <w:rPr>
                <w:rFonts w:hint="eastAsia"/>
                <w:bCs/>
                <w:kern w:val="0"/>
                <w:sz w:val="18"/>
                <w:szCs w:val="18"/>
                <w:highlight w:val="none"/>
                <w:lang w:val="en-US" w:eastAsia="zh-CN"/>
              </w:rPr>
              <w:t>5</w:t>
            </w:r>
            <w:r>
              <w:rPr>
                <w:rFonts w:hint="eastAsia"/>
                <w:bCs/>
                <w:kern w:val="0"/>
                <w:sz w:val="18"/>
                <w:szCs w:val="18"/>
                <w:highlight w:val="none"/>
              </w:rPr>
              <w:t>月</w:t>
            </w:r>
            <w:r>
              <w:rPr>
                <w:rFonts w:hint="eastAsia"/>
                <w:bCs/>
                <w:kern w:val="0"/>
                <w:sz w:val="18"/>
                <w:szCs w:val="18"/>
                <w:highlight w:val="none"/>
                <w:lang w:val="en-US" w:eastAsia="zh-CN"/>
              </w:rPr>
              <w:t>15</w:t>
            </w:r>
            <w:r>
              <w:rPr>
                <w:rFonts w:hint="eastAsia"/>
                <w:bCs/>
                <w:kern w:val="0"/>
                <w:sz w:val="18"/>
                <w:szCs w:val="18"/>
                <w:highlight w:val="none"/>
              </w:rPr>
              <w:t>日-</w:t>
            </w:r>
            <w:r>
              <w:rPr>
                <w:rFonts w:hint="eastAsia"/>
                <w:bCs/>
                <w:kern w:val="0"/>
                <w:sz w:val="18"/>
                <w:szCs w:val="18"/>
                <w:highlight w:val="none"/>
                <w:lang w:val="en-US" w:eastAsia="zh-CN"/>
              </w:rPr>
              <w:t>20</w:t>
            </w:r>
            <w:r>
              <w:rPr>
                <w:rFonts w:hint="eastAsia"/>
                <w:bCs/>
                <w:kern w:val="0"/>
                <w:sz w:val="18"/>
                <w:szCs w:val="18"/>
                <w:highlight w:val="none"/>
              </w:rPr>
              <w:t>日</w:t>
            </w:r>
          </w:p>
        </w:tc>
      </w:tr>
      <w:tr w14:paraId="31F9C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1450" w:type="dxa"/>
            <w:gridSpan w:val="2"/>
            <w:vAlign w:val="center"/>
          </w:tcPr>
          <w:p w14:paraId="3215CB99">
            <w:pPr>
              <w:widowControl/>
              <w:adjustRightInd w:val="0"/>
              <w:snapToGrid w:val="0"/>
              <w:jc w:val="center"/>
              <w:rPr>
                <w:bCs/>
                <w:kern w:val="0"/>
                <w:sz w:val="18"/>
                <w:szCs w:val="18"/>
                <w:highlight w:val="none"/>
              </w:rPr>
            </w:pPr>
            <w:r>
              <w:rPr>
                <w:rFonts w:hint="eastAsia"/>
                <w:bCs/>
                <w:kern w:val="0"/>
                <w:sz w:val="18"/>
                <w:szCs w:val="18"/>
                <w:highlight w:val="none"/>
              </w:rPr>
              <w:t>排</w:t>
            </w:r>
            <w:r>
              <w:rPr>
                <w:rFonts w:hint="eastAsia" w:ascii="Times New Roman" w:hAnsi="Times New Roman" w:cs="Times New Roman"/>
                <w:bCs/>
                <w:kern w:val="0"/>
                <w:sz w:val="18"/>
                <w:szCs w:val="18"/>
                <w:highlight w:val="none"/>
              </w:rPr>
              <w:t>气筒</w:t>
            </w:r>
            <w:r>
              <w:rPr>
                <w:rFonts w:hint="eastAsia"/>
                <w:bCs/>
                <w:kern w:val="0"/>
                <w:sz w:val="18"/>
                <w:szCs w:val="18"/>
                <w:highlight w:val="none"/>
              </w:rPr>
              <w:t>高度</w:t>
            </w:r>
          </w:p>
        </w:tc>
        <w:tc>
          <w:tcPr>
            <w:tcW w:w="3408" w:type="dxa"/>
            <w:gridSpan w:val="4"/>
            <w:tcMar>
              <w:left w:w="113" w:type="dxa"/>
              <w:right w:w="113" w:type="dxa"/>
            </w:tcMar>
            <w:vAlign w:val="center"/>
          </w:tcPr>
          <w:p w14:paraId="3B777F8C">
            <w:pPr>
              <w:widowControl/>
              <w:adjustRightInd w:val="0"/>
              <w:snapToGrid w:val="0"/>
              <w:rPr>
                <w:bCs/>
                <w:kern w:val="0"/>
                <w:sz w:val="18"/>
                <w:szCs w:val="18"/>
                <w:highlight w:val="none"/>
              </w:rPr>
            </w:pPr>
            <w:r>
              <w:rPr>
                <w:rFonts w:hint="eastAsia"/>
                <w:bCs/>
                <w:kern w:val="0"/>
                <w:sz w:val="18"/>
                <w:szCs w:val="18"/>
                <w:highlight w:val="none"/>
                <w:lang w:val="en-US" w:eastAsia="zh-CN"/>
              </w:rPr>
              <w:t>30</w:t>
            </w:r>
            <w:r>
              <w:rPr>
                <w:bCs/>
                <w:kern w:val="0"/>
                <w:sz w:val="18"/>
                <w:szCs w:val="18"/>
                <w:highlight w:val="none"/>
              </w:rPr>
              <w:t>m</w:t>
            </w:r>
          </w:p>
        </w:tc>
        <w:tc>
          <w:tcPr>
            <w:tcW w:w="3409" w:type="dxa"/>
            <w:gridSpan w:val="4"/>
            <w:tcMar>
              <w:left w:w="113" w:type="dxa"/>
              <w:right w:w="113" w:type="dxa"/>
            </w:tcMar>
            <w:vAlign w:val="center"/>
          </w:tcPr>
          <w:p w14:paraId="23F82A0B">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燃料</w:t>
            </w:r>
          </w:p>
        </w:tc>
        <w:tc>
          <w:tcPr>
            <w:tcW w:w="1699" w:type="dxa"/>
            <w:gridSpan w:val="2"/>
            <w:tcMar>
              <w:left w:w="113" w:type="dxa"/>
              <w:right w:w="113" w:type="dxa"/>
            </w:tcMar>
            <w:vAlign w:val="center"/>
          </w:tcPr>
          <w:p w14:paraId="43B8E078">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天然气</w:t>
            </w:r>
          </w:p>
        </w:tc>
      </w:tr>
      <w:tr w14:paraId="04C7B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1450" w:type="dxa"/>
            <w:gridSpan w:val="2"/>
            <w:vAlign w:val="center"/>
          </w:tcPr>
          <w:p w14:paraId="169E096D">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rPr>
              <w:t>采样</w:t>
            </w:r>
            <w:r>
              <w:rPr>
                <w:rFonts w:hint="eastAsia"/>
                <w:bCs/>
                <w:kern w:val="0"/>
                <w:sz w:val="18"/>
                <w:szCs w:val="18"/>
                <w:highlight w:val="none"/>
                <w:lang w:val="en-US" w:eastAsia="zh-CN"/>
              </w:rPr>
              <w:t>点位</w:t>
            </w:r>
          </w:p>
        </w:tc>
        <w:tc>
          <w:tcPr>
            <w:tcW w:w="3408" w:type="dxa"/>
            <w:gridSpan w:val="4"/>
            <w:vAlign w:val="center"/>
          </w:tcPr>
          <w:p w14:paraId="0F372DCA">
            <w:pPr>
              <w:widowControl/>
              <w:adjustRightInd w:val="0"/>
              <w:snapToGrid w:val="0"/>
              <w:jc w:val="center"/>
              <w:rPr>
                <w:rFonts w:hint="eastAsia"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生产线浸渍干燥废气出口DA001-2</w:t>
            </w:r>
          </w:p>
          <w:p w14:paraId="14342D30">
            <w:pPr>
              <w:widowControl/>
              <w:adjustRightInd w:val="0"/>
              <w:snapToGrid w:val="0"/>
              <w:jc w:val="center"/>
              <w:rPr>
                <w:rFonts w:hint="default" w:ascii="Times New Roman" w:hAnsi="Times New Roman" w:eastAsia="宋体" w:cs="Times New Roman"/>
                <w:bCs/>
                <w:kern w:val="0"/>
                <w:sz w:val="18"/>
                <w:szCs w:val="18"/>
                <w:highlight w:val="none"/>
                <w:lang w:val="en-US"/>
              </w:rPr>
            </w:pPr>
            <w:r>
              <w:rPr>
                <w:rFonts w:hint="eastAsia" w:ascii="Times New Roman" w:hAnsi="Times New Roman" w:eastAsia="宋体" w:cs="Times New Roman"/>
                <w:bCs/>
                <w:kern w:val="0"/>
                <w:sz w:val="18"/>
                <w:szCs w:val="18"/>
                <w:highlight w:val="none"/>
                <w:lang w:eastAsia="zh-CN"/>
              </w:rPr>
              <w:t>（</w:t>
            </w:r>
            <w:r>
              <w:rPr>
                <w:rFonts w:hint="eastAsia" w:ascii="Times New Roman" w:hAnsi="Times New Roman" w:eastAsia="宋体" w:cs="Times New Roman"/>
                <w:bCs/>
                <w:kern w:val="0"/>
                <w:sz w:val="18"/>
                <w:szCs w:val="18"/>
                <w:highlight w:val="none"/>
                <w:lang w:val="en-US" w:eastAsia="zh-CN"/>
              </w:rPr>
              <w:t>5</w:t>
            </w:r>
            <w:r>
              <w:rPr>
                <w:rFonts w:hint="eastAsia" w:ascii="Times New Roman" w:hAnsi="Times New Roman" w:eastAsia="宋体" w:cs="Times New Roman"/>
                <w:bCs/>
                <w:kern w:val="0"/>
                <w:sz w:val="18"/>
                <w:szCs w:val="18"/>
                <w:highlight w:val="none"/>
              </w:rPr>
              <w:t>月</w:t>
            </w:r>
            <w:r>
              <w:rPr>
                <w:rFonts w:hint="eastAsia" w:ascii="Times New Roman" w:hAnsi="Times New Roman" w:eastAsia="宋体" w:cs="Times New Roman"/>
                <w:bCs/>
                <w:kern w:val="0"/>
                <w:sz w:val="18"/>
                <w:szCs w:val="18"/>
                <w:highlight w:val="none"/>
                <w:lang w:val="en-US" w:eastAsia="zh-CN"/>
              </w:rPr>
              <w:t>15</w:t>
            </w:r>
            <w:r>
              <w:rPr>
                <w:rFonts w:hint="eastAsia" w:ascii="Times New Roman" w:hAnsi="Times New Roman" w:eastAsia="宋体" w:cs="Times New Roman"/>
                <w:bCs/>
                <w:kern w:val="0"/>
                <w:sz w:val="18"/>
                <w:szCs w:val="18"/>
                <w:highlight w:val="none"/>
              </w:rPr>
              <w:t>日</w:t>
            </w:r>
            <w:r>
              <w:rPr>
                <w:rFonts w:hint="eastAsia" w:ascii="Times New Roman" w:hAnsi="Times New Roman" w:eastAsia="宋体" w:cs="Times New Roman"/>
                <w:bCs/>
                <w:kern w:val="0"/>
                <w:sz w:val="18"/>
                <w:szCs w:val="18"/>
                <w:highlight w:val="none"/>
                <w:lang w:eastAsia="zh-CN"/>
              </w:rPr>
              <w:t>）</w:t>
            </w:r>
          </w:p>
        </w:tc>
        <w:tc>
          <w:tcPr>
            <w:tcW w:w="3409" w:type="dxa"/>
            <w:gridSpan w:val="4"/>
            <w:vAlign w:val="center"/>
          </w:tcPr>
          <w:p w14:paraId="65587977">
            <w:pPr>
              <w:widowControl/>
              <w:adjustRightInd w:val="0"/>
              <w:snapToGrid w:val="0"/>
              <w:jc w:val="center"/>
              <w:rPr>
                <w:rFonts w:hint="eastAsia"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生产线浸渍干燥废气出口DA001-2</w:t>
            </w:r>
          </w:p>
          <w:p w14:paraId="2855941E">
            <w:pPr>
              <w:widowControl/>
              <w:adjustRightInd w:val="0"/>
              <w:snapToGrid w:val="0"/>
              <w:jc w:val="center"/>
              <w:rPr>
                <w:rFonts w:hint="eastAsia" w:ascii="Times New Roman" w:hAnsi="Times New Roman" w:eastAsia="宋体" w:cs="Times New Roman"/>
                <w:bCs/>
                <w:kern w:val="0"/>
                <w:sz w:val="18"/>
                <w:szCs w:val="18"/>
                <w:highlight w:val="none"/>
              </w:rPr>
            </w:pPr>
            <w:r>
              <w:rPr>
                <w:rFonts w:hint="eastAsia" w:ascii="Times New Roman" w:hAnsi="Times New Roman" w:eastAsia="宋体" w:cs="Times New Roman"/>
                <w:bCs/>
                <w:kern w:val="0"/>
                <w:sz w:val="18"/>
                <w:szCs w:val="18"/>
                <w:highlight w:val="none"/>
                <w:lang w:eastAsia="zh-CN"/>
              </w:rPr>
              <w:t>（</w:t>
            </w:r>
            <w:r>
              <w:rPr>
                <w:rFonts w:hint="eastAsia" w:ascii="Times New Roman" w:hAnsi="Times New Roman" w:eastAsia="宋体" w:cs="Times New Roman"/>
                <w:bCs/>
                <w:kern w:val="0"/>
                <w:sz w:val="18"/>
                <w:szCs w:val="18"/>
                <w:highlight w:val="none"/>
                <w:lang w:val="en-US" w:eastAsia="zh-CN"/>
              </w:rPr>
              <w:t>5</w:t>
            </w:r>
            <w:r>
              <w:rPr>
                <w:rFonts w:hint="eastAsia" w:ascii="Times New Roman" w:hAnsi="Times New Roman" w:eastAsia="宋体" w:cs="Times New Roman"/>
                <w:bCs/>
                <w:kern w:val="0"/>
                <w:sz w:val="18"/>
                <w:szCs w:val="18"/>
                <w:highlight w:val="none"/>
              </w:rPr>
              <w:t>月</w:t>
            </w:r>
            <w:r>
              <w:rPr>
                <w:rFonts w:hint="eastAsia" w:ascii="Times New Roman" w:hAnsi="Times New Roman" w:eastAsia="宋体" w:cs="Times New Roman"/>
                <w:bCs/>
                <w:kern w:val="0"/>
                <w:sz w:val="18"/>
                <w:szCs w:val="18"/>
                <w:highlight w:val="none"/>
                <w:lang w:val="en-US" w:eastAsia="zh-CN"/>
              </w:rPr>
              <w:t>16</w:t>
            </w:r>
            <w:r>
              <w:rPr>
                <w:rFonts w:hint="eastAsia" w:ascii="Times New Roman" w:hAnsi="Times New Roman" w:eastAsia="宋体" w:cs="Times New Roman"/>
                <w:bCs/>
                <w:kern w:val="0"/>
                <w:sz w:val="18"/>
                <w:szCs w:val="18"/>
                <w:highlight w:val="none"/>
              </w:rPr>
              <w:t>日</w:t>
            </w:r>
            <w:r>
              <w:rPr>
                <w:rFonts w:hint="eastAsia" w:ascii="Times New Roman" w:hAnsi="Times New Roman" w:eastAsia="宋体" w:cs="Times New Roman"/>
                <w:bCs/>
                <w:kern w:val="0"/>
                <w:sz w:val="18"/>
                <w:szCs w:val="18"/>
                <w:highlight w:val="none"/>
                <w:lang w:eastAsia="zh-CN"/>
              </w:rPr>
              <w:t>）</w:t>
            </w:r>
          </w:p>
        </w:tc>
        <w:tc>
          <w:tcPr>
            <w:tcW w:w="1348" w:type="dxa"/>
            <w:vMerge w:val="restart"/>
            <w:vAlign w:val="center"/>
          </w:tcPr>
          <w:p w14:paraId="3B79AB5F">
            <w:pPr>
              <w:widowControl/>
              <w:adjustRightInd w:val="0"/>
              <w:snapToGrid w:val="0"/>
              <w:jc w:val="center"/>
              <w:rPr>
                <w:bCs/>
                <w:kern w:val="0"/>
                <w:sz w:val="18"/>
                <w:szCs w:val="18"/>
                <w:highlight w:val="none"/>
              </w:rPr>
            </w:pPr>
            <w:r>
              <w:rPr>
                <w:rFonts w:hint="eastAsia"/>
                <w:bCs/>
                <w:kern w:val="0"/>
                <w:sz w:val="18"/>
                <w:szCs w:val="18"/>
                <w:highlight w:val="none"/>
              </w:rPr>
              <w:t>《浙江省工业炉窑大气污染综合治理方案》</w:t>
            </w:r>
          </w:p>
          <w:p w14:paraId="4A352983">
            <w:pPr>
              <w:widowControl/>
              <w:adjustRightInd w:val="0"/>
              <w:snapToGrid w:val="0"/>
              <w:jc w:val="center"/>
              <w:rPr>
                <w:rFonts w:hint="eastAsia"/>
                <w:bCs/>
                <w:kern w:val="0"/>
                <w:sz w:val="18"/>
                <w:szCs w:val="18"/>
                <w:highlight w:val="none"/>
              </w:rPr>
            </w:pPr>
            <w:r>
              <w:rPr>
                <w:rFonts w:hint="eastAsia"/>
                <w:bCs/>
                <w:kern w:val="0"/>
                <w:sz w:val="18"/>
                <w:szCs w:val="18"/>
                <w:highlight w:val="none"/>
              </w:rPr>
              <w:t>（浙环函[2019]315号）</w:t>
            </w:r>
          </w:p>
        </w:tc>
        <w:tc>
          <w:tcPr>
            <w:tcW w:w="351" w:type="dxa"/>
            <w:vMerge w:val="restart"/>
            <w:vAlign w:val="center"/>
          </w:tcPr>
          <w:p w14:paraId="14FB0793">
            <w:pPr>
              <w:widowControl/>
              <w:adjustRightInd w:val="0"/>
              <w:snapToGrid w:val="0"/>
              <w:jc w:val="center"/>
              <w:rPr>
                <w:kern w:val="0"/>
                <w:sz w:val="18"/>
                <w:szCs w:val="18"/>
                <w:highlight w:val="none"/>
                <w:lang w:bidi="ar"/>
              </w:rPr>
            </w:pPr>
            <w:r>
              <w:rPr>
                <w:rFonts w:hint="eastAsia"/>
                <w:kern w:val="0"/>
                <w:sz w:val="18"/>
                <w:szCs w:val="18"/>
                <w:highlight w:val="none"/>
                <w:lang w:bidi="ar"/>
              </w:rPr>
              <w:t>结果评价</w:t>
            </w:r>
          </w:p>
        </w:tc>
      </w:tr>
      <w:tr w14:paraId="07C80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1450" w:type="dxa"/>
            <w:gridSpan w:val="2"/>
            <w:vAlign w:val="center"/>
          </w:tcPr>
          <w:p w14:paraId="29E2E8B0">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检测次数</w:t>
            </w:r>
          </w:p>
        </w:tc>
        <w:tc>
          <w:tcPr>
            <w:tcW w:w="3408" w:type="dxa"/>
            <w:gridSpan w:val="4"/>
            <w:vAlign w:val="center"/>
          </w:tcPr>
          <w:p w14:paraId="4632F3BC">
            <w:pPr>
              <w:adjustRightInd w:val="0"/>
              <w:snapToGrid w:val="0"/>
              <w:jc w:val="center"/>
              <w:rPr>
                <w:bCs/>
                <w:kern w:val="0"/>
                <w:sz w:val="18"/>
                <w:szCs w:val="18"/>
                <w:highlight w:val="none"/>
              </w:rPr>
            </w:pPr>
            <w:r>
              <w:rPr>
                <w:rFonts w:hint="eastAsia"/>
                <w:bCs/>
                <w:kern w:val="0"/>
                <w:sz w:val="18"/>
                <w:szCs w:val="18"/>
                <w:highlight w:val="none"/>
              </w:rPr>
              <w:t>第一次</w:t>
            </w:r>
          </w:p>
        </w:tc>
        <w:tc>
          <w:tcPr>
            <w:tcW w:w="3409" w:type="dxa"/>
            <w:gridSpan w:val="4"/>
            <w:shd w:val="clear" w:color="auto" w:fill="auto"/>
            <w:vAlign w:val="center"/>
          </w:tcPr>
          <w:p w14:paraId="4E06AD39">
            <w:pPr>
              <w:adjustRightInd w:val="0"/>
              <w:snapToGrid w:val="0"/>
              <w:jc w:val="center"/>
              <w:rPr>
                <w:bCs/>
                <w:kern w:val="0"/>
                <w:sz w:val="18"/>
                <w:szCs w:val="18"/>
                <w:highlight w:val="none"/>
              </w:rPr>
            </w:pPr>
            <w:r>
              <w:rPr>
                <w:rFonts w:hint="eastAsia"/>
                <w:bCs/>
                <w:kern w:val="0"/>
                <w:sz w:val="18"/>
                <w:szCs w:val="18"/>
                <w:highlight w:val="none"/>
              </w:rPr>
              <w:t>第一次</w:t>
            </w:r>
          </w:p>
        </w:tc>
        <w:tc>
          <w:tcPr>
            <w:tcW w:w="1348" w:type="dxa"/>
            <w:vMerge w:val="continue"/>
            <w:vAlign w:val="center"/>
          </w:tcPr>
          <w:p w14:paraId="2A03D70A">
            <w:pPr>
              <w:widowControl/>
              <w:adjustRightInd w:val="0"/>
              <w:snapToGrid w:val="0"/>
              <w:jc w:val="center"/>
              <w:rPr>
                <w:rFonts w:hint="eastAsia"/>
                <w:bCs/>
                <w:kern w:val="0"/>
                <w:sz w:val="18"/>
                <w:szCs w:val="18"/>
                <w:highlight w:val="none"/>
              </w:rPr>
            </w:pPr>
          </w:p>
        </w:tc>
        <w:tc>
          <w:tcPr>
            <w:tcW w:w="351" w:type="dxa"/>
            <w:vMerge w:val="continue"/>
            <w:vAlign w:val="center"/>
          </w:tcPr>
          <w:p w14:paraId="588C4DA4">
            <w:pPr>
              <w:widowControl/>
              <w:adjustRightInd w:val="0"/>
              <w:snapToGrid w:val="0"/>
              <w:jc w:val="center"/>
              <w:rPr>
                <w:bCs/>
                <w:kern w:val="0"/>
                <w:sz w:val="18"/>
                <w:szCs w:val="18"/>
                <w:highlight w:val="none"/>
              </w:rPr>
            </w:pPr>
          </w:p>
        </w:tc>
      </w:tr>
      <w:tr w14:paraId="63ED8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restart"/>
            <w:vAlign w:val="center"/>
          </w:tcPr>
          <w:p w14:paraId="089655A2">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低浓度颗粒物</w:t>
            </w:r>
          </w:p>
        </w:tc>
        <w:tc>
          <w:tcPr>
            <w:tcW w:w="830" w:type="dxa"/>
            <w:shd w:val="clear" w:color="auto" w:fill="auto"/>
            <w:vAlign w:val="center"/>
          </w:tcPr>
          <w:p w14:paraId="3047CFED">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样品编号</w:t>
            </w:r>
          </w:p>
        </w:tc>
        <w:tc>
          <w:tcPr>
            <w:tcW w:w="3408" w:type="dxa"/>
            <w:gridSpan w:val="4"/>
            <w:shd w:val="clear" w:color="auto" w:fill="auto"/>
            <w:vAlign w:val="center"/>
          </w:tcPr>
          <w:p w14:paraId="2976A213">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a</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1-2-01</w:t>
            </w:r>
          </w:p>
        </w:tc>
        <w:tc>
          <w:tcPr>
            <w:tcW w:w="3409" w:type="dxa"/>
            <w:gridSpan w:val="4"/>
            <w:shd w:val="clear" w:color="auto" w:fill="auto"/>
            <w:vAlign w:val="center"/>
          </w:tcPr>
          <w:p w14:paraId="1C18A33A">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b</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1-2-01</w:t>
            </w:r>
          </w:p>
        </w:tc>
        <w:tc>
          <w:tcPr>
            <w:tcW w:w="1348" w:type="dxa"/>
            <w:shd w:val="clear" w:color="auto" w:fill="auto"/>
            <w:vAlign w:val="center"/>
          </w:tcPr>
          <w:p w14:paraId="53AFE24F">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w:t>
            </w:r>
          </w:p>
        </w:tc>
        <w:tc>
          <w:tcPr>
            <w:tcW w:w="351" w:type="dxa"/>
            <w:shd w:val="clear" w:color="auto" w:fill="auto"/>
            <w:vAlign w:val="center"/>
          </w:tcPr>
          <w:p w14:paraId="0B92B7A5">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w:t>
            </w:r>
          </w:p>
        </w:tc>
      </w:tr>
      <w:tr w14:paraId="64502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continue"/>
            <w:vAlign w:val="center"/>
          </w:tcPr>
          <w:p w14:paraId="7AF9D392">
            <w:pPr>
              <w:widowControl/>
              <w:adjustRightInd w:val="0"/>
              <w:snapToGrid w:val="0"/>
              <w:jc w:val="center"/>
              <w:rPr>
                <w:bCs/>
                <w:kern w:val="0"/>
                <w:sz w:val="18"/>
                <w:szCs w:val="18"/>
                <w:highlight w:val="none"/>
              </w:rPr>
            </w:pPr>
          </w:p>
        </w:tc>
        <w:tc>
          <w:tcPr>
            <w:tcW w:w="830" w:type="dxa"/>
            <w:shd w:val="clear" w:color="auto" w:fill="auto"/>
            <w:vAlign w:val="center"/>
          </w:tcPr>
          <w:p w14:paraId="56E9D574">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实测浓度</w:t>
            </w:r>
          </w:p>
          <w:p w14:paraId="1FC8ABA6">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w:t>
            </w:r>
            <w:r>
              <w:rPr>
                <w:bCs/>
                <w:kern w:val="0"/>
                <w:sz w:val="18"/>
                <w:szCs w:val="18"/>
                <w:highlight w:val="none"/>
              </w:rPr>
              <w:t>mg/m</w:t>
            </w:r>
            <w:r>
              <w:rPr>
                <w:bCs/>
                <w:kern w:val="0"/>
                <w:sz w:val="18"/>
                <w:szCs w:val="18"/>
                <w:highlight w:val="none"/>
                <w:vertAlign w:val="superscript"/>
              </w:rPr>
              <w:t>3</w:t>
            </w:r>
            <w:r>
              <w:rPr>
                <w:rFonts w:hint="eastAsia"/>
                <w:bCs/>
                <w:kern w:val="0"/>
                <w:sz w:val="18"/>
                <w:szCs w:val="18"/>
                <w:highlight w:val="none"/>
              </w:rPr>
              <w:t>）</w:t>
            </w:r>
          </w:p>
        </w:tc>
        <w:tc>
          <w:tcPr>
            <w:tcW w:w="3408" w:type="dxa"/>
            <w:gridSpan w:val="4"/>
            <w:shd w:val="clear" w:color="auto" w:fill="auto"/>
            <w:vAlign w:val="center"/>
          </w:tcPr>
          <w:p w14:paraId="3D9BC345">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1.3</w:t>
            </w:r>
          </w:p>
        </w:tc>
        <w:tc>
          <w:tcPr>
            <w:tcW w:w="3409" w:type="dxa"/>
            <w:gridSpan w:val="4"/>
            <w:shd w:val="clear" w:color="auto" w:fill="auto"/>
            <w:vAlign w:val="center"/>
          </w:tcPr>
          <w:p w14:paraId="38E379CC">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1.0</w:t>
            </w:r>
          </w:p>
        </w:tc>
        <w:tc>
          <w:tcPr>
            <w:tcW w:w="1348" w:type="dxa"/>
            <w:shd w:val="clear" w:color="auto" w:fill="auto"/>
            <w:vAlign w:val="center"/>
          </w:tcPr>
          <w:p w14:paraId="784AFDBE">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351" w:type="dxa"/>
            <w:shd w:val="clear" w:color="auto" w:fill="auto"/>
            <w:vAlign w:val="center"/>
          </w:tcPr>
          <w:p w14:paraId="1FDC2358">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r>
      <w:tr w14:paraId="5F74B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continue"/>
            <w:vAlign w:val="center"/>
          </w:tcPr>
          <w:p w14:paraId="7CB4232D">
            <w:pPr>
              <w:widowControl/>
              <w:adjustRightInd w:val="0"/>
              <w:snapToGrid w:val="0"/>
              <w:jc w:val="center"/>
              <w:rPr>
                <w:bCs/>
                <w:kern w:val="0"/>
                <w:sz w:val="18"/>
                <w:szCs w:val="18"/>
                <w:highlight w:val="none"/>
              </w:rPr>
            </w:pPr>
          </w:p>
        </w:tc>
        <w:tc>
          <w:tcPr>
            <w:tcW w:w="830" w:type="dxa"/>
            <w:shd w:val="clear" w:color="auto" w:fill="auto"/>
            <w:vAlign w:val="center"/>
          </w:tcPr>
          <w:p w14:paraId="60248A43">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折算浓度（</w:t>
            </w:r>
            <w:r>
              <w:rPr>
                <w:bCs/>
                <w:kern w:val="0"/>
                <w:sz w:val="18"/>
                <w:szCs w:val="18"/>
                <w:highlight w:val="none"/>
              </w:rPr>
              <w:t>mg/m</w:t>
            </w:r>
            <w:r>
              <w:rPr>
                <w:bCs/>
                <w:kern w:val="0"/>
                <w:sz w:val="18"/>
                <w:szCs w:val="18"/>
                <w:highlight w:val="none"/>
                <w:vertAlign w:val="superscript"/>
              </w:rPr>
              <w:t>3</w:t>
            </w:r>
            <w:r>
              <w:rPr>
                <w:rFonts w:hint="eastAsia"/>
                <w:kern w:val="0"/>
                <w:sz w:val="18"/>
                <w:szCs w:val="18"/>
                <w:highlight w:val="none"/>
                <w:lang w:bidi="ar"/>
              </w:rPr>
              <w:t>）</w:t>
            </w:r>
          </w:p>
        </w:tc>
        <w:tc>
          <w:tcPr>
            <w:tcW w:w="3408" w:type="dxa"/>
            <w:gridSpan w:val="4"/>
            <w:shd w:val="clear" w:color="auto" w:fill="auto"/>
            <w:vAlign w:val="center"/>
          </w:tcPr>
          <w:p w14:paraId="6CCFECFF">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8.9</w:t>
            </w:r>
          </w:p>
        </w:tc>
        <w:tc>
          <w:tcPr>
            <w:tcW w:w="3409" w:type="dxa"/>
            <w:gridSpan w:val="4"/>
            <w:shd w:val="clear" w:color="auto" w:fill="auto"/>
            <w:vAlign w:val="center"/>
          </w:tcPr>
          <w:p w14:paraId="77250661">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7.3</w:t>
            </w:r>
          </w:p>
        </w:tc>
        <w:tc>
          <w:tcPr>
            <w:tcW w:w="1348" w:type="dxa"/>
            <w:shd w:val="clear" w:color="auto" w:fill="auto"/>
            <w:vAlign w:val="center"/>
          </w:tcPr>
          <w:p w14:paraId="1FBA4F11">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30</w:t>
            </w:r>
          </w:p>
        </w:tc>
        <w:tc>
          <w:tcPr>
            <w:tcW w:w="351" w:type="dxa"/>
            <w:shd w:val="clear" w:color="auto" w:fill="auto"/>
            <w:vAlign w:val="center"/>
          </w:tcPr>
          <w:p w14:paraId="7170E29A">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达标</w:t>
            </w:r>
          </w:p>
        </w:tc>
      </w:tr>
      <w:tr w14:paraId="4AAE6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continue"/>
            <w:vAlign w:val="center"/>
          </w:tcPr>
          <w:p w14:paraId="495EE284">
            <w:pPr>
              <w:widowControl/>
              <w:adjustRightInd w:val="0"/>
              <w:snapToGrid w:val="0"/>
              <w:jc w:val="center"/>
              <w:rPr>
                <w:bCs/>
                <w:kern w:val="0"/>
                <w:sz w:val="18"/>
                <w:szCs w:val="18"/>
                <w:highlight w:val="none"/>
              </w:rPr>
            </w:pPr>
          </w:p>
        </w:tc>
        <w:tc>
          <w:tcPr>
            <w:tcW w:w="830" w:type="dxa"/>
            <w:shd w:val="clear" w:color="auto" w:fill="auto"/>
            <w:vAlign w:val="center"/>
          </w:tcPr>
          <w:p w14:paraId="1FD536C6">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排放速率</w:t>
            </w:r>
          </w:p>
          <w:p w14:paraId="7D8B1F73">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（kg/h）</w:t>
            </w:r>
          </w:p>
        </w:tc>
        <w:tc>
          <w:tcPr>
            <w:tcW w:w="3408" w:type="dxa"/>
            <w:gridSpan w:val="4"/>
            <w:shd w:val="clear" w:color="auto" w:fill="auto"/>
            <w:vAlign w:val="center"/>
          </w:tcPr>
          <w:p w14:paraId="6C896CA2">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2.69</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3409" w:type="dxa"/>
            <w:gridSpan w:val="4"/>
            <w:shd w:val="clear" w:color="auto" w:fill="auto"/>
            <w:vAlign w:val="center"/>
          </w:tcPr>
          <w:p w14:paraId="18E890C7">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2.11</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1348" w:type="dxa"/>
            <w:shd w:val="clear" w:color="auto" w:fill="auto"/>
            <w:vAlign w:val="center"/>
          </w:tcPr>
          <w:p w14:paraId="50DC63F1">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351" w:type="dxa"/>
            <w:shd w:val="clear" w:color="auto" w:fill="auto"/>
            <w:vAlign w:val="center"/>
          </w:tcPr>
          <w:p w14:paraId="0EE081A8">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r>
      <w:tr w14:paraId="2E177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restart"/>
            <w:vAlign w:val="center"/>
          </w:tcPr>
          <w:p w14:paraId="2764082A">
            <w:pPr>
              <w:widowControl/>
              <w:adjustRightInd w:val="0"/>
              <w:snapToGrid w:val="0"/>
              <w:jc w:val="center"/>
              <w:rPr>
                <w:rFonts w:hint="eastAsia"/>
                <w:bCs/>
                <w:kern w:val="0"/>
                <w:sz w:val="18"/>
                <w:szCs w:val="18"/>
                <w:highlight w:val="none"/>
                <w:lang w:val="en-US" w:eastAsia="zh-CN"/>
              </w:rPr>
            </w:pPr>
            <w:r>
              <w:rPr>
                <w:rFonts w:hint="eastAsia"/>
                <w:bCs/>
                <w:kern w:val="0"/>
                <w:sz w:val="18"/>
                <w:szCs w:val="18"/>
                <w:highlight w:val="none"/>
                <w:lang w:val="en-US" w:eastAsia="zh-CN"/>
              </w:rPr>
              <w:t>二氧</w:t>
            </w:r>
          </w:p>
          <w:p w14:paraId="17576754">
            <w:pPr>
              <w:widowControl/>
              <w:adjustRightInd w:val="0"/>
              <w:snapToGrid w:val="0"/>
              <w:jc w:val="center"/>
              <w:rPr>
                <w:bCs/>
                <w:kern w:val="0"/>
                <w:sz w:val="18"/>
                <w:szCs w:val="18"/>
                <w:highlight w:val="none"/>
              </w:rPr>
            </w:pPr>
            <w:r>
              <w:rPr>
                <w:rFonts w:hint="eastAsia"/>
                <w:bCs/>
                <w:kern w:val="0"/>
                <w:sz w:val="18"/>
                <w:szCs w:val="18"/>
                <w:highlight w:val="none"/>
                <w:lang w:val="en-US" w:eastAsia="zh-CN"/>
              </w:rPr>
              <w:t>化硫</w:t>
            </w:r>
          </w:p>
        </w:tc>
        <w:tc>
          <w:tcPr>
            <w:tcW w:w="830" w:type="dxa"/>
            <w:shd w:val="clear" w:color="auto" w:fill="auto"/>
            <w:vAlign w:val="center"/>
          </w:tcPr>
          <w:p w14:paraId="0A379A32">
            <w:pPr>
              <w:widowControl/>
              <w:adjustRightInd w:val="0"/>
              <w:snapToGrid w:val="0"/>
              <w:ind w:left="-105" w:leftChars="-50" w:right="-105" w:rightChars="-50"/>
              <w:jc w:val="center"/>
              <w:rPr>
                <w:rFonts w:hint="eastAsia"/>
                <w:kern w:val="0"/>
                <w:sz w:val="18"/>
                <w:szCs w:val="18"/>
                <w:highlight w:val="none"/>
                <w:lang w:bidi="ar"/>
              </w:rPr>
            </w:pPr>
            <w:r>
              <w:rPr>
                <w:rFonts w:hint="eastAsia"/>
                <w:bCs/>
                <w:kern w:val="0"/>
                <w:sz w:val="18"/>
                <w:szCs w:val="18"/>
                <w:highlight w:val="none"/>
                <w:lang w:val="en-US" w:eastAsia="zh-CN"/>
              </w:rPr>
              <w:t>样品编号</w:t>
            </w:r>
          </w:p>
        </w:tc>
        <w:tc>
          <w:tcPr>
            <w:tcW w:w="852" w:type="dxa"/>
            <w:shd w:val="clear" w:color="auto" w:fill="auto"/>
            <w:vAlign w:val="center"/>
          </w:tcPr>
          <w:p w14:paraId="6E602CDF">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a</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1-2-10</w:t>
            </w:r>
          </w:p>
        </w:tc>
        <w:tc>
          <w:tcPr>
            <w:tcW w:w="852" w:type="dxa"/>
            <w:shd w:val="clear" w:color="auto" w:fill="auto"/>
            <w:vAlign w:val="center"/>
          </w:tcPr>
          <w:p w14:paraId="45D5605A">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a</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1-2-11</w:t>
            </w:r>
          </w:p>
        </w:tc>
        <w:tc>
          <w:tcPr>
            <w:tcW w:w="852" w:type="dxa"/>
            <w:shd w:val="clear" w:color="auto" w:fill="auto"/>
            <w:vAlign w:val="center"/>
          </w:tcPr>
          <w:p w14:paraId="0B9AA489">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a</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1-2-12</w:t>
            </w:r>
          </w:p>
        </w:tc>
        <w:tc>
          <w:tcPr>
            <w:tcW w:w="852" w:type="dxa"/>
            <w:shd w:val="clear" w:color="auto" w:fill="auto"/>
            <w:vAlign w:val="center"/>
          </w:tcPr>
          <w:p w14:paraId="5C1E66D7">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平均值</w:t>
            </w:r>
          </w:p>
        </w:tc>
        <w:tc>
          <w:tcPr>
            <w:tcW w:w="852" w:type="dxa"/>
            <w:shd w:val="clear" w:color="auto" w:fill="auto"/>
            <w:vAlign w:val="center"/>
          </w:tcPr>
          <w:p w14:paraId="609356F5">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b</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1-2-10</w:t>
            </w:r>
          </w:p>
        </w:tc>
        <w:tc>
          <w:tcPr>
            <w:tcW w:w="852" w:type="dxa"/>
            <w:shd w:val="clear" w:color="auto" w:fill="auto"/>
            <w:vAlign w:val="center"/>
          </w:tcPr>
          <w:p w14:paraId="46A35129">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b</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1-2-11</w:t>
            </w:r>
          </w:p>
        </w:tc>
        <w:tc>
          <w:tcPr>
            <w:tcW w:w="852" w:type="dxa"/>
            <w:shd w:val="clear" w:color="auto" w:fill="auto"/>
            <w:vAlign w:val="center"/>
          </w:tcPr>
          <w:p w14:paraId="343B9923">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b</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1-2-12</w:t>
            </w:r>
          </w:p>
        </w:tc>
        <w:tc>
          <w:tcPr>
            <w:tcW w:w="853" w:type="dxa"/>
            <w:shd w:val="clear" w:color="auto" w:fill="auto"/>
            <w:vAlign w:val="center"/>
          </w:tcPr>
          <w:p w14:paraId="378BA644">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平均值</w:t>
            </w:r>
          </w:p>
        </w:tc>
        <w:tc>
          <w:tcPr>
            <w:tcW w:w="1348" w:type="dxa"/>
            <w:shd w:val="clear" w:color="auto" w:fill="auto"/>
            <w:vAlign w:val="center"/>
          </w:tcPr>
          <w:p w14:paraId="302163A9">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w:t>
            </w:r>
          </w:p>
        </w:tc>
        <w:tc>
          <w:tcPr>
            <w:tcW w:w="351" w:type="dxa"/>
            <w:shd w:val="clear" w:color="auto" w:fill="auto"/>
            <w:vAlign w:val="center"/>
          </w:tcPr>
          <w:p w14:paraId="2D6B85CD">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w:t>
            </w:r>
          </w:p>
        </w:tc>
      </w:tr>
      <w:tr w14:paraId="1FE99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continue"/>
            <w:vAlign w:val="center"/>
          </w:tcPr>
          <w:p w14:paraId="34F242D7">
            <w:pPr>
              <w:widowControl/>
              <w:adjustRightInd w:val="0"/>
              <w:snapToGrid w:val="0"/>
              <w:jc w:val="center"/>
              <w:rPr>
                <w:bCs/>
                <w:kern w:val="0"/>
                <w:sz w:val="18"/>
                <w:szCs w:val="18"/>
                <w:highlight w:val="none"/>
              </w:rPr>
            </w:pPr>
          </w:p>
        </w:tc>
        <w:tc>
          <w:tcPr>
            <w:tcW w:w="830" w:type="dxa"/>
            <w:shd w:val="clear" w:color="auto" w:fill="auto"/>
            <w:vAlign w:val="center"/>
          </w:tcPr>
          <w:p w14:paraId="61634447">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实测浓度</w:t>
            </w:r>
          </w:p>
          <w:p w14:paraId="311BD336">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w:t>
            </w:r>
            <w:r>
              <w:rPr>
                <w:bCs/>
                <w:kern w:val="0"/>
                <w:sz w:val="18"/>
                <w:szCs w:val="18"/>
                <w:highlight w:val="none"/>
              </w:rPr>
              <w:t>mg/m</w:t>
            </w:r>
            <w:r>
              <w:rPr>
                <w:bCs/>
                <w:kern w:val="0"/>
                <w:sz w:val="18"/>
                <w:szCs w:val="18"/>
                <w:highlight w:val="none"/>
                <w:vertAlign w:val="superscript"/>
              </w:rPr>
              <w:t>3</w:t>
            </w:r>
            <w:r>
              <w:rPr>
                <w:rFonts w:hint="eastAsia"/>
                <w:bCs/>
                <w:kern w:val="0"/>
                <w:sz w:val="18"/>
                <w:szCs w:val="18"/>
                <w:highlight w:val="none"/>
              </w:rPr>
              <w:t>）</w:t>
            </w:r>
          </w:p>
        </w:tc>
        <w:tc>
          <w:tcPr>
            <w:tcW w:w="852" w:type="dxa"/>
            <w:shd w:val="clear" w:color="auto" w:fill="auto"/>
            <w:vAlign w:val="center"/>
          </w:tcPr>
          <w:p w14:paraId="73864501">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&lt;3</w:t>
            </w:r>
          </w:p>
        </w:tc>
        <w:tc>
          <w:tcPr>
            <w:tcW w:w="852" w:type="dxa"/>
            <w:shd w:val="clear" w:color="auto" w:fill="auto"/>
            <w:vAlign w:val="center"/>
          </w:tcPr>
          <w:p w14:paraId="795A5C9E">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&lt;3</w:t>
            </w:r>
          </w:p>
        </w:tc>
        <w:tc>
          <w:tcPr>
            <w:tcW w:w="852" w:type="dxa"/>
            <w:shd w:val="clear" w:color="auto" w:fill="auto"/>
            <w:vAlign w:val="center"/>
          </w:tcPr>
          <w:p w14:paraId="0A8531F3">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&lt;3</w:t>
            </w:r>
          </w:p>
        </w:tc>
        <w:tc>
          <w:tcPr>
            <w:tcW w:w="852" w:type="dxa"/>
            <w:shd w:val="clear" w:color="auto" w:fill="auto"/>
            <w:vAlign w:val="center"/>
          </w:tcPr>
          <w:p w14:paraId="583A679F">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&lt;3</w:t>
            </w:r>
          </w:p>
        </w:tc>
        <w:tc>
          <w:tcPr>
            <w:tcW w:w="852" w:type="dxa"/>
            <w:shd w:val="clear" w:color="auto" w:fill="auto"/>
            <w:vAlign w:val="center"/>
          </w:tcPr>
          <w:p w14:paraId="41CC921F">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14:paraId="6427F09D">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14:paraId="4D3BF9D9">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3" w:type="dxa"/>
            <w:shd w:val="clear" w:color="auto" w:fill="auto"/>
            <w:vAlign w:val="center"/>
          </w:tcPr>
          <w:p w14:paraId="01C1B720">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1348" w:type="dxa"/>
            <w:shd w:val="clear" w:color="auto" w:fill="auto"/>
            <w:vAlign w:val="center"/>
          </w:tcPr>
          <w:p w14:paraId="12C077D0">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351" w:type="dxa"/>
            <w:shd w:val="clear" w:color="auto" w:fill="auto"/>
            <w:vAlign w:val="center"/>
          </w:tcPr>
          <w:p w14:paraId="5FE7D078">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r>
      <w:tr w14:paraId="1B86E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continue"/>
            <w:vAlign w:val="center"/>
          </w:tcPr>
          <w:p w14:paraId="0AA4E75F">
            <w:pPr>
              <w:widowControl/>
              <w:adjustRightInd w:val="0"/>
              <w:snapToGrid w:val="0"/>
              <w:jc w:val="center"/>
              <w:rPr>
                <w:bCs/>
                <w:kern w:val="0"/>
                <w:sz w:val="18"/>
                <w:szCs w:val="18"/>
                <w:highlight w:val="none"/>
              </w:rPr>
            </w:pPr>
          </w:p>
        </w:tc>
        <w:tc>
          <w:tcPr>
            <w:tcW w:w="830" w:type="dxa"/>
            <w:shd w:val="clear" w:color="auto" w:fill="auto"/>
            <w:vAlign w:val="center"/>
          </w:tcPr>
          <w:p w14:paraId="3509D177">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折算浓度（</w:t>
            </w:r>
            <w:r>
              <w:rPr>
                <w:bCs/>
                <w:kern w:val="0"/>
                <w:sz w:val="18"/>
                <w:szCs w:val="18"/>
                <w:highlight w:val="none"/>
              </w:rPr>
              <w:t>mg/m</w:t>
            </w:r>
            <w:r>
              <w:rPr>
                <w:bCs/>
                <w:kern w:val="0"/>
                <w:sz w:val="18"/>
                <w:szCs w:val="18"/>
                <w:highlight w:val="none"/>
                <w:vertAlign w:val="superscript"/>
              </w:rPr>
              <w:t>3</w:t>
            </w:r>
            <w:r>
              <w:rPr>
                <w:rFonts w:hint="eastAsia"/>
                <w:kern w:val="0"/>
                <w:sz w:val="18"/>
                <w:szCs w:val="18"/>
                <w:highlight w:val="none"/>
                <w:lang w:bidi="ar"/>
              </w:rPr>
              <w:t>）</w:t>
            </w:r>
          </w:p>
        </w:tc>
        <w:tc>
          <w:tcPr>
            <w:tcW w:w="852" w:type="dxa"/>
            <w:shd w:val="clear" w:color="auto" w:fill="auto"/>
            <w:vAlign w:val="center"/>
          </w:tcPr>
          <w:p w14:paraId="68EC7846">
            <w:pPr>
              <w:widowControl/>
              <w:adjustRightInd w:val="0"/>
              <w:snapToGrid w:val="0"/>
              <w:jc w:val="center"/>
              <w:rPr>
                <w:rFonts w:hint="default"/>
                <w:bCs/>
                <w:kern w:val="0"/>
                <w:sz w:val="18"/>
                <w:szCs w:val="18"/>
                <w:highlight w:val="none"/>
                <w:lang w:val="en-US"/>
              </w:rPr>
            </w:pPr>
            <w:r>
              <w:rPr>
                <w:rFonts w:hint="eastAsia"/>
                <w:bCs/>
                <w:kern w:val="0"/>
                <w:sz w:val="18"/>
                <w:szCs w:val="18"/>
                <w:highlight w:val="none"/>
                <w:lang w:val="en-US" w:eastAsia="zh-CN"/>
              </w:rPr>
              <w:t>&lt;21</w:t>
            </w:r>
          </w:p>
        </w:tc>
        <w:tc>
          <w:tcPr>
            <w:tcW w:w="852" w:type="dxa"/>
            <w:shd w:val="clear" w:color="auto" w:fill="auto"/>
            <w:vAlign w:val="center"/>
          </w:tcPr>
          <w:p w14:paraId="6E35390A">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&lt;21</w:t>
            </w:r>
          </w:p>
        </w:tc>
        <w:tc>
          <w:tcPr>
            <w:tcW w:w="852" w:type="dxa"/>
            <w:shd w:val="clear" w:color="auto" w:fill="auto"/>
            <w:vAlign w:val="center"/>
          </w:tcPr>
          <w:p w14:paraId="50088C51">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&lt;22</w:t>
            </w:r>
          </w:p>
        </w:tc>
        <w:tc>
          <w:tcPr>
            <w:tcW w:w="852" w:type="dxa"/>
            <w:shd w:val="clear" w:color="auto" w:fill="auto"/>
            <w:vAlign w:val="center"/>
          </w:tcPr>
          <w:p w14:paraId="102E162F">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&lt;21</w:t>
            </w:r>
          </w:p>
        </w:tc>
        <w:tc>
          <w:tcPr>
            <w:tcW w:w="852" w:type="dxa"/>
            <w:shd w:val="clear" w:color="auto" w:fill="auto"/>
            <w:vAlign w:val="center"/>
          </w:tcPr>
          <w:p w14:paraId="21507951">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&lt;22</w:t>
            </w:r>
          </w:p>
        </w:tc>
        <w:tc>
          <w:tcPr>
            <w:tcW w:w="852" w:type="dxa"/>
            <w:shd w:val="clear" w:color="auto" w:fill="auto"/>
            <w:vAlign w:val="center"/>
          </w:tcPr>
          <w:p w14:paraId="08CD31D8">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&lt;23</w:t>
            </w:r>
          </w:p>
        </w:tc>
        <w:tc>
          <w:tcPr>
            <w:tcW w:w="852" w:type="dxa"/>
            <w:shd w:val="clear" w:color="auto" w:fill="auto"/>
            <w:vAlign w:val="center"/>
          </w:tcPr>
          <w:p w14:paraId="2E658D49">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&lt;21</w:t>
            </w:r>
          </w:p>
        </w:tc>
        <w:tc>
          <w:tcPr>
            <w:tcW w:w="853" w:type="dxa"/>
            <w:shd w:val="clear" w:color="auto" w:fill="auto"/>
            <w:vAlign w:val="center"/>
          </w:tcPr>
          <w:p w14:paraId="6678024B">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&lt;22</w:t>
            </w:r>
          </w:p>
        </w:tc>
        <w:tc>
          <w:tcPr>
            <w:tcW w:w="1348" w:type="dxa"/>
            <w:shd w:val="clear" w:color="auto" w:fill="auto"/>
            <w:vAlign w:val="center"/>
          </w:tcPr>
          <w:p w14:paraId="12FF7228">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200</w:t>
            </w:r>
          </w:p>
        </w:tc>
        <w:tc>
          <w:tcPr>
            <w:tcW w:w="351" w:type="dxa"/>
            <w:shd w:val="clear" w:color="auto" w:fill="auto"/>
            <w:vAlign w:val="center"/>
          </w:tcPr>
          <w:p w14:paraId="5AAF4F3C">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达标</w:t>
            </w:r>
          </w:p>
        </w:tc>
      </w:tr>
      <w:tr w14:paraId="3271A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continue"/>
            <w:vAlign w:val="center"/>
          </w:tcPr>
          <w:p w14:paraId="15650D2B">
            <w:pPr>
              <w:widowControl/>
              <w:adjustRightInd w:val="0"/>
              <w:snapToGrid w:val="0"/>
              <w:jc w:val="center"/>
              <w:rPr>
                <w:bCs/>
                <w:kern w:val="0"/>
                <w:sz w:val="18"/>
                <w:szCs w:val="18"/>
                <w:highlight w:val="none"/>
              </w:rPr>
            </w:pPr>
          </w:p>
        </w:tc>
        <w:tc>
          <w:tcPr>
            <w:tcW w:w="830" w:type="dxa"/>
            <w:shd w:val="clear" w:color="auto" w:fill="auto"/>
            <w:vAlign w:val="center"/>
          </w:tcPr>
          <w:p w14:paraId="0E0F9888">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排放速率</w:t>
            </w:r>
          </w:p>
          <w:p w14:paraId="7E83310F">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（kg/h）</w:t>
            </w:r>
          </w:p>
        </w:tc>
        <w:tc>
          <w:tcPr>
            <w:tcW w:w="852" w:type="dxa"/>
            <w:shd w:val="clear" w:color="auto" w:fill="auto"/>
            <w:vAlign w:val="center"/>
          </w:tcPr>
          <w:p w14:paraId="4268CD91">
            <w:pPr>
              <w:widowControl/>
              <w:adjustRightInd w:val="0"/>
              <w:snapToGrid w:val="0"/>
              <w:jc w:val="center"/>
              <w:rPr>
                <w:bCs/>
                <w:kern w:val="0"/>
                <w:sz w:val="18"/>
                <w:szCs w:val="18"/>
                <w:highlight w:val="none"/>
              </w:rPr>
            </w:pPr>
            <w:r>
              <w:rPr>
                <w:rFonts w:hint="eastAsia"/>
                <w:bCs/>
                <w:kern w:val="0"/>
                <w:sz w:val="18"/>
                <w:szCs w:val="18"/>
                <w:highlight w:val="none"/>
                <w:lang w:val="en-US" w:eastAsia="zh-CN"/>
              </w:rPr>
              <w:t>&lt;6.22</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2C213DFB">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&lt;6.22</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72457DA7">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&lt;6.22</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56C24827">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&lt;6.22</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4058D4F7">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&lt;6.32</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64FD6D5D">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&lt;6.32</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7AC8F8C9">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&lt;6.32</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3" w:type="dxa"/>
            <w:shd w:val="clear" w:color="auto" w:fill="auto"/>
            <w:vAlign w:val="center"/>
          </w:tcPr>
          <w:p w14:paraId="51AF3805">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&lt;6.32</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1348" w:type="dxa"/>
            <w:shd w:val="clear" w:color="auto" w:fill="auto"/>
            <w:vAlign w:val="center"/>
          </w:tcPr>
          <w:p w14:paraId="5E3B438C">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351" w:type="dxa"/>
            <w:shd w:val="clear" w:color="auto" w:fill="auto"/>
            <w:vAlign w:val="center"/>
          </w:tcPr>
          <w:p w14:paraId="5D1606E4">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r>
      <w:tr w14:paraId="534C3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restart"/>
            <w:vAlign w:val="center"/>
          </w:tcPr>
          <w:p w14:paraId="7AE965E8">
            <w:pPr>
              <w:widowControl/>
              <w:adjustRightInd w:val="0"/>
              <w:snapToGrid w:val="0"/>
              <w:jc w:val="center"/>
              <w:rPr>
                <w:rFonts w:hint="eastAsia"/>
                <w:bCs/>
                <w:kern w:val="0"/>
                <w:sz w:val="18"/>
                <w:szCs w:val="18"/>
                <w:highlight w:val="none"/>
                <w:lang w:val="en-US" w:eastAsia="zh-CN"/>
              </w:rPr>
            </w:pPr>
            <w:r>
              <w:rPr>
                <w:rFonts w:hint="eastAsia"/>
                <w:bCs/>
                <w:kern w:val="0"/>
                <w:sz w:val="18"/>
                <w:szCs w:val="18"/>
                <w:highlight w:val="none"/>
                <w:lang w:val="en-US" w:eastAsia="zh-CN"/>
              </w:rPr>
              <w:t>氮氧</w:t>
            </w:r>
          </w:p>
          <w:p w14:paraId="3FC0D327">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化物</w:t>
            </w:r>
          </w:p>
        </w:tc>
        <w:tc>
          <w:tcPr>
            <w:tcW w:w="830" w:type="dxa"/>
            <w:shd w:val="clear" w:color="auto" w:fill="auto"/>
            <w:vAlign w:val="center"/>
          </w:tcPr>
          <w:p w14:paraId="2D8DF467">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实测浓度</w:t>
            </w:r>
          </w:p>
          <w:p w14:paraId="70A21E63">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w:t>
            </w:r>
            <w:r>
              <w:rPr>
                <w:bCs/>
                <w:kern w:val="0"/>
                <w:sz w:val="18"/>
                <w:szCs w:val="18"/>
                <w:highlight w:val="none"/>
              </w:rPr>
              <w:t>mg/m</w:t>
            </w:r>
            <w:r>
              <w:rPr>
                <w:bCs/>
                <w:kern w:val="0"/>
                <w:sz w:val="18"/>
                <w:szCs w:val="18"/>
                <w:highlight w:val="none"/>
                <w:vertAlign w:val="superscript"/>
              </w:rPr>
              <w:t>3</w:t>
            </w:r>
            <w:r>
              <w:rPr>
                <w:rFonts w:hint="eastAsia"/>
                <w:bCs/>
                <w:kern w:val="0"/>
                <w:sz w:val="18"/>
                <w:szCs w:val="18"/>
                <w:highlight w:val="none"/>
              </w:rPr>
              <w:t>）</w:t>
            </w:r>
          </w:p>
        </w:tc>
        <w:tc>
          <w:tcPr>
            <w:tcW w:w="852" w:type="dxa"/>
            <w:shd w:val="clear" w:color="auto" w:fill="auto"/>
            <w:vAlign w:val="center"/>
          </w:tcPr>
          <w:p w14:paraId="26628268">
            <w:pPr>
              <w:widowControl/>
              <w:adjustRightInd w:val="0"/>
              <w:snapToGrid w:val="0"/>
              <w:jc w:val="center"/>
              <w:rPr>
                <w:rFonts w:hint="default"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14:paraId="22BDEE4C">
            <w:pPr>
              <w:widowControl/>
              <w:adjustRightInd w:val="0"/>
              <w:snapToGrid w:val="0"/>
              <w:jc w:val="center"/>
              <w:rPr>
                <w:rFonts w:hint="default"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14:paraId="6C97C6D9">
            <w:pPr>
              <w:widowControl/>
              <w:adjustRightInd w:val="0"/>
              <w:snapToGrid w:val="0"/>
              <w:jc w:val="center"/>
              <w:rPr>
                <w:rFonts w:hint="default"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14:paraId="6710DAD4">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&lt;3</w:t>
            </w:r>
          </w:p>
        </w:tc>
        <w:tc>
          <w:tcPr>
            <w:tcW w:w="852" w:type="dxa"/>
            <w:shd w:val="clear" w:color="auto" w:fill="auto"/>
            <w:vAlign w:val="center"/>
          </w:tcPr>
          <w:p w14:paraId="68314FED">
            <w:pPr>
              <w:widowControl/>
              <w:adjustRightInd w:val="0"/>
              <w:snapToGrid w:val="0"/>
              <w:jc w:val="center"/>
              <w:rPr>
                <w:rFonts w:hint="default"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14:paraId="1A1680E9">
            <w:pPr>
              <w:widowControl/>
              <w:adjustRightInd w:val="0"/>
              <w:snapToGrid w:val="0"/>
              <w:jc w:val="center"/>
              <w:rPr>
                <w:rFonts w:hint="default"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14:paraId="65D520E0">
            <w:pPr>
              <w:widowControl/>
              <w:adjustRightInd w:val="0"/>
              <w:snapToGrid w:val="0"/>
              <w:jc w:val="center"/>
              <w:rPr>
                <w:rFonts w:hint="default"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3" w:type="dxa"/>
            <w:shd w:val="clear" w:color="auto" w:fill="auto"/>
            <w:vAlign w:val="center"/>
          </w:tcPr>
          <w:p w14:paraId="44E740B0">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&lt;3</w:t>
            </w:r>
          </w:p>
        </w:tc>
        <w:tc>
          <w:tcPr>
            <w:tcW w:w="1348" w:type="dxa"/>
            <w:shd w:val="clear" w:color="auto" w:fill="auto"/>
            <w:vAlign w:val="center"/>
          </w:tcPr>
          <w:p w14:paraId="568D6D1D">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351" w:type="dxa"/>
            <w:shd w:val="clear" w:color="auto" w:fill="auto"/>
            <w:vAlign w:val="center"/>
          </w:tcPr>
          <w:p w14:paraId="07CF5625">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r>
      <w:tr w14:paraId="03221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continue"/>
            <w:vAlign w:val="center"/>
          </w:tcPr>
          <w:p w14:paraId="707B1D6D">
            <w:pPr>
              <w:widowControl/>
              <w:adjustRightInd w:val="0"/>
              <w:snapToGrid w:val="0"/>
              <w:jc w:val="center"/>
              <w:rPr>
                <w:bCs/>
                <w:kern w:val="0"/>
                <w:sz w:val="18"/>
                <w:szCs w:val="18"/>
                <w:highlight w:val="none"/>
              </w:rPr>
            </w:pPr>
          </w:p>
        </w:tc>
        <w:tc>
          <w:tcPr>
            <w:tcW w:w="830" w:type="dxa"/>
            <w:shd w:val="clear" w:color="auto" w:fill="auto"/>
            <w:vAlign w:val="center"/>
          </w:tcPr>
          <w:p w14:paraId="4D383EAE">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折算浓度（</w:t>
            </w:r>
            <w:r>
              <w:rPr>
                <w:bCs/>
                <w:kern w:val="0"/>
                <w:sz w:val="18"/>
                <w:szCs w:val="18"/>
                <w:highlight w:val="none"/>
              </w:rPr>
              <w:t>mg/m</w:t>
            </w:r>
            <w:r>
              <w:rPr>
                <w:bCs/>
                <w:kern w:val="0"/>
                <w:sz w:val="18"/>
                <w:szCs w:val="18"/>
                <w:highlight w:val="none"/>
                <w:vertAlign w:val="superscript"/>
              </w:rPr>
              <w:t>3</w:t>
            </w:r>
            <w:r>
              <w:rPr>
                <w:rFonts w:hint="eastAsia"/>
                <w:kern w:val="0"/>
                <w:sz w:val="18"/>
                <w:szCs w:val="18"/>
                <w:highlight w:val="none"/>
                <w:lang w:bidi="ar"/>
              </w:rPr>
              <w:t>）</w:t>
            </w:r>
          </w:p>
        </w:tc>
        <w:tc>
          <w:tcPr>
            <w:tcW w:w="852" w:type="dxa"/>
            <w:shd w:val="clear" w:color="auto" w:fill="auto"/>
            <w:vAlign w:val="center"/>
          </w:tcPr>
          <w:p w14:paraId="236FEF59">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&lt;21</w:t>
            </w:r>
          </w:p>
        </w:tc>
        <w:tc>
          <w:tcPr>
            <w:tcW w:w="852" w:type="dxa"/>
            <w:shd w:val="clear" w:color="auto" w:fill="auto"/>
            <w:vAlign w:val="center"/>
          </w:tcPr>
          <w:p w14:paraId="25330A1C">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&lt;21</w:t>
            </w:r>
          </w:p>
        </w:tc>
        <w:tc>
          <w:tcPr>
            <w:tcW w:w="852" w:type="dxa"/>
            <w:shd w:val="clear" w:color="auto" w:fill="auto"/>
            <w:vAlign w:val="center"/>
          </w:tcPr>
          <w:p w14:paraId="4553F321">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&lt;22</w:t>
            </w:r>
          </w:p>
        </w:tc>
        <w:tc>
          <w:tcPr>
            <w:tcW w:w="852" w:type="dxa"/>
            <w:shd w:val="clear" w:color="auto" w:fill="auto"/>
            <w:vAlign w:val="center"/>
          </w:tcPr>
          <w:p w14:paraId="4BEFD8B5">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&lt;21</w:t>
            </w:r>
          </w:p>
        </w:tc>
        <w:tc>
          <w:tcPr>
            <w:tcW w:w="852" w:type="dxa"/>
            <w:shd w:val="clear" w:color="auto" w:fill="auto"/>
            <w:vAlign w:val="center"/>
          </w:tcPr>
          <w:p w14:paraId="6FF097BC">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&lt;22</w:t>
            </w:r>
          </w:p>
        </w:tc>
        <w:tc>
          <w:tcPr>
            <w:tcW w:w="852" w:type="dxa"/>
            <w:shd w:val="clear" w:color="auto" w:fill="auto"/>
            <w:vAlign w:val="center"/>
          </w:tcPr>
          <w:p w14:paraId="71E4D25C">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&lt;23</w:t>
            </w:r>
          </w:p>
        </w:tc>
        <w:tc>
          <w:tcPr>
            <w:tcW w:w="852" w:type="dxa"/>
            <w:shd w:val="clear" w:color="auto" w:fill="auto"/>
            <w:vAlign w:val="center"/>
          </w:tcPr>
          <w:p w14:paraId="70B5A9CB">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&lt;21</w:t>
            </w:r>
          </w:p>
        </w:tc>
        <w:tc>
          <w:tcPr>
            <w:tcW w:w="853" w:type="dxa"/>
            <w:shd w:val="clear" w:color="auto" w:fill="auto"/>
            <w:vAlign w:val="center"/>
          </w:tcPr>
          <w:p w14:paraId="3E7BCA75">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&lt;22</w:t>
            </w:r>
          </w:p>
        </w:tc>
        <w:tc>
          <w:tcPr>
            <w:tcW w:w="1348" w:type="dxa"/>
            <w:shd w:val="clear" w:color="auto" w:fill="auto"/>
            <w:vAlign w:val="center"/>
          </w:tcPr>
          <w:p w14:paraId="7510A37B">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300</w:t>
            </w:r>
          </w:p>
        </w:tc>
        <w:tc>
          <w:tcPr>
            <w:tcW w:w="351" w:type="dxa"/>
            <w:shd w:val="clear" w:color="auto" w:fill="auto"/>
            <w:vAlign w:val="center"/>
          </w:tcPr>
          <w:p w14:paraId="5C6D62DC">
            <w:pPr>
              <w:widowControl/>
              <w:adjustRightInd w:val="0"/>
              <w:snapToGrid w:val="0"/>
              <w:jc w:val="center"/>
              <w:rPr>
                <w:rFonts w:hint="eastAsia"/>
                <w:bCs/>
                <w:kern w:val="0"/>
                <w:sz w:val="18"/>
                <w:szCs w:val="18"/>
                <w:highlight w:val="none"/>
              </w:rPr>
            </w:pPr>
            <w:r>
              <w:rPr>
                <w:rFonts w:hint="eastAsia"/>
                <w:bCs/>
                <w:kern w:val="0"/>
                <w:sz w:val="18"/>
                <w:szCs w:val="18"/>
                <w:highlight w:val="none"/>
              </w:rPr>
              <w:t>达标</w:t>
            </w:r>
          </w:p>
        </w:tc>
      </w:tr>
      <w:tr w14:paraId="7BDA0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continue"/>
            <w:vAlign w:val="center"/>
          </w:tcPr>
          <w:p w14:paraId="1EB42A5D">
            <w:pPr>
              <w:widowControl/>
              <w:adjustRightInd w:val="0"/>
              <w:snapToGrid w:val="0"/>
              <w:jc w:val="center"/>
              <w:rPr>
                <w:bCs/>
                <w:kern w:val="0"/>
                <w:sz w:val="18"/>
                <w:szCs w:val="18"/>
                <w:highlight w:val="none"/>
              </w:rPr>
            </w:pPr>
          </w:p>
        </w:tc>
        <w:tc>
          <w:tcPr>
            <w:tcW w:w="830" w:type="dxa"/>
            <w:shd w:val="clear" w:color="auto" w:fill="auto"/>
            <w:vAlign w:val="center"/>
          </w:tcPr>
          <w:p w14:paraId="416AED9A">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排放速率</w:t>
            </w:r>
          </w:p>
          <w:p w14:paraId="627A799B">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（kg/h）</w:t>
            </w:r>
          </w:p>
        </w:tc>
        <w:tc>
          <w:tcPr>
            <w:tcW w:w="852" w:type="dxa"/>
            <w:shd w:val="clear" w:color="auto" w:fill="auto"/>
            <w:vAlign w:val="center"/>
          </w:tcPr>
          <w:p w14:paraId="779FC991">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&lt;6.22</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1A37A119">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&lt;6.22</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14D308F8">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&lt;6.22</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12730F19">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&lt;6.22</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693F7E9C">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&lt;6.32</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34E67057">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&lt;6.32</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47CB8502">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&lt;6.32</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3" w:type="dxa"/>
            <w:shd w:val="clear" w:color="auto" w:fill="auto"/>
            <w:vAlign w:val="center"/>
          </w:tcPr>
          <w:p w14:paraId="206F597A">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&lt;6.32</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1348" w:type="dxa"/>
            <w:shd w:val="clear" w:color="auto" w:fill="auto"/>
            <w:vAlign w:val="center"/>
          </w:tcPr>
          <w:p w14:paraId="2F08B221">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351" w:type="dxa"/>
            <w:shd w:val="clear" w:color="auto" w:fill="auto"/>
            <w:vAlign w:val="center"/>
          </w:tcPr>
          <w:p w14:paraId="43DC3966">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r>
      <w:tr w14:paraId="5BEE2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1450" w:type="dxa"/>
            <w:gridSpan w:val="2"/>
            <w:vAlign w:val="center"/>
          </w:tcPr>
          <w:p w14:paraId="704C7996">
            <w:pPr>
              <w:widowControl/>
              <w:adjustRightInd w:val="0"/>
              <w:snapToGrid w:val="0"/>
              <w:ind w:left="-105" w:leftChars="-50" w:right="-105" w:rightChars="-50"/>
              <w:jc w:val="center"/>
              <w:rPr>
                <w:rFonts w:hint="eastAsia"/>
                <w:kern w:val="0"/>
                <w:sz w:val="18"/>
                <w:szCs w:val="18"/>
                <w:highlight w:val="none"/>
                <w:lang w:bidi="ar"/>
              </w:rPr>
            </w:pPr>
            <w:r>
              <w:rPr>
                <w:bCs/>
                <w:kern w:val="0"/>
                <w:sz w:val="18"/>
                <w:szCs w:val="18"/>
                <w:highlight w:val="none"/>
              </w:rPr>
              <w:t>含氧量</w:t>
            </w:r>
            <w:r>
              <w:rPr>
                <w:rFonts w:hint="eastAsia"/>
                <w:bCs/>
                <w:kern w:val="0"/>
                <w:sz w:val="18"/>
                <w:szCs w:val="18"/>
                <w:highlight w:val="none"/>
              </w:rPr>
              <w:t>（%）</w:t>
            </w:r>
          </w:p>
        </w:tc>
        <w:tc>
          <w:tcPr>
            <w:tcW w:w="852" w:type="dxa"/>
            <w:shd w:val="clear" w:color="auto" w:fill="auto"/>
            <w:vAlign w:val="center"/>
          </w:tcPr>
          <w:p w14:paraId="1F101EFA">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19.2</w:t>
            </w:r>
          </w:p>
        </w:tc>
        <w:tc>
          <w:tcPr>
            <w:tcW w:w="852" w:type="dxa"/>
            <w:shd w:val="clear" w:color="auto" w:fill="auto"/>
            <w:vAlign w:val="center"/>
          </w:tcPr>
          <w:p w14:paraId="2333DD33">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19.2</w:t>
            </w:r>
          </w:p>
        </w:tc>
        <w:tc>
          <w:tcPr>
            <w:tcW w:w="852" w:type="dxa"/>
            <w:shd w:val="clear" w:color="auto" w:fill="auto"/>
            <w:vAlign w:val="center"/>
          </w:tcPr>
          <w:p w14:paraId="1D6D82E3">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19.3</w:t>
            </w:r>
          </w:p>
        </w:tc>
        <w:tc>
          <w:tcPr>
            <w:tcW w:w="852" w:type="dxa"/>
            <w:shd w:val="clear" w:color="auto" w:fill="auto"/>
            <w:vAlign w:val="center"/>
          </w:tcPr>
          <w:p w14:paraId="4D6F3AA1">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w:t>
            </w:r>
          </w:p>
        </w:tc>
        <w:tc>
          <w:tcPr>
            <w:tcW w:w="852" w:type="dxa"/>
            <w:shd w:val="clear" w:color="auto" w:fill="auto"/>
            <w:vAlign w:val="center"/>
          </w:tcPr>
          <w:p w14:paraId="0FDFA59C">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eastAsia="宋体" w:cs="Times New Roman"/>
                <w:bCs/>
                <w:kern w:val="0"/>
                <w:sz w:val="18"/>
                <w:szCs w:val="18"/>
                <w:highlight w:val="none"/>
                <w:lang w:val="en-US" w:eastAsia="zh-CN" w:bidi="ar-SA"/>
              </w:rPr>
              <w:t>19.3</w:t>
            </w:r>
          </w:p>
        </w:tc>
        <w:tc>
          <w:tcPr>
            <w:tcW w:w="852" w:type="dxa"/>
            <w:shd w:val="clear" w:color="auto" w:fill="auto"/>
            <w:vAlign w:val="center"/>
          </w:tcPr>
          <w:p w14:paraId="163030D2">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eastAsia="宋体" w:cs="Times New Roman"/>
                <w:bCs/>
                <w:kern w:val="0"/>
                <w:sz w:val="18"/>
                <w:szCs w:val="18"/>
                <w:highlight w:val="none"/>
                <w:lang w:val="en-US" w:eastAsia="zh-CN" w:bidi="ar-SA"/>
              </w:rPr>
              <w:t>19.4</w:t>
            </w:r>
          </w:p>
        </w:tc>
        <w:tc>
          <w:tcPr>
            <w:tcW w:w="852" w:type="dxa"/>
            <w:shd w:val="clear" w:color="auto" w:fill="auto"/>
            <w:vAlign w:val="center"/>
          </w:tcPr>
          <w:p w14:paraId="741AAC21">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eastAsia="宋体" w:cs="Times New Roman"/>
                <w:bCs/>
                <w:kern w:val="0"/>
                <w:sz w:val="18"/>
                <w:szCs w:val="18"/>
                <w:highlight w:val="none"/>
                <w:lang w:val="en-US" w:eastAsia="zh-CN" w:bidi="ar-SA"/>
              </w:rPr>
              <w:t>19.2</w:t>
            </w:r>
          </w:p>
        </w:tc>
        <w:tc>
          <w:tcPr>
            <w:tcW w:w="853" w:type="dxa"/>
            <w:shd w:val="clear" w:color="auto" w:fill="auto"/>
            <w:vAlign w:val="center"/>
          </w:tcPr>
          <w:p w14:paraId="66C0EE18">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w:t>
            </w:r>
          </w:p>
        </w:tc>
        <w:tc>
          <w:tcPr>
            <w:tcW w:w="1348" w:type="dxa"/>
            <w:shd w:val="clear" w:color="auto" w:fill="auto"/>
            <w:vAlign w:val="center"/>
          </w:tcPr>
          <w:p w14:paraId="3FF8F92C">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w:t>
            </w:r>
          </w:p>
        </w:tc>
        <w:tc>
          <w:tcPr>
            <w:tcW w:w="351" w:type="dxa"/>
            <w:shd w:val="clear" w:color="auto" w:fill="auto"/>
            <w:vAlign w:val="center"/>
          </w:tcPr>
          <w:p w14:paraId="3A3AC85D">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w:t>
            </w:r>
          </w:p>
        </w:tc>
      </w:tr>
      <w:tr w14:paraId="4FBAE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1450" w:type="dxa"/>
            <w:gridSpan w:val="2"/>
            <w:vAlign w:val="center"/>
          </w:tcPr>
          <w:p w14:paraId="500A490A">
            <w:pPr>
              <w:widowControl/>
              <w:adjustRightInd w:val="0"/>
              <w:snapToGrid w:val="0"/>
              <w:jc w:val="center"/>
              <w:rPr>
                <w:rFonts w:hint="eastAsia"/>
                <w:kern w:val="0"/>
                <w:sz w:val="18"/>
                <w:szCs w:val="18"/>
                <w:highlight w:val="none"/>
                <w:lang w:bidi="ar"/>
              </w:rPr>
            </w:pPr>
            <w:r>
              <w:rPr>
                <w:rFonts w:hint="eastAsia"/>
                <w:kern w:val="0"/>
                <w:sz w:val="18"/>
                <w:szCs w:val="18"/>
                <w:highlight w:val="none"/>
                <w:lang w:bidi="ar"/>
              </w:rPr>
              <w:t>标干流量（m</w:t>
            </w:r>
            <w:r>
              <w:rPr>
                <w:rFonts w:hint="eastAsia"/>
                <w:kern w:val="0"/>
                <w:sz w:val="18"/>
                <w:szCs w:val="18"/>
                <w:highlight w:val="none"/>
                <w:vertAlign w:val="superscript"/>
                <w:lang w:bidi="ar"/>
              </w:rPr>
              <w:t>3</w:t>
            </w:r>
            <w:r>
              <w:rPr>
                <w:rFonts w:hint="eastAsia"/>
                <w:kern w:val="0"/>
                <w:sz w:val="18"/>
                <w:szCs w:val="18"/>
                <w:highlight w:val="none"/>
                <w:lang w:bidi="ar"/>
              </w:rPr>
              <w:t>/h）</w:t>
            </w:r>
          </w:p>
        </w:tc>
        <w:tc>
          <w:tcPr>
            <w:tcW w:w="852" w:type="dxa"/>
            <w:shd w:val="clear" w:color="auto" w:fill="auto"/>
            <w:vAlign w:val="center"/>
          </w:tcPr>
          <w:p w14:paraId="39AF09B8">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20721</w:t>
            </w:r>
          </w:p>
        </w:tc>
        <w:tc>
          <w:tcPr>
            <w:tcW w:w="852" w:type="dxa"/>
            <w:shd w:val="clear" w:color="auto" w:fill="auto"/>
            <w:vAlign w:val="center"/>
          </w:tcPr>
          <w:p w14:paraId="6132584C">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20721</w:t>
            </w:r>
          </w:p>
        </w:tc>
        <w:tc>
          <w:tcPr>
            <w:tcW w:w="852" w:type="dxa"/>
            <w:shd w:val="clear" w:color="auto" w:fill="auto"/>
            <w:vAlign w:val="center"/>
          </w:tcPr>
          <w:p w14:paraId="098BA9D3">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20721</w:t>
            </w:r>
          </w:p>
        </w:tc>
        <w:tc>
          <w:tcPr>
            <w:tcW w:w="852" w:type="dxa"/>
            <w:shd w:val="clear" w:color="auto" w:fill="auto"/>
            <w:vAlign w:val="center"/>
          </w:tcPr>
          <w:p w14:paraId="6B9E07FD">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w:t>
            </w:r>
          </w:p>
        </w:tc>
        <w:tc>
          <w:tcPr>
            <w:tcW w:w="852" w:type="dxa"/>
            <w:shd w:val="clear" w:color="auto" w:fill="auto"/>
            <w:vAlign w:val="center"/>
          </w:tcPr>
          <w:p w14:paraId="060BD669">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21051</w:t>
            </w:r>
          </w:p>
        </w:tc>
        <w:tc>
          <w:tcPr>
            <w:tcW w:w="852" w:type="dxa"/>
            <w:shd w:val="clear" w:color="auto" w:fill="auto"/>
            <w:vAlign w:val="center"/>
          </w:tcPr>
          <w:p w14:paraId="2B9E3A8C">
            <w:pPr>
              <w:widowControl/>
              <w:adjustRightInd w:val="0"/>
              <w:snapToGrid w:val="0"/>
              <w:jc w:val="center"/>
              <w:rPr>
                <w:rFonts w:hint="eastAsia"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21051</w:t>
            </w:r>
          </w:p>
        </w:tc>
        <w:tc>
          <w:tcPr>
            <w:tcW w:w="852" w:type="dxa"/>
            <w:shd w:val="clear" w:color="auto" w:fill="auto"/>
            <w:vAlign w:val="center"/>
          </w:tcPr>
          <w:p w14:paraId="4D97EA90">
            <w:pPr>
              <w:widowControl/>
              <w:adjustRightInd w:val="0"/>
              <w:snapToGrid w:val="0"/>
              <w:jc w:val="center"/>
              <w:rPr>
                <w:rFonts w:hint="eastAsia"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21051</w:t>
            </w:r>
          </w:p>
        </w:tc>
        <w:tc>
          <w:tcPr>
            <w:tcW w:w="853" w:type="dxa"/>
            <w:shd w:val="clear" w:color="auto" w:fill="auto"/>
            <w:vAlign w:val="center"/>
          </w:tcPr>
          <w:p w14:paraId="4737B930">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w:t>
            </w:r>
          </w:p>
        </w:tc>
        <w:tc>
          <w:tcPr>
            <w:tcW w:w="1348" w:type="dxa"/>
            <w:shd w:val="clear" w:color="auto" w:fill="auto"/>
            <w:vAlign w:val="center"/>
          </w:tcPr>
          <w:p w14:paraId="05C859DF">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w:t>
            </w:r>
          </w:p>
        </w:tc>
        <w:tc>
          <w:tcPr>
            <w:tcW w:w="351" w:type="dxa"/>
            <w:shd w:val="clear" w:color="auto" w:fill="auto"/>
            <w:vAlign w:val="center"/>
          </w:tcPr>
          <w:p w14:paraId="6D80CDE1">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w:t>
            </w:r>
          </w:p>
        </w:tc>
      </w:tr>
    </w:tbl>
    <w:p w14:paraId="002DBE62">
      <w:pPr>
        <w:spacing w:line="360" w:lineRule="auto"/>
        <w:rPr>
          <w:rFonts w:hint="eastAsia"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接下页</w:t>
      </w:r>
    </w:p>
    <w:p w14:paraId="367F8791">
      <w:pPr>
        <w:spacing w:line="360" w:lineRule="auto"/>
        <w:rPr>
          <w:rFonts w:hint="eastAsia" w:ascii="Times New Roman" w:hAnsi="Times New Roman" w:eastAsia="宋体" w:cs="Times New Roman"/>
          <w:bCs/>
          <w:kern w:val="0"/>
          <w:sz w:val="18"/>
          <w:szCs w:val="18"/>
          <w:highlight w:val="none"/>
          <w:lang w:val="en-US" w:eastAsia="zh-CN"/>
        </w:rPr>
      </w:pPr>
    </w:p>
    <w:tbl>
      <w:tblPr>
        <w:tblStyle w:val="32"/>
        <w:tblW w:w="99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20"/>
        <w:gridCol w:w="830"/>
        <w:gridCol w:w="852"/>
        <w:gridCol w:w="852"/>
        <w:gridCol w:w="852"/>
        <w:gridCol w:w="852"/>
        <w:gridCol w:w="852"/>
        <w:gridCol w:w="852"/>
        <w:gridCol w:w="852"/>
        <w:gridCol w:w="853"/>
        <w:gridCol w:w="1348"/>
        <w:gridCol w:w="351"/>
      </w:tblGrid>
      <w:tr w14:paraId="792EE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1450" w:type="dxa"/>
            <w:gridSpan w:val="2"/>
            <w:vAlign w:val="center"/>
          </w:tcPr>
          <w:p w14:paraId="343E4CE7">
            <w:pPr>
              <w:widowControl/>
              <w:adjustRightInd w:val="0"/>
              <w:snapToGrid w:val="0"/>
              <w:jc w:val="center"/>
              <w:rPr>
                <w:bCs/>
                <w:kern w:val="0"/>
                <w:sz w:val="18"/>
                <w:szCs w:val="18"/>
                <w:highlight w:val="none"/>
              </w:rPr>
            </w:pPr>
            <w:r>
              <w:rPr>
                <w:bCs/>
                <w:kern w:val="0"/>
                <w:sz w:val="18"/>
                <w:szCs w:val="18"/>
                <w:highlight w:val="none"/>
              </w:rPr>
              <w:t>采样日期</w:t>
            </w:r>
          </w:p>
        </w:tc>
        <w:tc>
          <w:tcPr>
            <w:tcW w:w="8516" w:type="dxa"/>
            <w:gridSpan w:val="10"/>
            <w:shd w:val="clear" w:color="auto" w:fill="auto"/>
            <w:tcMar>
              <w:left w:w="113" w:type="dxa"/>
              <w:right w:w="113" w:type="dxa"/>
            </w:tcMar>
            <w:vAlign w:val="center"/>
          </w:tcPr>
          <w:p w14:paraId="4A30E141">
            <w:pPr>
              <w:widowControl/>
              <w:adjustRightInd w:val="0"/>
              <w:snapToGrid w:val="0"/>
              <w:jc w:val="left"/>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202</w:t>
            </w:r>
            <w:r>
              <w:rPr>
                <w:rFonts w:hint="eastAsia"/>
                <w:bCs/>
                <w:kern w:val="0"/>
                <w:sz w:val="18"/>
                <w:szCs w:val="18"/>
                <w:highlight w:val="none"/>
                <w:lang w:val="en-US" w:eastAsia="zh-CN"/>
              </w:rPr>
              <w:t>5</w:t>
            </w:r>
            <w:r>
              <w:rPr>
                <w:rFonts w:hint="eastAsia"/>
                <w:bCs/>
                <w:kern w:val="0"/>
                <w:sz w:val="18"/>
                <w:szCs w:val="18"/>
                <w:highlight w:val="none"/>
              </w:rPr>
              <w:t>年</w:t>
            </w:r>
            <w:r>
              <w:rPr>
                <w:rFonts w:hint="eastAsia"/>
                <w:bCs/>
                <w:kern w:val="0"/>
                <w:sz w:val="18"/>
                <w:szCs w:val="18"/>
                <w:highlight w:val="none"/>
                <w:lang w:val="en-US" w:eastAsia="zh-CN"/>
              </w:rPr>
              <w:t>5</w:t>
            </w:r>
            <w:r>
              <w:rPr>
                <w:rFonts w:hint="eastAsia"/>
                <w:bCs/>
                <w:kern w:val="0"/>
                <w:sz w:val="18"/>
                <w:szCs w:val="18"/>
                <w:highlight w:val="none"/>
              </w:rPr>
              <w:t>月</w:t>
            </w:r>
            <w:r>
              <w:rPr>
                <w:rFonts w:hint="eastAsia"/>
                <w:bCs/>
                <w:kern w:val="0"/>
                <w:sz w:val="18"/>
                <w:szCs w:val="18"/>
                <w:highlight w:val="none"/>
                <w:lang w:val="en-US" w:eastAsia="zh-CN"/>
              </w:rPr>
              <w:t>15</w:t>
            </w:r>
            <w:r>
              <w:rPr>
                <w:rFonts w:hint="eastAsia"/>
                <w:bCs/>
                <w:kern w:val="0"/>
                <w:sz w:val="18"/>
                <w:szCs w:val="18"/>
                <w:highlight w:val="none"/>
              </w:rPr>
              <w:t>日</w:t>
            </w:r>
            <w:r>
              <w:rPr>
                <w:rFonts w:hint="eastAsia"/>
                <w:bCs/>
                <w:kern w:val="0"/>
                <w:sz w:val="18"/>
                <w:szCs w:val="18"/>
                <w:highlight w:val="none"/>
                <w:lang w:val="en-US" w:eastAsia="zh-CN"/>
              </w:rPr>
              <w:t>-16日</w:t>
            </w:r>
          </w:p>
        </w:tc>
      </w:tr>
      <w:tr w14:paraId="0B2B1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1450" w:type="dxa"/>
            <w:gridSpan w:val="2"/>
            <w:vAlign w:val="center"/>
          </w:tcPr>
          <w:p w14:paraId="35AD102A">
            <w:pPr>
              <w:widowControl/>
              <w:adjustRightInd w:val="0"/>
              <w:snapToGrid w:val="0"/>
              <w:jc w:val="center"/>
              <w:rPr>
                <w:bCs/>
                <w:kern w:val="0"/>
                <w:sz w:val="18"/>
                <w:szCs w:val="18"/>
                <w:highlight w:val="none"/>
              </w:rPr>
            </w:pPr>
            <w:r>
              <w:rPr>
                <w:rFonts w:hint="eastAsia"/>
                <w:bCs/>
                <w:kern w:val="0"/>
                <w:sz w:val="18"/>
                <w:szCs w:val="18"/>
                <w:highlight w:val="none"/>
              </w:rPr>
              <w:t>检测</w:t>
            </w:r>
            <w:r>
              <w:rPr>
                <w:bCs/>
                <w:kern w:val="0"/>
                <w:sz w:val="18"/>
                <w:szCs w:val="18"/>
                <w:highlight w:val="none"/>
              </w:rPr>
              <w:t>日期</w:t>
            </w:r>
          </w:p>
        </w:tc>
        <w:tc>
          <w:tcPr>
            <w:tcW w:w="8516" w:type="dxa"/>
            <w:gridSpan w:val="10"/>
            <w:shd w:val="clear" w:color="auto" w:fill="auto"/>
            <w:tcMar>
              <w:left w:w="113" w:type="dxa"/>
              <w:right w:w="113" w:type="dxa"/>
            </w:tcMar>
            <w:vAlign w:val="center"/>
          </w:tcPr>
          <w:p w14:paraId="0B35AC24">
            <w:pPr>
              <w:widowControl/>
              <w:adjustRightInd w:val="0"/>
              <w:snapToGrid w:val="0"/>
              <w:jc w:val="left"/>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202</w:t>
            </w:r>
            <w:r>
              <w:rPr>
                <w:rFonts w:hint="eastAsia"/>
                <w:bCs/>
                <w:kern w:val="0"/>
                <w:sz w:val="18"/>
                <w:szCs w:val="18"/>
                <w:highlight w:val="none"/>
                <w:lang w:val="en-US" w:eastAsia="zh-CN"/>
              </w:rPr>
              <w:t>5</w:t>
            </w:r>
            <w:r>
              <w:rPr>
                <w:rFonts w:hint="eastAsia"/>
                <w:bCs/>
                <w:kern w:val="0"/>
                <w:sz w:val="18"/>
                <w:szCs w:val="18"/>
                <w:highlight w:val="none"/>
              </w:rPr>
              <w:t>年</w:t>
            </w:r>
            <w:r>
              <w:rPr>
                <w:rFonts w:hint="eastAsia"/>
                <w:bCs/>
                <w:kern w:val="0"/>
                <w:sz w:val="18"/>
                <w:szCs w:val="18"/>
                <w:highlight w:val="none"/>
                <w:lang w:val="en-US" w:eastAsia="zh-CN"/>
              </w:rPr>
              <w:t>5</w:t>
            </w:r>
            <w:r>
              <w:rPr>
                <w:rFonts w:hint="eastAsia"/>
                <w:bCs/>
                <w:kern w:val="0"/>
                <w:sz w:val="18"/>
                <w:szCs w:val="18"/>
                <w:highlight w:val="none"/>
              </w:rPr>
              <w:t>月</w:t>
            </w:r>
            <w:r>
              <w:rPr>
                <w:rFonts w:hint="eastAsia"/>
                <w:bCs/>
                <w:kern w:val="0"/>
                <w:sz w:val="18"/>
                <w:szCs w:val="18"/>
                <w:highlight w:val="none"/>
                <w:lang w:val="en-US" w:eastAsia="zh-CN"/>
              </w:rPr>
              <w:t>15</w:t>
            </w:r>
            <w:r>
              <w:rPr>
                <w:rFonts w:hint="eastAsia"/>
                <w:bCs/>
                <w:kern w:val="0"/>
                <w:sz w:val="18"/>
                <w:szCs w:val="18"/>
                <w:highlight w:val="none"/>
              </w:rPr>
              <w:t>日-</w:t>
            </w:r>
            <w:r>
              <w:rPr>
                <w:rFonts w:hint="eastAsia"/>
                <w:bCs/>
                <w:kern w:val="0"/>
                <w:sz w:val="18"/>
                <w:szCs w:val="18"/>
                <w:highlight w:val="none"/>
                <w:lang w:val="en-US" w:eastAsia="zh-CN"/>
              </w:rPr>
              <w:t>20</w:t>
            </w:r>
            <w:r>
              <w:rPr>
                <w:rFonts w:hint="eastAsia"/>
                <w:bCs/>
                <w:kern w:val="0"/>
                <w:sz w:val="18"/>
                <w:szCs w:val="18"/>
                <w:highlight w:val="none"/>
              </w:rPr>
              <w:t>日</w:t>
            </w:r>
          </w:p>
        </w:tc>
      </w:tr>
      <w:tr w14:paraId="1AC95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1450" w:type="dxa"/>
            <w:gridSpan w:val="2"/>
            <w:vAlign w:val="center"/>
          </w:tcPr>
          <w:p w14:paraId="52B655F3">
            <w:pPr>
              <w:widowControl/>
              <w:adjustRightInd w:val="0"/>
              <w:snapToGrid w:val="0"/>
              <w:jc w:val="center"/>
              <w:rPr>
                <w:bCs/>
                <w:kern w:val="0"/>
                <w:sz w:val="18"/>
                <w:szCs w:val="18"/>
                <w:highlight w:val="none"/>
              </w:rPr>
            </w:pPr>
            <w:r>
              <w:rPr>
                <w:rFonts w:hint="eastAsia"/>
                <w:bCs/>
                <w:kern w:val="0"/>
                <w:sz w:val="18"/>
                <w:szCs w:val="18"/>
                <w:highlight w:val="none"/>
              </w:rPr>
              <w:t>排</w:t>
            </w:r>
            <w:r>
              <w:rPr>
                <w:rFonts w:hint="eastAsia" w:ascii="Times New Roman" w:hAnsi="Times New Roman" w:cs="Times New Roman"/>
                <w:bCs/>
                <w:kern w:val="0"/>
                <w:sz w:val="18"/>
                <w:szCs w:val="18"/>
                <w:highlight w:val="none"/>
              </w:rPr>
              <w:t>气筒</w:t>
            </w:r>
            <w:r>
              <w:rPr>
                <w:rFonts w:hint="eastAsia"/>
                <w:bCs/>
                <w:kern w:val="0"/>
                <w:sz w:val="18"/>
                <w:szCs w:val="18"/>
                <w:highlight w:val="none"/>
              </w:rPr>
              <w:t>高度</w:t>
            </w:r>
          </w:p>
        </w:tc>
        <w:tc>
          <w:tcPr>
            <w:tcW w:w="3408" w:type="dxa"/>
            <w:gridSpan w:val="4"/>
            <w:tcMar>
              <w:left w:w="113" w:type="dxa"/>
              <w:right w:w="113" w:type="dxa"/>
            </w:tcMar>
            <w:vAlign w:val="center"/>
          </w:tcPr>
          <w:p w14:paraId="587585B0">
            <w:pPr>
              <w:widowControl/>
              <w:adjustRightInd w:val="0"/>
              <w:snapToGrid w:val="0"/>
              <w:rPr>
                <w:bCs/>
                <w:kern w:val="0"/>
                <w:sz w:val="18"/>
                <w:szCs w:val="18"/>
                <w:highlight w:val="none"/>
              </w:rPr>
            </w:pPr>
            <w:r>
              <w:rPr>
                <w:rFonts w:hint="eastAsia"/>
                <w:bCs/>
                <w:kern w:val="0"/>
                <w:sz w:val="18"/>
                <w:szCs w:val="18"/>
                <w:highlight w:val="none"/>
                <w:lang w:val="en-US" w:eastAsia="zh-CN"/>
              </w:rPr>
              <w:t>30</w:t>
            </w:r>
            <w:r>
              <w:rPr>
                <w:bCs/>
                <w:kern w:val="0"/>
                <w:sz w:val="18"/>
                <w:szCs w:val="18"/>
                <w:highlight w:val="none"/>
              </w:rPr>
              <w:t>m</w:t>
            </w:r>
          </w:p>
        </w:tc>
        <w:tc>
          <w:tcPr>
            <w:tcW w:w="3409" w:type="dxa"/>
            <w:gridSpan w:val="4"/>
            <w:tcMar>
              <w:left w:w="113" w:type="dxa"/>
              <w:right w:w="113" w:type="dxa"/>
            </w:tcMar>
            <w:vAlign w:val="center"/>
          </w:tcPr>
          <w:p w14:paraId="6A562340">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燃料</w:t>
            </w:r>
          </w:p>
        </w:tc>
        <w:tc>
          <w:tcPr>
            <w:tcW w:w="1699" w:type="dxa"/>
            <w:gridSpan w:val="2"/>
            <w:tcMar>
              <w:left w:w="113" w:type="dxa"/>
              <w:right w:w="113" w:type="dxa"/>
            </w:tcMar>
            <w:vAlign w:val="center"/>
          </w:tcPr>
          <w:p w14:paraId="4625FC5A">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天然气</w:t>
            </w:r>
          </w:p>
        </w:tc>
      </w:tr>
      <w:tr w14:paraId="5D375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1450" w:type="dxa"/>
            <w:gridSpan w:val="2"/>
            <w:vAlign w:val="center"/>
          </w:tcPr>
          <w:p w14:paraId="3474994D">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rPr>
              <w:t>采样</w:t>
            </w:r>
            <w:r>
              <w:rPr>
                <w:rFonts w:hint="eastAsia"/>
                <w:bCs/>
                <w:kern w:val="0"/>
                <w:sz w:val="18"/>
                <w:szCs w:val="18"/>
                <w:highlight w:val="none"/>
                <w:lang w:val="en-US" w:eastAsia="zh-CN"/>
              </w:rPr>
              <w:t>点位</w:t>
            </w:r>
          </w:p>
        </w:tc>
        <w:tc>
          <w:tcPr>
            <w:tcW w:w="3408" w:type="dxa"/>
            <w:gridSpan w:val="4"/>
            <w:shd w:val="clear" w:color="auto" w:fill="auto"/>
            <w:vAlign w:val="center"/>
          </w:tcPr>
          <w:p w14:paraId="58ABDABA">
            <w:pPr>
              <w:widowControl/>
              <w:adjustRightInd w:val="0"/>
              <w:snapToGrid w:val="0"/>
              <w:jc w:val="center"/>
              <w:rPr>
                <w:rFonts w:hint="eastAsia"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生产线浸渍干燥废气出口DA001-2</w:t>
            </w:r>
          </w:p>
          <w:p w14:paraId="7C91BD0C">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eastAsia="宋体" w:cs="Times New Roman"/>
                <w:bCs/>
                <w:kern w:val="0"/>
                <w:sz w:val="18"/>
                <w:szCs w:val="18"/>
                <w:highlight w:val="none"/>
                <w:lang w:eastAsia="zh-CN"/>
              </w:rPr>
              <w:t>（</w:t>
            </w:r>
            <w:r>
              <w:rPr>
                <w:rFonts w:hint="eastAsia" w:ascii="Times New Roman" w:hAnsi="Times New Roman" w:eastAsia="宋体" w:cs="Times New Roman"/>
                <w:bCs/>
                <w:kern w:val="0"/>
                <w:sz w:val="18"/>
                <w:szCs w:val="18"/>
                <w:highlight w:val="none"/>
                <w:lang w:val="en-US" w:eastAsia="zh-CN"/>
              </w:rPr>
              <w:t>5</w:t>
            </w:r>
            <w:r>
              <w:rPr>
                <w:rFonts w:hint="eastAsia" w:ascii="Times New Roman" w:hAnsi="Times New Roman" w:eastAsia="宋体" w:cs="Times New Roman"/>
                <w:bCs/>
                <w:kern w:val="0"/>
                <w:sz w:val="18"/>
                <w:szCs w:val="18"/>
                <w:highlight w:val="none"/>
              </w:rPr>
              <w:t>月</w:t>
            </w:r>
            <w:r>
              <w:rPr>
                <w:rFonts w:hint="eastAsia" w:ascii="Times New Roman" w:hAnsi="Times New Roman" w:eastAsia="宋体" w:cs="Times New Roman"/>
                <w:bCs/>
                <w:kern w:val="0"/>
                <w:sz w:val="18"/>
                <w:szCs w:val="18"/>
                <w:highlight w:val="none"/>
                <w:lang w:val="en-US" w:eastAsia="zh-CN"/>
              </w:rPr>
              <w:t>15</w:t>
            </w:r>
            <w:r>
              <w:rPr>
                <w:rFonts w:hint="eastAsia" w:ascii="Times New Roman" w:hAnsi="Times New Roman" w:eastAsia="宋体" w:cs="Times New Roman"/>
                <w:bCs/>
                <w:kern w:val="0"/>
                <w:sz w:val="18"/>
                <w:szCs w:val="18"/>
                <w:highlight w:val="none"/>
              </w:rPr>
              <w:t>日</w:t>
            </w:r>
            <w:r>
              <w:rPr>
                <w:rFonts w:hint="eastAsia" w:ascii="Times New Roman" w:hAnsi="Times New Roman" w:eastAsia="宋体" w:cs="Times New Roman"/>
                <w:bCs/>
                <w:kern w:val="0"/>
                <w:sz w:val="18"/>
                <w:szCs w:val="18"/>
                <w:highlight w:val="none"/>
                <w:lang w:eastAsia="zh-CN"/>
              </w:rPr>
              <w:t>）</w:t>
            </w:r>
          </w:p>
        </w:tc>
        <w:tc>
          <w:tcPr>
            <w:tcW w:w="3409" w:type="dxa"/>
            <w:gridSpan w:val="4"/>
            <w:shd w:val="clear" w:color="auto" w:fill="auto"/>
            <w:vAlign w:val="center"/>
          </w:tcPr>
          <w:p w14:paraId="4ACD7645">
            <w:pPr>
              <w:widowControl/>
              <w:adjustRightInd w:val="0"/>
              <w:snapToGrid w:val="0"/>
              <w:jc w:val="center"/>
              <w:rPr>
                <w:rFonts w:hint="eastAsia"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生产线浸渍干燥废气出口DA001-2</w:t>
            </w:r>
          </w:p>
          <w:p w14:paraId="16A7F8E8">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ascii="Times New Roman" w:hAnsi="Times New Roman" w:eastAsia="宋体" w:cs="Times New Roman"/>
                <w:bCs/>
                <w:kern w:val="0"/>
                <w:sz w:val="18"/>
                <w:szCs w:val="18"/>
                <w:highlight w:val="none"/>
                <w:lang w:eastAsia="zh-CN"/>
              </w:rPr>
              <w:t>（</w:t>
            </w:r>
            <w:r>
              <w:rPr>
                <w:rFonts w:hint="eastAsia" w:ascii="Times New Roman" w:hAnsi="Times New Roman" w:eastAsia="宋体" w:cs="Times New Roman"/>
                <w:bCs/>
                <w:kern w:val="0"/>
                <w:sz w:val="18"/>
                <w:szCs w:val="18"/>
                <w:highlight w:val="none"/>
                <w:lang w:val="en-US" w:eastAsia="zh-CN"/>
              </w:rPr>
              <w:t>5</w:t>
            </w:r>
            <w:r>
              <w:rPr>
                <w:rFonts w:hint="eastAsia" w:ascii="Times New Roman" w:hAnsi="Times New Roman" w:eastAsia="宋体" w:cs="Times New Roman"/>
                <w:bCs/>
                <w:kern w:val="0"/>
                <w:sz w:val="18"/>
                <w:szCs w:val="18"/>
                <w:highlight w:val="none"/>
              </w:rPr>
              <w:t>月</w:t>
            </w:r>
            <w:r>
              <w:rPr>
                <w:rFonts w:hint="eastAsia" w:ascii="Times New Roman" w:hAnsi="Times New Roman" w:eastAsia="宋体" w:cs="Times New Roman"/>
                <w:bCs/>
                <w:kern w:val="0"/>
                <w:sz w:val="18"/>
                <w:szCs w:val="18"/>
                <w:highlight w:val="none"/>
                <w:lang w:val="en-US" w:eastAsia="zh-CN"/>
              </w:rPr>
              <w:t>16</w:t>
            </w:r>
            <w:r>
              <w:rPr>
                <w:rFonts w:hint="eastAsia" w:ascii="Times New Roman" w:hAnsi="Times New Roman" w:eastAsia="宋体" w:cs="Times New Roman"/>
                <w:bCs/>
                <w:kern w:val="0"/>
                <w:sz w:val="18"/>
                <w:szCs w:val="18"/>
                <w:highlight w:val="none"/>
              </w:rPr>
              <w:t>日</w:t>
            </w:r>
            <w:r>
              <w:rPr>
                <w:rFonts w:hint="eastAsia" w:ascii="Times New Roman" w:hAnsi="Times New Roman" w:eastAsia="宋体" w:cs="Times New Roman"/>
                <w:bCs/>
                <w:kern w:val="0"/>
                <w:sz w:val="18"/>
                <w:szCs w:val="18"/>
                <w:highlight w:val="none"/>
                <w:lang w:eastAsia="zh-CN"/>
              </w:rPr>
              <w:t>）</w:t>
            </w:r>
          </w:p>
        </w:tc>
        <w:tc>
          <w:tcPr>
            <w:tcW w:w="1348" w:type="dxa"/>
            <w:vMerge w:val="restart"/>
            <w:vAlign w:val="center"/>
          </w:tcPr>
          <w:p w14:paraId="084221BF">
            <w:pPr>
              <w:widowControl/>
              <w:adjustRightInd w:val="0"/>
              <w:snapToGrid w:val="0"/>
              <w:jc w:val="center"/>
              <w:rPr>
                <w:bCs/>
                <w:kern w:val="0"/>
                <w:sz w:val="18"/>
                <w:szCs w:val="18"/>
                <w:highlight w:val="none"/>
              </w:rPr>
            </w:pPr>
            <w:r>
              <w:rPr>
                <w:rFonts w:hint="eastAsia"/>
                <w:bCs/>
                <w:kern w:val="0"/>
                <w:sz w:val="18"/>
                <w:szCs w:val="18"/>
                <w:highlight w:val="none"/>
              </w:rPr>
              <w:t>《浙江省工业炉窑大气污染综合治理方案》</w:t>
            </w:r>
          </w:p>
          <w:p w14:paraId="3BFA9DF8">
            <w:pPr>
              <w:widowControl/>
              <w:adjustRightInd w:val="0"/>
              <w:snapToGrid w:val="0"/>
              <w:jc w:val="center"/>
              <w:rPr>
                <w:rFonts w:hint="eastAsia"/>
                <w:bCs/>
                <w:kern w:val="0"/>
                <w:sz w:val="18"/>
                <w:szCs w:val="18"/>
                <w:highlight w:val="none"/>
              </w:rPr>
            </w:pPr>
            <w:r>
              <w:rPr>
                <w:rFonts w:hint="eastAsia"/>
                <w:bCs/>
                <w:kern w:val="0"/>
                <w:sz w:val="18"/>
                <w:szCs w:val="18"/>
                <w:highlight w:val="none"/>
              </w:rPr>
              <w:t>（浙环函[2019]315号）</w:t>
            </w:r>
          </w:p>
        </w:tc>
        <w:tc>
          <w:tcPr>
            <w:tcW w:w="351" w:type="dxa"/>
            <w:vMerge w:val="restart"/>
            <w:vAlign w:val="center"/>
          </w:tcPr>
          <w:p w14:paraId="4CA56D27">
            <w:pPr>
              <w:widowControl/>
              <w:adjustRightInd w:val="0"/>
              <w:snapToGrid w:val="0"/>
              <w:jc w:val="center"/>
              <w:rPr>
                <w:kern w:val="0"/>
                <w:sz w:val="18"/>
                <w:szCs w:val="18"/>
                <w:highlight w:val="none"/>
                <w:lang w:bidi="ar"/>
              </w:rPr>
            </w:pPr>
            <w:r>
              <w:rPr>
                <w:rFonts w:hint="eastAsia"/>
                <w:kern w:val="0"/>
                <w:sz w:val="18"/>
                <w:szCs w:val="18"/>
                <w:highlight w:val="none"/>
                <w:lang w:bidi="ar"/>
              </w:rPr>
              <w:t>结果评价</w:t>
            </w:r>
          </w:p>
        </w:tc>
      </w:tr>
      <w:tr w14:paraId="00D49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1450" w:type="dxa"/>
            <w:gridSpan w:val="2"/>
            <w:vAlign w:val="center"/>
          </w:tcPr>
          <w:p w14:paraId="54B30BE2">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检测次数</w:t>
            </w:r>
          </w:p>
        </w:tc>
        <w:tc>
          <w:tcPr>
            <w:tcW w:w="3408" w:type="dxa"/>
            <w:gridSpan w:val="4"/>
            <w:vAlign w:val="center"/>
          </w:tcPr>
          <w:p w14:paraId="7F5E64D0">
            <w:pPr>
              <w:adjustRightInd w:val="0"/>
              <w:snapToGrid w:val="0"/>
              <w:jc w:val="center"/>
              <w:rPr>
                <w:bCs/>
                <w:kern w:val="0"/>
                <w:sz w:val="18"/>
                <w:szCs w:val="18"/>
                <w:highlight w:val="none"/>
              </w:rPr>
            </w:pPr>
            <w:r>
              <w:rPr>
                <w:rFonts w:hint="eastAsia"/>
                <w:bCs/>
                <w:kern w:val="0"/>
                <w:sz w:val="18"/>
                <w:szCs w:val="18"/>
                <w:highlight w:val="none"/>
              </w:rPr>
              <w:t>第</w:t>
            </w:r>
            <w:r>
              <w:rPr>
                <w:rFonts w:hint="eastAsia"/>
                <w:bCs/>
                <w:kern w:val="0"/>
                <w:sz w:val="18"/>
                <w:szCs w:val="18"/>
                <w:highlight w:val="none"/>
                <w:lang w:val="en-US" w:eastAsia="zh-CN"/>
              </w:rPr>
              <w:t>二</w:t>
            </w:r>
            <w:r>
              <w:rPr>
                <w:rFonts w:hint="eastAsia"/>
                <w:bCs/>
                <w:kern w:val="0"/>
                <w:sz w:val="18"/>
                <w:szCs w:val="18"/>
                <w:highlight w:val="none"/>
              </w:rPr>
              <w:t>次</w:t>
            </w:r>
          </w:p>
        </w:tc>
        <w:tc>
          <w:tcPr>
            <w:tcW w:w="3409" w:type="dxa"/>
            <w:gridSpan w:val="4"/>
            <w:shd w:val="clear" w:color="auto" w:fill="auto"/>
            <w:vAlign w:val="center"/>
          </w:tcPr>
          <w:p w14:paraId="38DF29D0">
            <w:pPr>
              <w:adjustRightInd w:val="0"/>
              <w:snapToGrid w:val="0"/>
              <w:jc w:val="center"/>
              <w:rPr>
                <w:bCs/>
                <w:kern w:val="0"/>
                <w:sz w:val="18"/>
                <w:szCs w:val="18"/>
                <w:highlight w:val="none"/>
              </w:rPr>
            </w:pPr>
            <w:r>
              <w:rPr>
                <w:rFonts w:hint="eastAsia"/>
                <w:bCs/>
                <w:kern w:val="0"/>
                <w:sz w:val="18"/>
                <w:szCs w:val="18"/>
                <w:highlight w:val="none"/>
              </w:rPr>
              <w:t>第</w:t>
            </w:r>
            <w:r>
              <w:rPr>
                <w:rFonts w:hint="eastAsia"/>
                <w:bCs/>
                <w:kern w:val="0"/>
                <w:sz w:val="18"/>
                <w:szCs w:val="18"/>
                <w:highlight w:val="none"/>
                <w:lang w:val="en-US" w:eastAsia="zh-CN"/>
              </w:rPr>
              <w:t>二</w:t>
            </w:r>
            <w:r>
              <w:rPr>
                <w:rFonts w:hint="eastAsia"/>
                <w:bCs/>
                <w:kern w:val="0"/>
                <w:sz w:val="18"/>
                <w:szCs w:val="18"/>
                <w:highlight w:val="none"/>
              </w:rPr>
              <w:t>次</w:t>
            </w:r>
          </w:p>
        </w:tc>
        <w:tc>
          <w:tcPr>
            <w:tcW w:w="1348" w:type="dxa"/>
            <w:vMerge w:val="continue"/>
            <w:vAlign w:val="center"/>
          </w:tcPr>
          <w:p w14:paraId="067C3E7B">
            <w:pPr>
              <w:widowControl/>
              <w:adjustRightInd w:val="0"/>
              <w:snapToGrid w:val="0"/>
              <w:jc w:val="center"/>
              <w:rPr>
                <w:rFonts w:hint="eastAsia"/>
                <w:bCs/>
                <w:kern w:val="0"/>
                <w:sz w:val="18"/>
                <w:szCs w:val="18"/>
                <w:highlight w:val="none"/>
              </w:rPr>
            </w:pPr>
          </w:p>
        </w:tc>
        <w:tc>
          <w:tcPr>
            <w:tcW w:w="351" w:type="dxa"/>
            <w:vMerge w:val="continue"/>
            <w:vAlign w:val="center"/>
          </w:tcPr>
          <w:p w14:paraId="5624D347">
            <w:pPr>
              <w:widowControl/>
              <w:adjustRightInd w:val="0"/>
              <w:snapToGrid w:val="0"/>
              <w:jc w:val="center"/>
              <w:rPr>
                <w:bCs/>
                <w:kern w:val="0"/>
                <w:sz w:val="18"/>
                <w:szCs w:val="18"/>
                <w:highlight w:val="none"/>
              </w:rPr>
            </w:pPr>
          </w:p>
        </w:tc>
      </w:tr>
      <w:tr w14:paraId="508C3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restart"/>
            <w:vAlign w:val="center"/>
          </w:tcPr>
          <w:p w14:paraId="3BD910F0">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低浓度颗粒物</w:t>
            </w:r>
          </w:p>
        </w:tc>
        <w:tc>
          <w:tcPr>
            <w:tcW w:w="830" w:type="dxa"/>
            <w:shd w:val="clear" w:color="auto" w:fill="auto"/>
            <w:vAlign w:val="center"/>
          </w:tcPr>
          <w:p w14:paraId="702EB67A">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样品编号</w:t>
            </w:r>
          </w:p>
        </w:tc>
        <w:tc>
          <w:tcPr>
            <w:tcW w:w="3408" w:type="dxa"/>
            <w:gridSpan w:val="4"/>
            <w:shd w:val="clear" w:color="auto" w:fill="auto"/>
            <w:vAlign w:val="center"/>
          </w:tcPr>
          <w:p w14:paraId="24856D7B">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a</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1-2-02</w:t>
            </w:r>
          </w:p>
        </w:tc>
        <w:tc>
          <w:tcPr>
            <w:tcW w:w="3409" w:type="dxa"/>
            <w:gridSpan w:val="4"/>
            <w:shd w:val="clear" w:color="auto" w:fill="auto"/>
            <w:vAlign w:val="center"/>
          </w:tcPr>
          <w:p w14:paraId="41D23077">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b</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1-2-02</w:t>
            </w:r>
          </w:p>
        </w:tc>
        <w:tc>
          <w:tcPr>
            <w:tcW w:w="1348" w:type="dxa"/>
            <w:shd w:val="clear" w:color="auto" w:fill="auto"/>
            <w:vAlign w:val="center"/>
          </w:tcPr>
          <w:p w14:paraId="4D8324D9">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w:t>
            </w:r>
          </w:p>
        </w:tc>
        <w:tc>
          <w:tcPr>
            <w:tcW w:w="351" w:type="dxa"/>
            <w:shd w:val="clear" w:color="auto" w:fill="auto"/>
            <w:vAlign w:val="center"/>
          </w:tcPr>
          <w:p w14:paraId="458D2772">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w:t>
            </w:r>
          </w:p>
        </w:tc>
      </w:tr>
      <w:tr w14:paraId="5B04C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continue"/>
            <w:vAlign w:val="center"/>
          </w:tcPr>
          <w:p w14:paraId="1B6348A2">
            <w:pPr>
              <w:widowControl/>
              <w:adjustRightInd w:val="0"/>
              <w:snapToGrid w:val="0"/>
              <w:jc w:val="center"/>
              <w:rPr>
                <w:bCs/>
                <w:kern w:val="0"/>
                <w:sz w:val="18"/>
                <w:szCs w:val="18"/>
                <w:highlight w:val="none"/>
              </w:rPr>
            </w:pPr>
          </w:p>
        </w:tc>
        <w:tc>
          <w:tcPr>
            <w:tcW w:w="830" w:type="dxa"/>
            <w:shd w:val="clear" w:color="auto" w:fill="auto"/>
            <w:vAlign w:val="center"/>
          </w:tcPr>
          <w:p w14:paraId="17E7166A">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实测浓度</w:t>
            </w:r>
          </w:p>
          <w:p w14:paraId="367FA0BD">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w:t>
            </w:r>
            <w:r>
              <w:rPr>
                <w:bCs/>
                <w:kern w:val="0"/>
                <w:sz w:val="18"/>
                <w:szCs w:val="18"/>
                <w:highlight w:val="none"/>
              </w:rPr>
              <w:t>mg/m</w:t>
            </w:r>
            <w:r>
              <w:rPr>
                <w:bCs/>
                <w:kern w:val="0"/>
                <w:sz w:val="18"/>
                <w:szCs w:val="18"/>
                <w:highlight w:val="none"/>
                <w:vertAlign w:val="superscript"/>
              </w:rPr>
              <w:t>3</w:t>
            </w:r>
            <w:r>
              <w:rPr>
                <w:rFonts w:hint="eastAsia"/>
                <w:bCs/>
                <w:kern w:val="0"/>
                <w:sz w:val="18"/>
                <w:szCs w:val="18"/>
                <w:highlight w:val="none"/>
              </w:rPr>
              <w:t>）</w:t>
            </w:r>
          </w:p>
        </w:tc>
        <w:tc>
          <w:tcPr>
            <w:tcW w:w="3408" w:type="dxa"/>
            <w:gridSpan w:val="4"/>
            <w:shd w:val="clear" w:color="auto" w:fill="auto"/>
            <w:vAlign w:val="center"/>
          </w:tcPr>
          <w:p w14:paraId="2D233547">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1.2</w:t>
            </w:r>
          </w:p>
        </w:tc>
        <w:tc>
          <w:tcPr>
            <w:tcW w:w="3409" w:type="dxa"/>
            <w:gridSpan w:val="4"/>
            <w:shd w:val="clear" w:color="auto" w:fill="auto"/>
            <w:vAlign w:val="center"/>
          </w:tcPr>
          <w:p w14:paraId="1D2B3BA8">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1.3</w:t>
            </w:r>
          </w:p>
        </w:tc>
        <w:tc>
          <w:tcPr>
            <w:tcW w:w="1348" w:type="dxa"/>
            <w:shd w:val="clear" w:color="auto" w:fill="auto"/>
            <w:vAlign w:val="center"/>
          </w:tcPr>
          <w:p w14:paraId="4901DC8F">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351" w:type="dxa"/>
            <w:shd w:val="clear" w:color="auto" w:fill="auto"/>
            <w:vAlign w:val="center"/>
          </w:tcPr>
          <w:p w14:paraId="0264D296">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r>
      <w:tr w14:paraId="4C19D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continue"/>
            <w:vAlign w:val="center"/>
          </w:tcPr>
          <w:p w14:paraId="2D68981C">
            <w:pPr>
              <w:widowControl/>
              <w:adjustRightInd w:val="0"/>
              <w:snapToGrid w:val="0"/>
              <w:jc w:val="center"/>
              <w:rPr>
                <w:bCs/>
                <w:kern w:val="0"/>
                <w:sz w:val="18"/>
                <w:szCs w:val="18"/>
                <w:highlight w:val="none"/>
              </w:rPr>
            </w:pPr>
          </w:p>
        </w:tc>
        <w:tc>
          <w:tcPr>
            <w:tcW w:w="830" w:type="dxa"/>
            <w:shd w:val="clear" w:color="auto" w:fill="auto"/>
            <w:vAlign w:val="center"/>
          </w:tcPr>
          <w:p w14:paraId="1465D159">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折算浓度（</w:t>
            </w:r>
            <w:r>
              <w:rPr>
                <w:bCs/>
                <w:kern w:val="0"/>
                <w:sz w:val="18"/>
                <w:szCs w:val="18"/>
                <w:highlight w:val="none"/>
              </w:rPr>
              <w:t>mg/m</w:t>
            </w:r>
            <w:r>
              <w:rPr>
                <w:bCs/>
                <w:kern w:val="0"/>
                <w:sz w:val="18"/>
                <w:szCs w:val="18"/>
                <w:highlight w:val="none"/>
                <w:vertAlign w:val="superscript"/>
              </w:rPr>
              <w:t>3</w:t>
            </w:r>
            <w:r>
              <w:rPr>
                <w:rFonts w:hint="eastAsia"/>
                <w:kern w:val="0"/>
                <w:sz w:val="18"/>
                <w:szCs w:val="18"/>
                <w:highlight w:val="none"/>
                <w:lang w:bidi="ar"/>
              </w:rPr>
              <w:t>）</w:t>
            </w:r>
          </w:p>
        </w:tc>
        <w:tc>
          <w:tcPr>
            <w:tcW w:w="3408" w:type="dxa"/>
            <w:gridSpan w:val="4"/>
            <w:shd w:val="clear" w:color="auto" w:fill="auto"/>
            <w:vAlign w:val="center"/>
          </w:tcPr>
          <w:p w14:paraId="0A908BB9">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8.2</w:t>
            </w:r>
          </w:p>
        </w:tc>
        <w:tc>
          <w:tcPr>
            <w:tcW w:w="3409" w:type="dxa"/>
            <w:gridSpan w:val="4"/>
            <w:shd w:val="clear" w:color="auto" w:fill="auto"/>
            <w:vAlign w:val="center"/>
          </w:tcPr>
          <w:p w14:paraId="4569999D">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9.4</w:t>
            </w:r>
          </w:p>
        </w:tc>
        <w:tc>
          <w:tcPr>
            <w:tcW w:w="1348" w:type="dxa"/>
            <w:shd w:val="clear" w:color="auto" w:fill="auto"/>
            <w:vAlign w:val="center"/>
          </w:tcPr>
          <w:p w14:paraId="158971E0">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30</w:t>
            </w:r>
          </w:p>
        </w:tc>
        <w:tc>
          <w:tcPr>
            <w:tcW w:w="351" w:type="dxa"/>
            <w:shd w:val="clear" w:color="auto" w:fill="auto"/>
            <w:vAlign w:val="center"/>
          </w:tcPr>
          <w:p w14:paraId="51928894">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达标</w:t>
            </w:r>
          </w:p>
        </w:tc>
      </w:tr>
      <w:tr w14:paraId="32DDB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continue"/>
            <w:vAlign w:val="center"/>
          </w:tcPr>
          <w:p w14:paraId="0657E837">
            <w:pPr>
              <w:widowControl/>
              <w:adjustRightInd w:val="0"/>
              <w:snapToGrid w:val="0"/>
              <w:jc w:val="center"/>
              <w:rPr>
                <w:bCs/>
                <w:kern w:val="0"/>
                <w:sz w:val="18"/>
                <w:szCs w:val="18"/>
                <w:highlight w:val="none"/>
              </w:rPr>
            </w:pPr>
          </w:p>
        </w:tc>
        <w:tc>
          <w:tcPr>
            <w:tcW w:w="830" w:type="dxa"/>
            <w:shd w:val="clear" w:color="auto" w:fill="auto"/>
            <w:vAlign w:val="center"/>
          </w:tcPr>
          <w:p w14:paraId="348B4064">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排放速率</w:t>
            </w:r>
          </w:p>
          <w:p w14:paraId="674F1964">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（kg/h）</w:t>
            </w:r>
          </w:p>
        </w:tc>
        <w:tc>
          <w:tcPr>
            <w:tcW w:w="3408" w:type="dxa"/>
            <w:gridSpan w:val="4"/>
            <w:shd w:val="clear" w:color="auto" w:fill="auto"/>
            <w:vAlign w:val="center"/>
          </w:tcPr>
          <w:p w14:paraId="161FF15B">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2.50</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3409" w:type="dxa"/>
            <w:gridSpan w:val="4"/>
            <w:shd w:val="clear" w:color="auto" w:fill="auto"/>
            <w:vAlign w:val="center"/>
          </w:tcPr>
          <w:p w14:paraId="57C2FECC">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2.69</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1348" w:type="dxa"/>
            <w:shd w:val="clear" w:color="auto" w:fill="auto"/>
            <w:vAlign w:val="center"/>
          </w:tcPr>
          <w:p w14:paraId="50D683AE">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351" w:type="dxa"/>
            <w:shd w:val="clear" w:color="auto" w:fill="auto"/>
            <w:vAlign w:val="center"/>
          </w:tcPr>
          <w:p w14:paraId="40A55602">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r>
      <w:tr w14:paraId="1BDEE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restart"/>
            <w:vAlign w:val="center"/>
          </w:tcPr>
          <w:p w14:paraId="236B1D82">
            <w:pPr>
              <w:widowControl/>
              <w:adjustRightInd w:val="0"/>
              <w:snapToGrid w:val="0"/>
              <w:jc w:val="center"/>
              <w:rPr>
                <w:rFonts w:hint="eastAsia"/>
                <w:bCs/>
                <w:kern w:val="0"/>
                <w:sz w:val="18"/>
                <w:szCs w:val="18"/>
                <w:highlight w:val="none"/>
                <w:lang w:val="en-US" w:eastAsia="zh-CN"/>
              </w:rPr>
            </w:pPr>
            <w:r>
              <w:rPr>
                <w:rFonts w:hint="eastAsia"/>
                <w:bCs/>
                <w:kern w:val="0"/>
                <w:sz w:val="18"/>
                <w:szCs w:val="18"/>
                <w:highlight w:val="none"/>
                <w:lang w:val="en-US" w:eastAsia="zh-CN"/>
              </w:rPr>
              <w:t>二氧</w:t>
            </w:r>
          </w:p>
          <w:p w14:paraId="7986FAD8">
            <w:pPr>
              <w:widowControl/>
              <w:adjustRightInd w:val="0"/>
              <w:snapToGrid w:val="0"/>
              <w:jc w:val="center"/>
              <w:rPr>
                <w:bCs/>
                <w:kern w:val="0"/>
                <w:sz w:val="18"/>
                <w:szCs w:val="18"/>
                <w:highlight w:val="none"/>
              </w:rPr>
            </w:pPr>
            <w:r>
              <w:rPr>
                <w:rFonts w:hint="eastAsia"/>
                <w:bCs/>
                <w:kern w:val="0"/>
                <w:sz w:val="18"/>
                <w:szCs w:val="18"/>
                <w:highlight w:val="none"/>
                <w:lang w:val="en-US" w:eastAsia="zh-CN"/>
              </w:rPr>
              <w:t>化硫</w:t>
            </w:r>
          </w:p>
        </w:tc>
        <w:tc>
          <w:tcPr>
            <w:tcW w:w="830" w:type="dxa"/>
            <w:shd w:val="clear" w:color="auto" w:fill="auto"/>
            <w:vAlign w:val="center"/>
          </w:tcPr>
          <w:p w14:paraId="3454A2DD">
            <w:pPr>
              <w:widowControl/>
              <w:adjustRightInd w:val="0"/>
              <w:snapToGrid w:val="0"/>
              <w:ind w:left="-105" w:leftChars="-50" w:right="-105" w:rightChars="-50"/>
              <w:jc w:val="center"/>
              <w:rPr>
                <w:rFonts w:hint="eastAsia"/>
                <w:kern w:val="0"/>
                <w:sz w:val="18"/>
                <w:szCs w:val="18"/>
                <w:highlight w:val="none"/>
                <w:lang w:bidi="ar"/>
              </w:rPr>
            </w:pPr>
            <w:r>
              <w:rPr>
                <w:rFonts w:hint="eastAsia"/>
                <w:bCs/>
                <w:kern w:val="0"/>
                <w:sz w:val="18"/>
                <w:szCs w:val="18"/>
                <w:highlight w:val="none"/>
                <w:lang w:val="en-US" w:eastAsia="zh-CN"/>
              </w:rPr>
              <w:t>样品编号</w:t>
            </w:r>
          </w:p>
        </w:tc>
        <w:tc>
          <w:tcPr>
            <w:tcW w:w="852" w:type="dxa"/>
            <w:shd w:val="clear" w:color="auto" w:fill="auto"/>
            <w:vAlign w:val="center"/>
          </w:tcPr>
          <w:p w14:paraId="36206540">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a</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1-2-13</w:t>
            </w:r>
          </w:p>
        </w:tc>
        <w:tc>
          <w:tcPr>
            <w:tcW w:w="852" w:type="dxa"/>
            <w:shd w:val="clear" w:color="auto" w:fill="auto"/>
            <w:vAlign w:val="center"/>
          </w:tcPr>
          <w:p w14:paraId="52303EAE">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a</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1-2-14</w:t>
            </w:r>
          </w:p>
        </w:tc>
        <w:tc>
          <w:tcPr>
            <w:tcW w:w="852" w:type="dxa"/>
            <w:shd w:val="clear" w:color="auto" w:fill="auto"/>
            <w:vAlign w:val="center"/>
          </w:tcPr>
          <w:p w14:paraId="553AE6F0">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a</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1-2-15</w:t>
            </w:r>
          </w:p>
        </w:tc>
        <w:tc>
          <w:tcPr>
            <w:tcW w:w="852" w:type="dxa"/>
            <w:shd w:val="clear" w:color="auto" w:fill="auto"/>
            <w:vAlign w:val="center"/>
          </w:tcPr>
          <w:p w14:paraId="776C7C11">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平均值</w:t>
            </w:r>
          </w:p>
        </w:tc>
        <w:tc>
          <w:tcPr>
            <w:tcW w:w="852" w:type="dxa"/>
            <w:shd w:val="clear" w:color="auto" w:fill="auto"/>
            <w:vAlign w:val="center"/>
          </w:tcPr>
          <w:p w14:paraId="59033DA7">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b</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1-2-13</w:t>
            </w:r>
          </w:p>
        </w:tc>
        <w:tc>
          <w:tcPr>
            <w:tcW w:w="852" w:type="dxa"/>
            <w:shd w:val="clear" w:color="auto" w:fill="auto"/>
            <w:vAlign w:val="center"/>
          </w:tcPr>
          <w:p w14:paraId="0AB434CB">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b</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1-2-14</w:t>
            </w:r>
          </w:p>
        </w:tc>
        <w:tc>
          <w:tcPr>
            <w:tcW w:w="852" w:type="dxa"/>
            <w:shd w:val="clear" w:color="auto" w:fill="auto"/>
            <w:vAlign w:val="center"/>
          </w:tcPr>
          <w:p w14:paraId="07824A98">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b</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1-2-15</w:t>
            </w:r>
          </w:p>
        </w:tc>
        <w:tc>
          <w:tcPr>
            <w:tcW w:w="853" w:type="dxa"/>
            <w:shd w:val="clear" w:color="auto" w:fill="auto"/>
            <w:vAlign w:val="center"/>
          </w:tcPr>
          <w:p w14:paraId="5A59AD3C">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平均值</w:t>
            </w:r>
          </w:p>
        </w:tc>
        <w:tc>
          <w:tcPr>
            <w:tcW w:w="1348" w:type="dxa"/>
            <w:shd w:val="clear" w:color="auto" w:fill="auto"/>
            <w:vAlign w:val="center"/>
          </w:tcPr>
          <w:p w14:paraId="3ABDBEED">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w:t>
            </w:r>
          </w:p>
        </w:tc>
        <w:tc>
          <w:tcPr>
            <w:tcW w:w="351" w:type="dxa"/>
            <w:shd w:val="clear" w:color="auto" w:fill="auto"/>
            <w:vAlign w:val="center"/>
          </w:tcPr>
          <w:p w14:paraId="5DAEBAA5">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w:t>
            </w:r>
          </w:p>
        </w:tc>
      </w:tr>
      <w:tr w14:paraId="1E0DE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continue"/>
            <w:vAlign w:val="center"/>
          </w:tcPr>
          <w:p w14:paraId="49C9C189">
            <w:pPr>
              <w:widowControl/>
              <w:adjustRightInd w:val="0"/>
              <w:snapToGrid w:val="0"/>
              <w:jc w:val="center"/>
              <w:rPr>
                <w:bCs/>
                <w:kern w:val="0"/>
                <w:sz w:val="18"/>
                <w:szCs w:val="18"/>
                <w:highlight w:val="none"/>
              </w:rPr>
            </w:pPr>
          </w:p>
        </w:tc>
        <w:tc>
          <w:tcPr>
            <w:tcW w:w="830" w:type="dxa"/>
            <w:shd w:val="clear" w:color="auto" w:fill="auto"/>
            <w:vAlign w:val="center"/>
          </w:tcPr>
          <w:p w14:paraId="62CD7364">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实测浓度</w:t>
            </w:r>
          </w:p>
          <w:p w14:paraId="782C517D">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w:t>
            </w:r>
            <w:r>
              <w:rPr>
                <w:bCs/>
                <w:kern w:val="0"/>
                <w:sz w:val="18"/>
                <w:szCs w:val="18"/>
                <w:highlight w:val="none"/>
              </w:rPr>
              <w:t>mg/m</w:t>
            </w:r>
            <w:r>
              <w:rPr>
                <w:bCs/>
                <w:kern w:val="0"/>
                <w:sz w:val="18"/>
                <w:szCs w:val="18"/>
                <w:highlight w:val="none"/>
                <w:vertAlign w:val="superscript"/>
              </w:rPr>
              <w:t>3</w:t>
            </w:r>
            <w:r>
              <w:rPr>
                <w:rFonts w:hint="eastAsia"/>
                <w:bCs/>
                <w:kern w:val="0"/>
                <w:sz w:val="18"/>
                <w:szCs w:val="18"/>
                <w:highlight w:val="none"/>
              </w:rPr>
              <w:t>）</w:t>
            </w:r>
          </w:p>
        </w:tc>
        <w:tc>
          <w:tcPr>
            <w:tcW w:w="852" w:type="dxa"/>
            <w:shd w:val="clear" w:color="auto" w:fill="auto"/>
            <w:vAlign w:val="center"/>
          </w:tcPr>
          <w:p w14:paraId="5551B69F">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14:paraId="58CC282D">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14:paraId="66F771BC">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14:paraId="6D332980">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14:paraId="3DB34594">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14:paraId="1354BAB4">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14:paraId="30EDF3C9">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3" w:type="dxa"/>
            <w:shd w:val="clear" w:color="auto" w:fill="auto"/>
            <w:vAlign w:val="center"/>
          </w:tcPr>
          <w:p w14:paraId="7A06AFA7">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1348" w:type="dxa"/>
            <w:shd w:val="clear" w:color="auto" w:fill="auto"/>
            <w:vAlign w:val="center"/>
          </w:tcPr>
          <w:p w14:paraId="424EEB38">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351" w:type="dxa"/>
            <w:shd w:val="clear" w:color="auto" w:fill="auto"/>
            <w:vAlign w:val="center"/>
          </w:tcPr>
          <w:p w14:paraId="2A977747">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r>
      <w:tr w14:paraId="3B839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continue"/>
            <w:vAlign w:val="center"/>
          </w:tcPr>
          <w:p w14:paraId="5594D845">
            <w:pPr>
              <w:widowControl/>
              <w:adjustRightInd w:val="0"/>
              <w:snapToGrid w:val="0"/>
              <w:jc w:val="center"/>
              <w:rPr>
                <w:bCs/>
                <w:kern w:val="0"/>
                <w:sz w:val="18"/>
                <w:szCs w:val="18"/>
                <w:highlight w:val="none"/>
              </w:rPr>
            </w:pPr>
          </w:p>
        </w:tc>
        <w:tc>
          <w:tcPr>
            <w:tcW w:w="830" w:type="dxa"/>
            <w:shd w:val="clear" w:color="auto" w:fill="auto"/>
            <w:vAlign w:val="center"/>
          </w:tcPr>
          <w:p w14:paraId="7859461A">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折算浓度（</w:t>
            </w:r>
            <w:r>
              <w:rPr>
                <w:bCs/>
                <w:kern w:val="0"/>
                <w:sz w:val="18"/>
                <w:szCs w:val="18"/>
                <w:highlight w:val="none"/>
              </w:rPr>
              <w:t>mg/m</w:t>
            </w:r>
            <w:r>
              <w:rPr>
                <w:bCs/>
                <w:kern w:val="0"/>
                <w:sz w:val="18"/>
                <w:szCs w:val="18"/>
                <w:highlight w:val="none"/>
                <w:vertAlign w:val="superscript"/>
              </w:rPr>
              <w:t>3</w:t>
            </w:r>
            <w:r>
              <w:rPr>
                <w:rFonts w:hint="eastAsia"/>
                <w:kern w:val="0"/>
                <w:sz w:val="18"/>
                <w:szCs w:val="18"/>
                <w:highlight w:val="none"/>
                <w:lang w:bidi="ar"/>
              </w:rPr>
              <w:t>）</w:t>
            </w:r>
          </w:p>
        </w:tc>
        <w:tc>
          <w:tcPr>
            <w:tcW w:w="852" w:type="dxa"/>
            <w:shd w:val="clear" w:color="auto" w:fill="auto"/>
            <w:vAlign w:val="center"/>
          </w:tcPr>
          <w:p w14:paraId="0F8D8B5D">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&lt;21</w:t>
            </w:r>
          </w:p>
        </w:tc>
        <w:tc>
          <w:tcPr>
            <w:tcW w:w="852" w:type="dxa"/>
            <w:shd w:val="clear" w:color="auto" w:fill="auto"/>
            <w:vAlign w:val="center"/>
          </w:tcPr>
          <w:p w14:paraId="49245648">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&lt;22</w:t>
            </w:r>
          </w:p>
        </w:tc>
        <w:tc>
          <w:tcPr>
            <w:tcW w:w="852" w:type="dxa"/>
            <w:shd w:val="clear" w:color="auto" w:fill="auto"/>
            <w:vAlign w:val="center"/>
          </w:tcPr>
          <w:p w14:paraId="004F5A14">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&lt;22</w:t>
            </w:r>
          </w:p>
        </w:tc>
        <w:tc>
          <w:tcPr>
            <w:tcW w:w="852" w:type="dxa"/>
            <w:shd w:val="clear" w:color="auto" w:fill="auto"/>
            <w:vAlign w:val="center"/>
          </w:tcPr>
          <w:p w14:paraId="0179B12C">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&lt;22</w:t>
            </w:r>
          </w:p>
        </w:tc>
        <w:tc>
          <w:tcPr>
            <w:tcW w:w="852" w:type="dxa"/>
            <w:shd w:val="clear" w:color="auto" w:fill="auto"/>
            <w:vAlign w:val="center"/>
          </w:tcPr>
          <w:p w14:paraId="462ADE26">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&lt;22</w:t>
            </w:r>
          </w:p>
        </w:tc>
        <w:tc>
          <w:tcPr>
            <w:tcW w:w="852" w:type="dxa"/>
            <w:shd w:val="clear" w:color="auto" w:fill="auto"/>
            <w:vAlign w:val="center"/>
          </w:tcPr>
          <w:p w14:paraId="3E37D943">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&lt;21</w:t>
            </w:r>
          </w:p>
        </w:tc>
        <w:tc>
          <w:tcPr>
            <w:tcW w:w="852" w:type="dxa"/>
            <w:shd w:val="clear" w:color="auto" w:fill="auto"/>
            <w:vAlign w:val="center"/>
          </w:tcPr>
          <w:p w14:paraId="2802A985">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&lt;21</w:t>
            </w:r>
          </w:p>
        </w:tc>
        <w:tc>
          <w:tcPr>
            <w:tcW w:w="853" w:type="dxa"/>
            <w:shd w:val="clear" w:color="auto" w:fill="auto"/>
            <w:vAlign w:val="center"/>
          </w:tcPr>
          <w:p w14:paraId="17C7162F">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&lt;21</w:t>
            </w:r>
          </w:p>
        </w:tc>
        <w:tc>
          <w:tcPr>
            <w:tcW w:w="1348" w:type="dxa"/>
            <w:shd w:val="clear" w:color="auto" w:fill="auto"/>
            <w:vAlign w:val="center"/>
          </w:tcPr>
          <w:p w14:paraId="4C0B1C4F">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200</w:t>
            </w:r>
          </w:p>
        </w:tc>
        <w:tc>
          <w:tcPr>
            <w:tcW w:w="351" w:type="dxa"/>
            <w:shd w:val="clear" w:color="auto" w:fill="auto"/>
            <w:vAlign w:val="center"/>
          </w:tcPr>
          <w:p w14:paraId="6E7515F4">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达标</w:t>
            </w:r>
          </w:p>
        </w:tc>
      </w:tr>
      <w:tr w14:paraId="73E19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continue"/>
            <w:vAlign w:val="center"/>
          </w:tcPr>
          <w:p w14:paraId="276F53BF">
            <w:pPr>
              <w:widowControl/>
              <w:adjustRightInd w:val="0"/>
              <w:snapToGrid w:val="0"/>
              <w:jc w:val="center"/>
              <w:rPr>
                <w:bCs/>
                <w:kern w:val="0"/>
                <w:sz w:val="18"/>
                <w:szCs w:val="18"/>
                <w:highlight w:val="none"/>
              </w:rPr>
            </w:pPr>
          </w:p>
        </w:tc>
        <w:tc>
          <w:tcPr>
            <w:tcW w:w="830" w:type="dxa"/>
            <w:shd w:val="clear" w:color="auto" w:fill="auto"/>
            <w:vAlign w:val="center"/>
          </w:tcPr>
          <w:p w14:paraId="3B0C6491">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排放速率</w:t>
            </w:r>
          </w:p>
          <w:p w14:paraId="4A794B10">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（kg/h）</w:t>
            </w:r>
          </w:p>
        </w:tc>
        <w:tc>
          <w:tcPr>
            <w:tcW w:w="852" w:type="dxa"/>
            <w:shd w:val="clear" w:color="auto" w:fill="auto"/>
            <w:vAlign w:val="center"/>
          </w:tcPr>
          <w:p w14:paraId="62EF2D2B">
            <w:pPr>
              <w:widowControl/>
              <w:adjustRightInd w:val="0"/>
              <w:snapToGrid w:val="0"/>
              <w:jc w:val="center"/>
              <w:rPr>
                <w:rFonts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&lt;6.25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55064498">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&lt;6.25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28601F10">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&lt;6.25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66664E55">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&lt;6.25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419EBEDD">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&lt;6.21</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48DFACF9">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&lt;6.21</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527287CC">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&lt;6.21</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3" w:type="dxa"/>
            <w:shd w:val="clear" w:color="auto" w:fill="auto"/>
            <w:vAlign w:val="center"/>
          </w:tcPr>
          <w:p w14:paraId="6B1D2DB7">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&lt;6.21</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1348" w:type="dxa"/>
            <w:shd w:val="clear" w:color="auto" w:fill="auto"/>
            <w:vAlign w:val="center"/>
          </w:tcPr>
          <w:p w14:paraId="6DEC4E38">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351" w:type="dxa"/>
            <w:shd w:val="clear" w:color="auto" w:fill="auto"/>
            <w:vAlign w:val="center"/>
          </w:tcPr>
          <w:p w14:paraId="1EF3A5D5">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r>
      <w:tr w14:paraId="10A1E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restart"/>
            <w:vAlign w:val="center"/>
          </w:tcPr>
          <w:p w14:paraId="3E662E77">
            <w:pPr>
              <w:widowControl/>
              <w:adjustRightInd w:val="0"/>
              <w:snapToGrid w:val="0"/>
              <w:jc w:val="center"/>
              <w:rPr>
                <w:rFonts w:hint="eastAsia"/>
                <w:bCs/>
                <w:kern w:val="0"/>
                <w:sz w:val="18"/>
                <w:szCs w:val="18"/>
                <w:highlight w:val="none"/>
                <w:lang w:val="en-US" w:eastAsia="zh-CN"/>
              </w:rPr>
            </w:pPr>
            <w:r>
              <w:rPr>
                <w:rFonts w:hint="eastAsia"/>
                <w:bCs/>
                <w:kern w:val="0"/>
                <w:sz w:val="18"/>
                <w:szCs w:val="18"/>
                <w:highlight w:val="none"/>
                <w:lang w:val="en-US" w:eastAsia="zh-CN"/>
              </w:rPr>
              <w:t>氮氧</w:t>
            </w:r>
          </w:p>
          <w:p w14:paraId="67D734D1">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化物</w:t>
            </w:r>
          </w:p>
        </w:tc>
        <w:tc>
          <w:tcPr>
            <w:tcW w:w="830" w:type="dxa"/>
            <w:shd w:val="clear" w:color="auto" w:fill="auto"/>
            <w:vAlign w:val="center"/>
          </w:tcPr>
          <w:p w14:paraId="42FFBAF3">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实测浓度</w:t>
            </w:r>
          </w:p>
          <w:p w14:paraId="7E96A284">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w:t>
            </w:r>
            <w:r>
              <w:rPr>
                <w:bCs/>
                <w:kern w:val="0"/>
                <w:sz w:val="18"/>
                <w:szCs w:val="18"/>
                <w:highlight w:val="none"/>
              </w:rPr>
              <w:t>mg/m</w:t>
            </w:r>
            <w:r>
              <w:rPr>
                <w:bCs/>
                <w:kern w:val="0"/>
                <w:sz w:val="18"/>
                <w:szCs w:val="18"/>
                <w:highlight w:val="none"/>
                <w:vertAlign w:val="superscript"/>
              </w:rPr>
              <w:t>3</w:t>
            </w:r>
            <w:r>
              <w:rPr>
                <w:rFonts w:hint="eastAsia"/>
                <w:bCs/>
                <w:kern w:val="0"/>
                <w:sz w:val="18"/>
                <w:szCs w:val="18"/>
                <w:highlight w:val="none"/>
              </w:rPr>
              <w:t>）</w:t>
            </w:r>
          </w:p>
        </w:tc>
        <w:tc>
          <w:tcPr>
            <w:tcW w:w="852" w:type="dxa"/>
            <w:shd w:val="clear" w:color="auto" w:fill="auto"/>
            <w:vAlign w:val="center"/>
          </w:tcPr>
          <w:p w14:paraId="05514F60">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14:paraId="438EE448">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14:paraId="16845BB5">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14:paraId="5E8D0796">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14:paraId="5F9128A9">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14:paraId="47C63343">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14:paraId="4A10010B">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3" w:type="dxa"/>
            <w:shd w:val="clear" w:color="auto" w:fill="auto"/>
            <w:vAlign w:val="center"/>
          </w:tcPr>
          <w:p w14:paraId="140EE6EB">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1348" w:type="dxa"/>
            <w:shd w:val="clear" w:color="auto" w:fill="auto"/>
            <w:vAlign w:val="center"/>
          </w:tcPr>
          <w:p w14:paraId="0FEF6346">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351" w:type="dxa"/>
            <w:shd w:val="clear" w:color="auto" w:fill="auto"/>
            <w:vAlign w:val="center"/>
          </w:tcPr>
          <w:p w14:paraId="45100E63">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r>
      <w:tr w14:paraId="1A3A7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continue"/>
            <w:vAlign w:val="center"/>
          </w:tcPr>
          <w:p w14:paraId="7F47E252">
            <w:pPr>
              <w:widowControl/>
              <w:adjustRightInd w:val="0"/>
              <w:snapToGrid w:val="0"/>
              <w:jc w:val="center"/>
              <w:rPr>
                <w:bCs/>
                <w:kern w:val="0"/>
                <w:sz w:val="18"/>
                <w:szCs w:val="18"/>
                <w:highlight w:val="none"/>
              </w:rPr>
            </w:pPr>
          </w:p>
        </w:tc>
        <w:tc>
          <w:tcPr>
            <w:tcW w:w="830" w:type="dxa"/>
            <w:shd w:val="clear" w:color="auto" w:fill="auto"/>
            <w:vAlign w:val="center"/>
          </w:tcPr>
          <w:p w14:paraId="57E6F7EE">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折算浓度（</w:t>
            </w:r>
            <w:r>
              <w:rPr>
                <w:bCs/>
                <w:kern w:val="0"/>
                <w:sz w:val="18"/>
                <w:szCs w:val="18"/>
                <w:highlight w:val="none"/>
              </w:rPr>
              <w:t>mg/m</w:t>
            </w:r>
            <w:r>
              <w:rPr>
                <w:bCs/>
                <w:kern w:val="0"/>
                <w:sz w:val="18"/>
                <w:szCs w:val="18"/>
                <w:highlight w:val="none"/>
                <w:vertAlign w:val="superscript"/>
              </w:rPr>
              <w:t>3</w:t>
            </w:r>
            <w:r>
              <w:rPr>
                <w:rFonts w:hint="eastAsia"/>
                <w:kern w:val="0"/>
                <w:sz w:val="18"/>
                <w:szCs w:val="18"/>
                <w:highlight w:val="none"/>
                <w:lang w:bidi="ar"/>
              </w:rPr>
              <w:t>）</w:t>
            </w:r>
          </w:p>
        </w:tc>
        <w:tc>
          <w:tcPr>
            <w:tcW w:w="852" w:type="dxa"/>
            <w:shd w:val="clear" w:color="auto" w:fill="auto"/>
            <w:vAlign w:val="center"/>
          </w:tcPr>
          <w:p w14:paraId="115AC7FF">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&lt;21</w:t>
            </w:r>
          </w:p>
        </w:tc>
        <w:tc>
          <w:tcPr>
            <w:tcW w:w="852" w:type="dxa"/>
            <w:shd w:val="clear" w:color="auto" w:fill="auto"/>
            <w:vAlign w:val="center"/>
          </w:tcPr>
          <w:p w14:paraId="4D13EAF1">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&lt;22</w:t>
            </w:r>
          </w:p>
        </w:tc>
        <w:tc>
          <w:tcPr>
            <w:tcW w:w="852" w:type="dxa"/>
            <w:shd w:val="clear" w:color="auto" w:fill="auto"/>
            <w:vAlign w:val="center"/>
          </w:tcPr>
          <w:p w14:paraId="71CDEA75">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&lt;22</w:t>
            </w:r>
          </w:p>
        </w:tc>
        <w:tc>
          <w:tcPr>
            <w:tcW w:w="852" w:type="dxa"/>
            <w:shd w:val="clear" w:color="auto" w:fill="auto"/>
            <w:vAlign w:val="center"/>
          </w:tcPr>
          <w:p w14:paraId="14CECA53">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&lt;22</w:t>
            </w:r>
          </w:p>
        </w:tc>
        <w:tc>
          <w:tcPr>
            <w:tcW w:w="852" w:type="dxa"/>
            <w:shd w:val="clear" w:color="auto" w:fill="auto"/>
            <w:vAlign w:val="center"/>
          </w:tcPr>
          <w:p w14:paraId="6B29C767">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&lt;22</w:t>
            </w:r>
          </w:p>
        </w:tc>
        <w:tc>
          <w:tcPr>
            <w:tcW w:w="852" w:type="dxa"/>
            <w:shd w:val="clear" w:color="auto" w:fill="auto"/>
            <w:vAlign w:val="center"/>
          </w:tcPr>
          <w:p w14:paraId="539BCA69">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&lt;21</w:t>
            </w:r>
          </w:p>
        </w:tc>
        <w:tc>
          <w:tcPr>
            <w:tcW w:w="852" w:type="dxa"/>
            <w:shd w:val="clear" w:color="auto" w:fill="auto"/>
            <w:vAlign w:val="center"/>
          </w:tcPr>
          <w:p w14:paraId="00FBA0CE">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&lt;21</w:t>
            </w:r>
          </w:p>
        </w:tc>
        <w:tc>
          <w:tcPr>
            <w:tcW w:w="853" w:type="dxa"/>
            <w:shd w:val="clear" w:color="auto" w:fill="auto"/>
            <w:vAlign w:val="center"/>
          </w:tcPr>
          <w:p w14:paraId="6B5667F6">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&lt;21</w:t>
            </w:r>
          </w:p>
        </w:tc>
        <w:tc>
          <w:tcPr>
            <w:tcW w:w="1348" w:type="dxa"/>
            <w:shd w:val="clear" w:color="auto" w:fill="auto"/>
            <w:vAlign w:val="center"/>
          </w:tcPr>
          <w:p w14:paraId="2D9BF31A">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300</w:t>
            </w:r>
          </w:p>
        </w:tc>
        <w:tc>
          <w:tcPr>
            <w:tcW w:w="351" w:type="dxa"/>
            <w:shd w:val="clear" w:color="auto" w:fill="auto"/>
            <w:vAlign w:val="center"/>
          </w:tcPr>
          <w:p w14:paraId="445BF759">
            <w:pPr>
              <w:widowControl/>
              <w:adjustRightInd w:val="0"/>
              <w:snapToGrid w:val="0"/>
              <w:jc w:val="center"/>
              <w:rPr>
                <w:rFonts w:hint="eastAsia"/>
                <w:bCs/>
                <w:kern w:val="0"/>
                <w:sz w:val="18"/>
                <w:szCs w:val="18"/>
                <w:highlight w:val="none"/>
              </w:rPr>
            </w:pPr>
            <w:r>
              <w:rPr>
                <w:rFonts w:hint="eastAsia"/>
                <w:bCs/>
                <w:kern w:val="0"/>
                <w:sz w:val="18"/>
                <w:szCs w:val="18"/>
                <w:highlight w:val="none"/>
              </w:rPr>
              <w:t>达标</w:t>
            </w:r>
          </w:p>
        </w:tc>
      </w:tr>
      <w:tr w14:paraId="6459E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continue"/>
            <w:vAlign w:val="center"/>
          </w:tcPr>
          <w:p w14:paraId="47017139">
            <w:pPr>
              <w:widowControl/>
              <w:adjustRightInd w:val="0"/>
              <w:snapToGrid w:val="0"/>
              <w:jc w:val="center"/>
              <w:rPr>
                <w:bCs/>
                <w:kern w:val="0"/>
                <w:sz w:val="18"/>
                <w:szCs w:val="18"/>
                <w:highlight w:val="none"/>
              </w:rPr>
            </w:pPr>
          </w:p>
        </w:tc>
        <w:tc>
          <w:tcPr>
            <w:tcW w:w="830" w:type="dxa"/>
            <w:shd w:val="clear" w:color="auto" w:fill="auto"/>
            <w:vAlign w:val="center"/>
          </w:tcPr>
          <w:p w14:paraId="7F652F13">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排放速率</w:t>
            </w:r>
          </w:p>
          <w:p w14:paraId="7251E17F">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（kg/h）</w:t>
            </w:r>
          </w:p>
        </w:tc>
        <w:tc>
          <w:tcPr>
            <w:tcW w:w="852" w:type="dxa"/>
            <w:shd w:val="clear" w:color="auto" w:fill="auto"/>
            <w:vAlign w:val="center"/>
          </w:tcPr>
          <w:p w14:paraId="2D4E9591">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&lt;6.25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4D67AA71">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&lt;6.25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12D44155">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&lt;6.25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4304BE83">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&lt;6.25</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03E6A2AE">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&lt;6.21</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3D245856">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&lt;6.21</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0C568F8D">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&lt;6.21</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3" w:type="dxa"/>
            <w:shd w:val="clear" w:color="auto" w:fill="auto"/>
            <w:vAlign w:val="center"/>
          </w:tcPr>
          <w:p w14:paraId="30BA1B99">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&lt;6.21</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1348" w:type="dxa"/>
            <w:shd w:val="clear" w:color="auto" w:fill="auto"/>
            <w:vAlign w:val="center"/>
          </w:tcPr>
          <w:p w14:paraId="280EE487">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351" w:type="dxa"/>
            <w:shd w:val="clear" w:color="auto" w:fill="auto"/>
            <w:vAlign w:val="center"/>
          </w:tcPr>
          <w:p w14:paraId="01DD9526">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r>
      <w:tr w14:paraId="0E3CC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1450" w:type="dxa"/>
            <w:gridSpan w:val="2"/>
            <w:vAlign w:val="center"/>
          </w:tcPr>
          <w:p w14:paraId="088BDC18">
            <w:pPr>
              <w:widowControl/>
              <w:adjustRightInd w:val="0"/>
              <w:snapToGrid w:val="0"/>
              <w:ind w:left="-105" w:leftChars="-50" w:right="-105" w:rightChars="-50"/>
              <w:jc w:val="center"/>
              <w:rPr>
                <w:rFonts w:hint="eastAsia"/>
                <w:kern w:val="0"/>
                <w:sz w:val="18"/>
                <w:szCs w:val="18"/>
                <w:highlight w:val="none"/>
                <w:lang w:bidi="ar"/>
              </w:rPr>
            </w:pPr>
            <w:r>
              <w:rPr>
                <w:bCs/>
                <w:kern w:val="0"/>
                <w:sz w:val="18"/>
                <w:szCs w:val="18"/>
                <w:highlight w:val="none"/>
              </w:rPr>
              <w:t>含氧量</w:t>
            </w:r>
            <w:r>
              <w:rPr>
                <w:rFonts w:hint="eastAsia"/>
                <w:bCs/>
                <w:kern w:val="0"/>
                <w:sz w:val="18"/>
                <w:szCs w:val="18"/>
                <w:highlight w:val="none"/>
              </w:rPr>
              <w:t>（%）</w:t>
            </w:r>
          </w:p>
        </w:tc>
        <w:tc>
          <w:tcPr>
            <w:tcW w:w="852" w:type="dxa"/>
            <w:shd w:val="clear" w:color="auto" w:fill="auto"/>
            <w:vAlign w:val="center"/>
          </w:tcPr>
          <w:p w14:paraId="4CE6D35A">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19.2</w:t>
            </w:r>
          </w:p>
        </w:tc>
        <w:tc>
          <w:tcPr>
            <w:tcW w:w="852" w:type="dxa"/>
            <w:shd w:val="clear" w:color="auto" w:fill="auto"/>
            <w:vAlign w:val="center"/>
          </w:tcPr>
          <w:p w14:paraId="1B8280CC">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19.3</w:t>
            </w:r>
          </w:p>
        </w:tc>
        <w:tc>
          <w:tcPr>
            <w:tcW w:w="852" w:type="dxa"/>
            <w:shd w:val="clear" w:color="auto" w:fill="auto"/>
            <w:vAlign w:val="center"/>
          </w:tcPr>
          <w:p w14:paraId="5C9D4EB5">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19.3</w:t>
            </w:r>
          </w:p>
        </w:tc>
        <w:tc>
          <w:tcPr>
            <w:tcW w:w="852" w:type="dxa"/>
            <w:shd w:val="clear" w:color="auto" w:fill="auto"/>
            <w:vAlign w:val="center"/>
          </w:tcPr>
          <w:p w14:paraId="43BF8830">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w:t>
            </w:r>
          </w:p>
        </w:tc>
        <w:tc>
          <w:tcPr>
            <w:tcW w:w="852" w:type="dxa"/>
            <w:shd w:val="clear" w:color="auto" w:fill="auto"/>
            <w:vAlign w:val="center"/>
          </w:tcPr>
          <w:p w14:paraId="25D02268">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eastAsia="宋体" w:cs="Times New Roman"/>
                <w:bCs/>
                <w:kern w:val="0"/>
                <w:sz w:val="18"/>
                <w:szCs w:val="18"/>
                <w:highlight w:val="none"/>
                <w:lang w:val="en-US" w:eastAsia="zh-CN" w:bidi="ar-SA"/>
              </w:rPr>
              <w:t>19.3</w:t>
            </w:r>
          </w:p>
        </w:tc>
        <w:tc>
          <w:tcPr>
            <w:tcW w:w="852" w:type="dxa"/>
            <w:shd w:val="clear" w:color="auto" w:fill="auto"/>
            <w:vAlign w:val="center"/>
          </w:tcPr>
          <w:p w14:paraId="62011BEE">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eastAsia="宋体" w:cs="Times New Roman"/>
                <w:bCs/>
                <w:kern w:val="0"/>
                <w:sz w:val="18"/>
                <w:szCs w:val="18"/>
                <w:highlight w:val="none"/>
                <w:lang w:val="en-US" w:eastAsia="zh-CN" w:bidi="ar-SA"/>
              </w:rPr>
              <w:t>19.2</w:t>
            </w:r>
          </w:p>
        </w:tc>
        <w:tc>
          <w:tcPr>
            <w:tcW w:w="852" w:type="dxa"/>
            <w:shd w:val="clear" w:color="auto" w:fill="auto"/>
            <w:vAlign w:val="center"/>
          </w:tcPr>
          <w:p w14:paraId="17B3AE04">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eastAsia="宋体" w:cs="Times New Roman"/>
                <w:bCs/>
                <w:kern w:val="0"/>
                <w:sz w:val="18"/>
                <w:szCs w:val="18"/>
                <w:highlight w:val="none"/>
                <w:lang w:val="en-US" w:eastAsia="zh-CN" w:bidi="ar-SA"/>
              </w:rPr>
              <w:t>19.2</w:t>
            </w:r>
          </w:p>
        </w:tc>
        <w:tc>
          <w:tcPr>
            <w:tcW w:w="853" w:type="dxa"/>
            <w:shd w:val="clear" w:color="auto" w:fill="auto"/>
            <w:vAlign w:val="center"/>
          </w:tcPr>
          <w:p w14:paraId="5159F799">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w:t>
            </w:r>
          </w:p>
        </w:tc>
        <w:tc>
          <w:tcPr>
            <w:tcW w:w="1348" w:type="dxa"/>
            <w:shd w:val="clear" w:color="auto" w:fill="auto"/>
            <w:vAlign w:val="center"/>
          </w:tcPr>
          <w:p w14:paraId="61690A4B">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w:t>
            </w:r>
          </w:p>
        </w:tc>
        <w:tc>
          <w:tcPr>
            <w:tcW w:w="351" w:type="dxa"/>
            <w:shd w:val="clear" w:color="auto" w:fill="auto"/>
            <w:vAlign w:val="center"/>
          </w:tcPr>
          <w:p w14:paraId="268EA14C">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w:t>
            </w:r>
          </w:p>
        </w:tc>
      </w:tr>
      <w:tr w14:paraId="5557C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1450" w:type="dxa"/>
            <w:gridSpan w:val="2"/>
            <w:vAlign w:val="center"/>
          </w:tcPr>
          <w:p w14:paraId="2FE87FAF">
            <w:pPr>
              <w:widowControl/>
              <w:adjustRightInd w:val="0"/>
              <w:snapToGrid w:val="0"/>
              <w:jc w:val="center"/>
              <w:rPr>
                <w:rFonts w:hint="eastAsia"/>
                <w:kern w:val="0"/>
                <w:sz w:val="18"/>
                <w:szCs w:val="18"/>
                <w:highlight w:val="none"/>
                <w:lang w:bidi="ar"/>
              </w:rPr>
            </w:pPr>
            <w:r>
              <w:rPr>
                <w:rFonts w:hint="eastAsia"/>
                <w:kern w:val="0"/>
                <w:sz w:val="18"/>
                <w:szCs w:val="18"/>
                <w:highlight w:val="none"/>
                <w:lang w:bidi="ar"/>
              </w:rPr>
              <w:t>标干流量（m</w:t>
            </w:r>
            <w:r>
              <w:rPr>
                <w:rFonts w:hint="eastAsia"/>
                <w:kern w:val="0"/>
                <w:sz w:val="18"/>
                <w:szCs w:val="18"/>
                <w:highlight w:val="none"/>
                <w:vertAlign w:val="superscript"/>
                <w:lang w:bidi="ar"/>
              </w:rPr>
              <w:t>3</w:t>
            </w:r>
            <w:r>
              <w:rPr>
                <w:rFonts w:hint="eastAsia"/>
                <w:kern w:val="0"/>
                <w:sz w:val="18"/>
                <w:szCs w:val="18"/>
                <w:highlight w:val="none"/>
                <w:lang w:bidi="ar"/>
              </w:rPr>
              <w:t>/h）</w:t>
            </w:r>
          </w:p>
        </w:tc>
        <w:tc>
          <w:tcPr>
            <w:tcW w:w="852" w:type="dxa"/>
            <w:shd w:val="clear" w:color="auto" w:fill="auto"/>
            <w:vAlign w:val="center"/>
          </w:tcPr>
          <w:p w14:paraId="176415FB">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20844</w:t>
            </w:r>
          </w:p>
        </w:tc>
        <w:tc>
          <w:tcPr>
            <w:tcW w:w="852" w:type="dxa"/>
            <w:shd w:val="clear" w:color="auto" w:fill="auto"/>
            <w:vAlign w:val="center"/>
          </w:tcPr>
          <w:p w14:paraId="67108431">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20844</w:t>
            </w:r>
          </w:p>
        </w:tc>
        <w:tc>
          <w:tcPr>
            <w:tcW w:w="852" w:type="dxa"/>
            <w:shd w:val="clear" w:color="auto" w:fill="auto"/>
            <w:vAlign w:val="center"/>
          </w:tcPr>
          <w:p w14:paraId="362D73B1">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20844</w:t>
            </w:r>
          </w:p>
        </w:tc>
        <w:tc>
          <w:tcPr>
            <w:tcW w:w="852" w:type="dxa"/>
            <w:shd w:val="clear" w:color="auto" w:fill="auto"/>
            <w:vAlign w:val="center"/>
          </w:tcPr>
          <w:p w14:paraId="37D4FC5B">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w:t>
            </w:r>
          </w:p>
        </w:tc>
        <w:tc>
          <w:tcPr>
            <w:tcW w:w="852" w:type="dxa"/>
            <w:shd w:val="clear" w:color="auto" w:fill="auto"/>
            <w:vAlign w:val="center"/>
          </w:tcPr>
          <w:p w14:paraId="0AC1C742">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20695</w:t>
            </w:r>
          </w:p>
        </w:tc>
        <w:tc>
          <w:tcPr>
            <w:tcW w:w="852" w:type="dxa"/>
            <w:shd w:val="clear" w:color="auto" w:fill="auto"/>
            <w:vAlign w:val="center"/>
          </w:tcPr>
          <w:p w14:paraId="10B8A5AE">
            <w:pPr>
              <w:widowControl/>
              <w:adjustRightInd w:val="0"/>
              <w:snapToGrid w:val="0"/>
              <w:jc w:val="center"/>
              <w:rPr>
                <w:rFonts w:hint="eastAsia"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20695</w:t>
            </w:r>
          </w:p>
        </w:tc>
        <w:tc>
          <w:tcPr>
            <w:tcW w:w="852" w:type="dxa"/>
            <w:shd w:val="clear" w:color="auto" w:fill="auto"/>
            <w:vAlign w:val="center"/>
          </w:tcPr>
          <w:p w14:paraId="740884EA">
            <w:pPr>
              <w:widowControl/>
              <w:adjustRightInd w:val="0"/>
              <w:snapToGrid w:val="0"/>
              <w:jc w:val="center"/>
              <w:rPr>
                <w:rFonts w:hint="eastAsia"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20695</w:t>
            </w:r>
          </w:p>
        </w:tc>
        <w:tc>
          <w:tcPr>
            <w:tcW w:w="853" w:type="dxa"/>
            <w:shd w:val="clear" w:color="auto" w:fill="auto"/>
            <w:vAlign w:val="center"/>
          </w:tcPr>
          <w:p w14:paraId="2740CCE3">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w:t>
            </w:r>
          </w:p>
        </w:tc>
        <w:tc>
          <w:tcPr>
            <w:tcW w:w="1348" w:type="dxa"/>
            <w:shd w:val="clear" w:color="auto" w:fill="auto"/>
            <w:vAlign w:val="center"/>
          </w:tcPr>
          <w:p w14:paraId="2CEE8CAB">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w:t>
            </w:r>
          </w:p>
        </w:tc>
        <w:tc>
          <w:tcPr>
            <w:tcW w:w="351" w:type="dxa"/>
            <w:shd w:val="clear" w:color="auto" w:fill="auto"/>
            <w:vAlign w:val="center"/>
          </w:tcPr>
          <w:p w14:paraId="553B4CD6">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w:t>
            </w:r>
          </w:p>
        </w:tc>
      </w:tr>
    </w:tbl>
    <w:p w14:paraId="40765568">
      <w:pPr>
        <w:spacing w:line="360" w:lineRule="auto"/>
        <w:rPr>
          <w:rFonts w:hint="eastAsia"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接下页</w:t>
      </w:r>
    </w:p>
    <w:p w14:paraId="2AE16A1F">
      <w:pPr>
        <w:spacing w:line="360" w:lineRule="auto"/>
        <w:rPr>
          <w:rFonts w:hint="eastAsia" w:ascii="Times New Roman" w:hAnsi="Times New Roman" w:eastAsia="宋体" w:cs="Times New Roman"/>
          <w:bCs/>
          <w:kern w:val="0"/>
          <w:sz w:val="18"/>
          <w:szCs w:val="18"/>
          <w:highlight w:val="none"/>
          <w:lang w:val="en-US" w:eastAsia="zh-CN"/>
        </w:rPr>
      </w:pPr>
    </w:p>
    <w:p w14:paraId="62946C99">
      <w:pPr>
        <w:spacing w:line="360" w:lineRule="auto"/>
        <w:rPr>
          <w:rFonts w:hint="eastAsia" w:ascii="Times New Roman" w:hAnsi="Times New Roman" w:eastAsia="宋体" w:cs="Times New Roman"/>
          <w:bCs/>
          <w:kern w:val="0"/>
          <w:sz w:val="18"/>
          <w:szCs w:val="18"/>
          <w:highlight w:val="none"/>
          <w:lang w:val="en-US" w:eastAsia="zh-CN"/>
        </w:rPr>
      </w:pPr>
    </w:p>
    <w:tbl>
      <w:tblPr>
        <w:tblStyle w:val="32"/>
        <w:tblW w:w="99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20"/>
        <w:gridCol w:w="830"/>
        <w:gridCol w:w="852"/>
        <w:gridCol w:w="852"/>
        <w:gridCol w:w="852"/>
        <w:gridCol w:w="852"/>
        <w:gridCol w:w="852"/>
        <w:gridCol w:w="852"/>
        <w:gridCol w:w="852"/>
        <w:gridCol w:w="853"/>
        <w:gridCol w:w="1348"/>
        <w:gridCol w:w="351"/>
      </w:tblGrid>
      <w:tr w14:paraId="12E91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1450" w:type="dxa"/>
            <w:gridSpan w:val="2"/>
            <w:vAlign w:val="center"/>
          </w:tcPr>
          <w:p w14:paraId="4F291ED0">
            <w:pPr>
              <w:widowControl/>
              <w:adjustRightInd w:val="0"/>
              <w:snapToGrid w:val="0"/>
              <w:jc w:val="center"/>
              <w:rPr>
                <w:bCs/>
                <w:kern w:val="0"/>
                <w:sz w:val="18"/>
                <w:szCs w:val="18"/>
                <w:highlight w:val="none"/>
              </w:rPr>
            </w:pPr>
            <w:r>
              <w:rPr>
                <w:bCs/>
                <w:kern w:val="0"/>
                <w:sz w:val="18"/>
                <w:szCs w:val="18"/>
                <w:highlight w:val="none"/>
              </w:rPr>
              <w:t>采样日期</w:t>
            </w:r>
          </w:p>
        </w:tc>
        <w:tc>
          <w:tcPr>
            <w:tcW w:w="8516" w:type="dxa"/>
            <w:gridSpan w:val="10"/>
            <w:shd w:val="clear" w:color="auto" w:fill="auto"/>
            <w:tcMar>
              <w:left w:w="113" w:type="dxa"/>
              <w:right w:w="113" w:type="dxa"/>
            </w:tcMar>
            <w:vAlign w:val="center"/>
          </w:tcPr>
          <w:p w14:paraId="216A3BE6">
            <w:pPr>
              <w:widowControl/>
              <w:adjustRightInd w:val="0"/>
              <w:snapToGrid w:val="0"/>
              <w:jc w:val="left"/>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202</w:t>
            </w:r>
            <w:r>
              <w:rPr>
                <w:rFonts w:hint="eastAsia"/>
                <w:bCs/>
                <w:kern w:val="0"/>
                <w:sz w:val="18"/>
                <w:szCs w:val="18"/>
                <w:highlight w:val="none"/>
                <w:lang w:val="en-US" w:eastAsia="zh-CN"/>
              </w:rPr>
              <w:t>5</w:t>
            </w:r>
            <w:r>
              <w:rPr>
                <w:rFonts w:hint="eastAsia"/>
                <w:bCs/>
                <w:kern w:val="0"/>
                <w:sz w:val="18"/>
                <w:szCs w:val="18"/>
                <w:highlight w:val="none"/>
              </w:rPr>
              <w:t>年</w:t>
            </w:r>
            <w:r>
              <w:rPr>
                <w:rFonts w:hint="eastAsia"/>
                <w:bCs/>
                <w:kern w:val="0"/>
                <w:sz w:val="18"/>
                <w:szCs w:val="18"/>
                <w:highlight w:val="none"/>
                <w:lang w:val="en-US" w:eastAsia="zh-CN"/>
              </w:rPr>
              <w:t>5</w:t>
            </w:r>
            <w:r>
              <w:rPr>
                <w:rFonts w:hint="eastAsia"/>
                <w:bCs/>
                <w:kern w:val="0"/>
                <w:sz w:val="18"/>
                <w:szCs w:val="18"/>
                <w:highlight w:val="none"/>
              </w:rPr>
              <w:t>月</w:t>
            </w:r>
            <w:r>
              <w:rPr>
                <w:rFonts w:hint="eastAsia"/>
                <w:bCs/>
                <w:kern w:val="0"/>
                <w:sz w:val="18"/>
                <w:szCs w:val="18"/>
                <w:highlight w:val="none"/>
                <w:lang w:val="en-US" w:eastAsia="zh-CN"/>
              </w:rPr>
              <w:t>15</w:t>
            </w:r>
            <w:r>
              <w:rPr>
                <w:rFonts w:hint="eastAsia"/>
                <w:bCs/>
                <w:kern w:val="0"/>
                <w:sz w:val="18"/>
                <w:szCs w:val="18"/>
                <w:highlight w:val="none"/>
              </w:rPr>
              <w:t>日</w:t>
            </w:r>
            <w:r>
              <w:rPr>
                <w:rFonts w:hint="eastAsia"/>
                <w:bCs/>
                <w:kern w:val="0"/>
                <w:sz w:val="18"/>
                <w:szCs w:val="18"/>
                <w:highlight w:val="none"/>
                <w:lang w:val="en-US" w:eastAsia="zh-CN"/>
              </w:rPr>
              <w:t>-16日</w:t>
            </w:r>
          </w:p>
        </w:tc>
      </w:tr>
      <w:tr w14:paraId="41953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1450" w:type="dxa"/>
            <w:gridSpan w:val="2"/>
            <w:vAlign w:val="center"/>
          </w:tcPr>
          <w:p w14:paraId="3A2D4AC6">
            <w:pPr>
              <w:widowControl/>
              <w:adjustRightInd w:val="0"/>
              <w:snapToGrid w:val="0"/>
              <w:jc w:val="center"/>
              <w:rPr>
                <w:bCs/>
                <w:kern w:val="0"/>
                <w:sz w:val="18"/>
                <w:szCs w:val="18"/>
                <w:highlight w:val="none"/>
              </w:rPr>
            </w:pPr>
            <w:r>
              <w:rPr>
                <w:rFonts w:hint="eastAsia"/>
                <w:bCs/>
                <w:kern w:val="0"/>
                <w:sz w:val="18"/>
                <w:szCs w:val="18"/>
                <w:highlight w:val="none"/>
              </w:rPr>
              <w:t>检测</w:t>
            </w:r>
            <w:r>
              <w:rPr>
                <w:bCs/>
                <w:kern w:val="0"/>
                <w:sz w:val="18"/>
                <w:szCs w:val="18"/>
                <w:highlight w:val="none"/>
              </w:rPr>
              <w:t>日期</w:t>
            </w:r>
          </w:p>
        </w:tc>
        <w:tc>
          <w:tcPr>
            <w:tcW w:w="8516" w:type="dxa"/>
            <w:gridSpan w:val="10"/>
            <w:shd w:val="clear" w:color="auto" w:fill="auto"/>
            <w:tcMar>
              <w:left w:w="113" w:type="dxa"/>
              <w:right w:w="113" w:type="dxa"/>
            </w:tcMar>
            <w:vAlign w:val="center"/>
          </w:tcPr>
          <w:p w14:paraId="5228704F">
            <w:pPr>
              <w:widowControl/>
              <w:adjustRightInd w:val="0"/>
              <w:snapToGrid w:val="0"/>
              <w:jc w:val="left"/>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202</w:t>
            </w:r>
            <w:r>
              <w:rPr>
                <w:rFonts w:hint="eastAsia"/>
                <w:bCs/>
                <w:kern w:val="0"/>
                <w:sz w:val="18"/>
                <w:szCs w:val="18"/>
                <w:highlight w:val="none"/>
                <w:lang w:val="en-US" w:eastAsia="zh-CN"/>
              </w:rPr>
              <w:t>5</w:t>
            </w:r>
            <w:r>
              <w:rPr>
                <w:rFonts w:hint="eastAsia"/>
                <w:bCs/>
                <w:kern w:val="0"/>
                <w:sz w:val="18"/>
                <w:szCs w:val="18"/>
                <w:highlight w:val="none"/>
              </w:rPr>
              <w:t>年</w:t>
            </w:r>
            <w:r>
              <w:rPr>
                <w:rFonts w:hint="eastAsia"/>
                <w:bCs/>
                <w:kern w:val="0"/>
                <w:sz w:val="18"/>
                <w:szCs w:val="18"/>
                <w:highlight w:val="none"/>
                <w:lang w:val="en-US" w:eastAsia="zh-CN"/>
              </w:rPr>
              <w:t>5</w:t>
            </w:r>
            <w:r>
              <w:rPr>
                <w:rFonts w:hint="eastAsia"/>
                <w:bCs/>
                <w:kern w:val="0"/>
                <w:sz w:val="18"/>
                <w:szCs w:val="18"/>
                <w:highlight w:val="none"/>
              </w:rPr>
              <w:t>月</w:t>
            </w:r>
            <w:r>
              <w:rPr>
                <w:rFonts w:hint="eastAsia"/>
                <w:bCs/>
                <w:kern w:val="0"/>
                <w:sz w:val="18"/>
                <w:szCs w:val="18"/>
                <w:highlight w:val="none"/>
                <w:lang w:val="en-US" w:eastAsia="zh-CN"/>
              </w:rPr>
              <w:t>15</w:t>
            </w:r>
            <w:r>
              <w:rPr>
                <w:rFonts w:hint="eastAsia"/>
                <w:bCs/>
                <w:kern w:val="0"/>
                <w:sz w:val="18"/>
                <w:szCs w:val="18"/>
                <w:highlight w:val="none"/>
              </w:rPr>
              <w:t>日-</w:t>
            </w:r>
            <w:r>
              <w:rPr>
                <w:rFonts w:hint="eastAsia"/>
                <w:bCs/>
                <w:kern w:val="0"/>
                <w:sz w:val="18"/>
                <w:szCs w:val="18"/>
                <w:highlight w:val="none"/>
                <w:lang w:val="en-US" w:eastAsia="zh-CN"/>
              </w:rPr>
              <w:t>20</w:t>
            </w:r>
            <w:r>
              <w:rPr>
                <w:rFonts w:hint="eastAsia"/>
                <w:bCs/>
                <w:kern w:val="0"/>
                <w:sz w:val="18"/>
                <w:szCs w:val="18"/>
                <w:highlight w:val="none"/>
              </w:rPr>
              <w:t>日</w:t>
            </w:r>
          </w:p>
        </w:tc>
      </w:tr>
      <w:tr w14:paraId="45FB5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1450" w:type="dxa"/>
            <w:gridSpan w:val="2"/>
            <w:vAlign w:val="center"/>
          </w:tcPr>
          <w:p w14:paraId="7F73EF06">
            <w:pPr>
              <w:widowControl/>
              <w:adjustRightInd w:val="0"/>
              <w:snapToGrid w:val="0"/>
              <w:jc w:val="center"/>
              <w:rPr>
                <w:bCs/>
                <w:kern w:val="0"/>
                <w:sz w:val="18"/>
                <w:szCs w:val="18"/>
                <w:highlight w:val="none"/>
              </w:rPr>
            </w:pPr>
            <w:r>
              <w:rPr>
                <w:rFonts w:hint="eastAsia"/>
                <w:bCs/>
                <w:kern w:val="0"/>
                <w:sz w:val="18"/>
                <w:szCs w:val="18"/>
                <w:highlight w:val="none"/>
              </w:rPr>
              <w:t>排</w:t>
            </w:r>
            <w:r>
              <w:rPr>
                <w:rFonts w:hint="eastAsia" w:ascii="Times New Roman" w:hAnsi="Times New Roman" w:cs="Times New Roman"/>
                <w:bCs/>
                <w:kern w:val="0"/>
                <w:sz w:val="18"/>
                <w:szCs w:val="18"/>
                <w:highlight w:val="none"/>
              </w:rPr>
              <w:t>气筒</w:t>
            </w:r>
            <w:r>
              <w:rPr>
                <w:rFonts w:hint="eastAsia"/>
                <w:bCs/>
                <w:kern w:val="0"/>
                <w:sz w:val="18"/>
                <w:szCs w:val="18"/>
                <w:highlight w:val="none"/>
              </w:rPr>
              <w:t>高度</w:t>
            </w:r>
          </w:p>
        </w:tc>
        <w:tc>
          <w:tcPr>
            <w:tcW w:w="3408" w:type="dxa"/>
            <w:gridSpan w:val="4"/>
            <w:tcMar>
              <w:left w:w="113" w:type="dxa"/>
              <w:right w:w="113" w:type="dxa"/>
            </w:tcMar>
            <w:vAlign w:val="center"/>
          </w:tcPr>
          <w:p w14:paraId="2F977E43">
            <w:pPr>
              <w:widowControl/>
              <w:adjustRightInd w:val="0"/>
              <w:snapToGrid w:val="0"/>
              <w:rPr>
                <w:bCs/>
                <w:kern w:val="0"/>
                <w:sz w:val="18"/>
                <w:szCs w:val="18"/>
                <w:highlight w:val="none"/>
              </w:rPr>
            </w:pPr>
            <w:r>
              <w:rPr>
                <w:rFonts w:hint="eastAsia"/>
                <w:bCs/>
                <w:kern w:val="0"/>
                <w:sz w:val="18"/>
                <w:szCs w:val="18"/>
                <w:highlight w:val="none"/>
                <w:lang w:val="en-US" w:eastAsia="zh-CN"/>
              </w:rPr>
              <w:t>30</w:t>
            </w:r>
            <w:r>
              <w:rPr>
                <w:bCs/>
                <w:kern w:val="0"/>
                <w:sz w:val="18"/>
                <w:szCs w:val="18"/>
                <w:highlight w:val="none"/>
              </w:rPr>
              <w:t>m</w:t>
            </w:r>
          </w:p>
        </w:tc>
        <w:tc>
          <w:tcPr>
            <w:tcW w:w="3409" w:type="dxa"/>
            <w:gridSpan w:val="4"/>
            <w:tcMar>
              <w:left w:w="113" w:type="dxa"/>
              <w:right w:w="113" w:type="dxa"/>
            </w:tcMar>
            <w:vAlign w:val="center"/>
          </w:tcPr>
          <w:p w14:paraId="256BD58A">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燃料</w:t>
            </w:r>
          </w:p>
        </w:tc>
        <w:tc>
          <w:tcPr>
            <w:tcW w:w="1699" w:type="dxa"/>
            <w:gridSpan w:val="2"/>
            <w:tcMar>
              <w:left w:w="113" w:type="dxa"/>
              <w:right w:w="113" w:type="dxa"/>
            </w:tcMar>
            <w:vAlign w:val="center"/>
          </w:tcPr>
          <w:p w14:paraId="6AD56B5A">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天然气</w:t>
            </w:r>
          </w:p>
        </w:tc>
      </w:tr>
      <w:tr w14:paraId="4BDB7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1450" w:type="dxa"/>
            <w:gridSpan w:val="2"/>
            <w:vAlign w:val="center"/>
          </w:tcPr>
          <w:p w14:paraId="7705D3CA">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rPr>
              <w:t>采样</w:t>
            </w:r>
            <w:r>
              <w:rPr>
                <w:rFonts w:hint="eastAsia"/>
                <w:bCs/>
                <w:kern w:val="0"/>
                <w:sz w:val="18"/>
                <w:szCs w:val="18"/>
                <w:highlight w:val="none"/>
                <w:lang w:val="en-US" w:eastAsia="zh-CN"/>
              </w:rPr>
              <w:t>点位</w:t>
            </w:r>
          </w:p>
        </w:tc>
        <w:tc>
          <w:tcPr>
            <w:tcW w:w="3408" w:type="dxa"/>
            <w:gridSpan w:val="4"/>
            <w:shd w:val="clear" w:color="auto" w:fill="auto"/>
            <w:vAlign w:val="center"/>
          </w:tcPr>
          <w:p w14:paraId="49A56D73">
            <w:pPr>
              <w:widowControl/>
              <w:adjustRightInd w:val="0"/>
              <w:snapToGrid w:val="0"/>
              <w:jc w:val="center"/>
              <w:rPr>
                <w:rFonts w:hint="eastAsia"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生产线浸渍干燥废气出口DA001-2</w:t>
            </w:r>
          </w:p>
          <w:p w14:paraId="6B9047D5">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eastAsia="宋体" w:cs="Times New Roman"/>
                <w:bCs/>
                <w:kern w:val="0"/>
                <w:sz w:val="18"/>
                <w:szCs w:val="18"/>
                <w:highlight w:val="none"/>
                <w:lang w:eastAsia="zh-CN"/>
              </w:rPr>
              <w:t>（</w:t>
            </w:r>
            <w:r>
              <w:rPr>
                <w:rFonts w:hint="eastAsia" w:ascii="Times New Roman" w:hAnsi="Times New Roman" w:eastAsia="宋体" w:cs="Times New Roman"/>
                <w:bCs/>
                <w:kern w:val="0"/>
                <w:sz w:val="18"/>
                <w:szCs w:val="18"/>
                <w:highlight w:val="none"/>
                <w:lang w:val="en-US" w:eastAsia="zh-CN"/>
              </w:rPr>
              <w:t>5</w:t>
            </w:r>
            <w:r>
              <w:rPr>
                <w:rFonts w:hint="eastAsia" w:ascii="Times New Roman" w:hAnsi="Times New Roman" w:eastAsia="宋体" w:cs="Times New Roman"/>
                <w:bCs/>
                <w:kern w:val="0"/>
                <w:sz w:val="18"/>
                <w:szCs w:val="18"/>
                <w:highlight w:val="none"/>
              </w:rPr>
              <w:t>月</w:t>
            </w:r>
            <w:r>
              <w:rPr>
                <w:rFonts w:hint="eastAsia" w:ascii="Times New Roman" w:hAnsi="Times New Roman" w:eastAsia="宋体" w:cs="Times New Roman"/>
                <w:bCs/>
                <w:kern w:val="0"/>
                <w:sz w:val="18"/>
                <w:szCs w:val="18"/>
                <w:highlight w:val="none"/>
                <w:lang w:val="en-US" w:eastAsia="zh-CN"/>
              </w:rPr>
              <w:t>15</w:t>
            </w:r>
            <w:r>
              <w:rPr>
                <w:rFonts w:hint="eastAsia" w:ascii="Times New Roman" w:hAnsi="Times New Roman" w:eastAsia="宋体" w:cs="Times New Roman"/>
                <w:bCs/>
                <w:kern w:val="0"/>
                <w:sz w:val="18"/>
                <w:szCs w:val="18"/>
                <w:highlight w:val="none"/>
              </w:rPr>
              <w:t>日</w:t>
            </w:r>
            <w:r>
              <w:rPr>
                <w:rFonts w:hint="eastAsia" w:ascii="Times New Roman" w:hAnsi="Times New Roman" w:eastAsia="宋体" w:cs="Times New Roman"/>
                <w:bCs/>
                <w:kern w:val="0"/>
                <w:sz w:val="18"/>
                <w:szCs w:val="18"/>
                <w:highlight w:val="none"/>
                <w:lang w:eastAsia="zh-CN"/>
              </w:rPr>
              <w:t>）</w:t>
            </w:r>
          </w:p>
        </w:tc>
        <w:tc>
          <w:tcPr>
            <w:tcW w:w="3409" w:type="dxa"/>
            <w:gridSpan w:val="4"/>
            <w:shd w:val="clear" w:color="auto" w:fill="auto"/>
            <w:vAlign w:val="center"/>
          </w:tcPr>
          <w:p w14:paraId="2F0DE9BB">
            <w:pPr>
              <w:widowControl/>
              <w:adjustRightInd w:val="0"/>
              <w:snapToGrid w:val="0"/>
              <w:jc w:val="center"/>
              <w:rPr>
                <w:rFonts w:hint="eastAsia"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生产线浸渍干燥废气出口DA001-2</w:t>
            </w:r>
          </w:p>
          <w:p w14:paraId="379F2AF9">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ascii="Times New Roman" w:hAnsi="Times New Roman" w:eastAsia="宋体" w:cs="Times New Roman"/>
                <w:bCs/>
                <w:kern w:val="0"/>
                <w:sz w:val="18"/>
                <w:szCs w:val="18"/>
                <w:highlight w:val="none"/>
                <w:lang w:eastAsia="zh-CN"/>
              </w:rPr>
              <w:t>（</w:t>
            </w:r>
            <w:r>
              <w:rPr>
                <w:rFonts w:hint="eastAsia" w:ascii="Times New Roman" w:hAnsi="Times New Roman" w:eastAsia="宋体" w:cs="Times New Roman"/>
                <w:bCs/>
                <w:kern w:val="0"/>
                <w:sz w:val="18"/>
                <w:szCs w:val="18"/>
                <w:highlight w:val="none"/>
                <w:lang w:val="en-US" w:eastAsia="zh-CN"/>
              </w:rPr>
              <w:t>5</w:t>
            </w:r>
            <w:r>
              <w:rPr>
                <w:rFonts w:hint="eastAsia" w:ascii="Times New Roman" w:hAnsi="Times New Roman" w:eastAsia="宋体" w:cs="Times New Roman"/>
                <w:bCs/>
                <w:kern w:val="0"/>
                <w:sz w:val="18"/>
                <w:szCs w:val="18"/>
                <w:highlight w:val="none"/>
              </w:rPr>
              <w:t>月</w:t>
            </w:r>
            <w:r>
              <w:rPr>
                <w:rFonts w:hint="eastAsia" w:ascii="Times New Roman" w:hAnsi="Times New Roman" w:eastAsia="宋体" w:cs="Times New Roman"/>
                <w:bCs/>
                <w:kern w:val="0"/>
                <w:sz w:val="18"/>
                <w:szCs w:val="18"/>
                <w:highlight w:val="none"/>
                <w:lang w:val="en-US" w:eastAsia="zh-CN"/>
              </w:rPr>
              <w:t>16</w:t>
            </w:r>
            <w:r>
              <w:rPr>
                <w:rFonts w:hint="eastAsia" w:ascii="Times New Roman" w:hAnsi="Times New Roman" w:eastAsia="宋体" w:cs="Times New Roman"/>
                <w:bCs/>
                <w:kern w:val="0"/>
                <w:sz w:val="18"/>
                <w:szCs w:val="18"/>
                <w:highlight w:val="none"/>
              </w:rPr>
              <w:t>日</w:t>
            </w:r>
            <w:r>
              <w:rPr>
                <w:rFonts w:hint="eastAsia" w:ascii="Times New Roman" w:hAnsi="Times New Roman" w:eastAsia="宋体" w:cs="Times New Roman"/>
                <w:bCs/>
                <w:kern w:val="0"/>
                <w:sz w:val="18"/>
                <w:szCs w:val="18"/>
                <w:highlight w:val="none"/>
                <w:lang w:eastAsia="zh-CN"/>
              </w:rPr>
              <w:t>）</w:t>
            </w:r>
          </w:p>
        </w:tc>
        <w:tc>
          <w:tcPr>
            <w:tcW w:w="1348" w:type="dxa"/>
            <w:vMerge w:val="restart"/>
            <w:vAlign w:val="center"/>
          </w:tcPr>
          <w:p w14:paraId="0839BF22">
            <w:pPr>
              <w:widowControl/>
              <w:adjustRightInd w:val="0"/>
              <w:snapToGrid w:val="0"/>
              <w:jc w:val="center"/>
              <w:rPr>
                <w:bCs/>
                <w:kern w:val="0"/>
                <w:sz w:val="18"/>
                <w:szCs w:val="18"/>
                <w:highlight w:val="none"/>
              </w:rPr>
            </w:pPr>
            <w:r>
              <w:rPr>
                <w:rFonts w:hint="eastAsia"/>
                <w:bCs/>
                <w:kern w:val="0"/>
                <w:sz w:val="18"/>
                <w:szCs w:val="18"/>
                <w:highlight w:val="none"/>
              </w:rPr>
              <w:t>《浙江省工业炉窑大气污染综合治理方案》</w:t>
            </w:r>
          </w:p>
          <w:p w14:paraId="43549F21">
            <w:pPr>
              <w:widowControl/>
              <w:adjustRightInd w:val="0"/>
              <w:snapToGrid w:val="0"/>
              <w:jc w:val="center"/>
              <w:rPr>
                <w:rFonts w:hint="eastAsia"/>
                <w:bCs/>
                <w:kern w:val="0"/>
                <w:sz w:val="18"/>
                <w:szCs w:val="18"/>
                <w:highlight w:val="none"/>
              </w:rPr>
            </w:pPr>
            <w:r>
              <w:rPr>
                <w:rFonts w:hint="eastAsia"/>
                <w:bCs/>
                <w:kern w:val="0"/>
                <w:sz w:val="18"/>
                <w:szCs w:val="18"/>
                <w:highlight w:val="none"/>
              </w:rPr>
              <w:t>（浙环函[2019]315号）</w:t>
            </w:r>
          </w:p>
        </w:tc>
        <w:tc>
          <w:tcPr>
            <w:tcW w:w="351" w:type="dxa"/>
            <w:vMerge w:val="restart"/>
            <w:vAlign w:val="center"/>
          </w:tcPr>
          <w:p w14:paraId="6AF146F6">
            <w:pPr>
              <w:widowControl/>
              <w:adjustRightInd w:val="0"/>
              <w:snapToGrid w:val="0"/>
              <w:jc w:val="center"/>
              <w:rPr>
                <w:kern w:val="0"/>
                <w:sz w:val="18"/>
                <w:szCs w:val="18"/>
                <w:highlight w:val="none"/>
                <w:lang w:bidi="ar"/>
              </w:rPr>
            </w:pPr>
            <w:r>
              <w:rPr>
                <w:rFonts w:hint="eastAsia"/>
                <w:kern w:val="0"/>
                <w:sz w:val="18"/>
                <w:szCs w:val="18"/>
                <w:highlight w:val="none"/>
                <w:lang w:bidi="ar"/>
              </w:rPr>
              <w:t>结果评价</w:t>
            </w:r>
          </w:p>
        </w:tc>
      </w:tr>
      <w:tr w14:paraId="093AD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1450" w:type="dxa"/>
            <w:gridSpan w:val="2"/>
            <w:vAlign w:val="center"/>
          </w:tcPr>
          <w:p w14:paraId="3C911E09">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检测次数</w:t>
            </w:r>
          </w:p>
        </w:tc>
        <w:tc>
          <w:tcPr>
            <w:tcW w:w="3408" w:type="dxa"/>
            <w:gridSpan w:val="4"/>
            <w:vAlign w:val="center"/>
          </w:tcPr>
          <w:p w14:paraId="3B300BD1">
            <w:pPr>
              <w:adjustRightInd w:val="0"/>
              <w:snapToGrid w:val="0"/>
              <w:jc w:val="center"/>
              <w:rPr>
                <w:bCs/>
                <w:kern w:val="0"/>
                <w:sz w:val="18"/>
                <w:szCs w:val="18"/>
                <w:highlight w:val="none"/>
              </w:rPr>
            </w:pPr>
            <w:r>
              <w:rPr>
                <w:rFonts w:hint="eastAsia"/>
                <w:bCs/>
                <w:kern w:val="0"/>
                <w:sz w:val="18"/>
                <w:szCs w:val="18"/>
                <w:highlight w:val="none"/>
              </w:rPr>
              <w:t>第</w:t>
            </w:r>
            <w:r>
              <w:rPr>
                <w:rFonts w:hint="eastAsia"/>
                <w:bCs/>
                <w:kern w:val="0"/>
                <w:sz w:val="18"/>
                <w:szCs w:val="18"/>
                <w:highlight w:val="none"/>
                <w:lang w:val="en-US" w:eastAsia="zh-CN"/>
              </w:rPr>
              <w:t>三</w:t>
            </w:r>
            <w:r>
              <w:rPr>
                <w:rFonts w:hint="eastAsia"/>
                <w:bCs/>
                <w:kern w:val="0"/>
                <w:sz w:val="18"/>
                <w:szCs w:val="18"/>
                <w:highlight w:val="none"/>
              </w:rPr>
              <w:t>次</w:t>
            </w:r>
          </w:p>
        </w:tc>
        <w:tc>
          <w:tcPr>
            <w:tcW w:w="3409" w:type="dxa"/>
            <w:gridSpan w:val="4"/>
            <w:shd w:val="clear" w:color="auto" w:fill="auto"/>
            <w:vAlign w:val="center"/>
          </w:tcPr>
          <w:p w14:paraId="1F4E871F">
            <w:pPr>
              <w:adjustRightInd w:val="0"/>
              <w:snapToGrid w:val="0"/>
              <w:jc w:val="center"/>
              <w:rPr>
                <w:bCs/>
                <w:kern w:val="0"/>
                <w:sz w:val="18"/>
                <w:szCs w:val="18"/>
                <w:highlight w:val="none"/>
              </w:rPr>
            </w:pPr>
            <w:r>
              <w:rPr>
                <w:rFonts w:hint="eastAsia"/>
                <w:bCs/>
                <w:kern w:val="0"/>
                <w:sz w:val="18"/>
                <w:szCs w:val="18"/>
                <w:highlight w:val="none"/>
              </w:rPr>
              <w:t>第</w:t>
            </w:r>
            <w:r>
              <w:rPr>
                <w:rFonts w:hint="eastAsia"/>
                <w:bCs/>
                <w:kern w:val="0"/>
                <w:sz w:val="18"/>
                <w:szCs w:val="18"/>
                <w:highlight w:val="none"/>
                <w:lang w:val="en-US" w:eastAsia="zh-CN"/>
              </w:rPr>
              <w:t>三</w:t>
            </w:r>
            <w:r>
              <w:rPr>
                <w:rFonts w:hint="eastAsia"/>
                <w:bCs/>
                <w:kern w:val="0"/>
                <w:sz w:val="18"/>
                <w:szCs w:val="18"/>
                <w:highlight w:val="none"/>
              </w:rPr>
              <w:t>次</w:t>
            </w:r>
          </w:p>
        </w:tc>
        <w:tc>
          <w:tcPr>
            <w:tcW w:w="1348" w:type="dxa"/>
            <w:vMerge w:val="continue"/>
            <w:vAlign w:val="center"/>
          </w:tcPr>
          <w:p w14:paraId="06F32D75">
            <w:pPr>
              <w:widowControl/>
              <w:adjustRightInd w:val="0"/>
              <w:snapToGrid w:val="0"/>
              <w:jc w:val="center"/>
              <w:rPr>
                <w:rFonts w:hint="eastAsia"/>
                <w:bCs/>
                <w:kern w:val="0"/>
                <w:sz w:val="18"/>
                <w:szCs w:val="18"/>
                <w:highlight w:val="none"/>
              </w:rPr>
            </w:pPr>
          </w:p>
        </w:tc>
        <w:tc>
          <w:tcPr>
            <w:tcW w:w="351" w:type="dxa"/>
            <w:vMerge w:val="continue"/>
            <w:vAlign w:val="center"/>
          </w:tcPr>
          <w:p w14:paraId="0D119E58">
            <w:pPr>
              <w:widowControl/>
              <w:adjustRightInd w:val="0"/>
              <w:snapToGrid w:val="0"/>
              <w:jc w:val="center"/>
              <w:rPr>
                <w:bCs/>
                <w:kern w:val="0"/>
                <w:sz w:val="18"/>
                <w:szCs w:val="18"/>
                <w:highlight w:val="none"/>
              </w:rPr>
            </w:pPr>
          </w:p>
        </w:tc>
      </w:tr>
      <w:tr w14:paraId="0D96B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restart"/>
            <w:vAlign w:val="center"/>
          </w:tcPr>
          <w:p w14:paraId="59162F3D">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低浓度颗粒物</w:t>
            </w:r>
          </w:p>
        </w:tc>
        <w:tc>
          <w:tcPr>
            <w:tcW w:w="830" w:type="dxa"/>
            <w:shd w:val="clear" w:color="auto" w:fill="auto"/>
            <w:vAlign w:val="center"/>
          </w:tcPr>
          <w:p w14:paraId="1A34C946">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样品编号</w:t>
            </w:r>
          </w:p>
        </w:tc>
        <w:tc>
          <w:tcPr>
            <w:tcW w:w="3408" w:type="dxa"/>
            <w:gridSpan w:val="4"/>
            <w:shd w:val="clear" w:color="auto" w:fill="auto"/>
            <w:vAlign w:val="center"/>
          </w:tcPr>
          <w:p w14:paraId="176DD035">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a</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1-2-03</w:t>
            </w:r>
          </w:p>
        </w:tc>
        <w:tc>
          <w:tcPr>
            <w:tcW w:w="3409" w:type="dxa"/>
            <w:gridSpan w:val="4"/>
            <w:shd w:val="clear" w:color="auto" w:fill="auto"/>
            <w:vAlign w:val="center"/>
          </w:tcPr>
          <w:p w14:paraId="1935944E">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b</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1-2-03</w:t>
            </w:r>
          </w:p>
        </w:tc>
        <w:tc>
          <w:tcPr>
            <w:tcW w:w="1348" w:type="dxa"/>
            <w:shd w:val="clear" w:color="auto" w:fill="auto"/>
            <w:vAlign w:val="center"/>
          </w:tcPr>
          <w:p w14:paraId="34E68D28">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w:t>
            </w:r>
          </w:p>
        </w:tc>
        <w:tc>
          <w:tcPr>
            <w:tcW w:w="351" w:type="dxa"/>
            <w:shd w:val="clear" w:color="auto" w:fill="auto"/>
            <w:vAlign w:val="center"/>
          </w:tcPr>
          <w:p w14:paraId="2E5129DC">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w:t>
            </w:r>
          </w:p>
        </w:tc>
      </w:tr>
      <w:tr w14:paraId="2E38A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continue"/>
            <w:vAlign w:val="center"/>
          </w:tcPr>
          <w:p w14:paraId="61448DAF">
            <w:pPr>
              <w:widowControl/>
              <w:adjustRightInd w:val="0"/>
              <w:snapToGrid w:val="0"/>
              <w:jc w:val="center"/>
              <w:rPr>
                <w:bCs/>
                <w:kern w:val="0"/>
                <w:sz w:val="18"/>
                <w:szCs w:val="18"/>
                <w:highlight w:val="none"/>
              </w:rPr>
            </w:pPr>
          </w:p>
        </w:tc>
        <w:tc>
          <w:tcPr>
            <w:tcW w:w="830" w:type="dxa"/>
            <w:shd w:val="clear" w:color="auto" w:fill="auto"/>
            <w:vAlign w:val="center"/>
          </w:tcPr>
          <w:p w14:paraId="55CF11C1">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实测浓度</w:t>
            </w:r>
          </w:p>
          <w:p w14:paraId="341A20D0">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w:t>
            </w:r>
            <w:r>
              <w:rPr>
                <w:bCs/>
                <w:kern w:val="0"/>
                <w:sz w:val="18"/>
                <w:szCs w:val="18"/>
                <w:highlight w:val="none"/>
              </w:rPr>
              <w:t>mg/m</w:t>
            </w:r>
            <w:r>
              <w:rPr>
                <w:bCs/>
                <w:kern w:val="0"/>
                <w:sz w:val="18"/>
                <w:szCs w:val="18"/>
                <w:highlight w:val="none"/>
                <w:vertAlign w:val="superscript"/>
              </w:rPr>
              <w:t>3</w:t>
            </w:r>
            <w:r>
              <w:rPr>
                <w:rFonts w:hint="eastAsia"/>
                <w:bCs/>
                <w:kern w:val="0"/>
                <w:sz w:val="18"/>
                <w:szCs w:val="18"/>
                <w:highlight w:val="none"/>
              </w:rPr>
              <w:t>）</w:t>
            </w:r>
          </w:p>
        </w:tc>
        <w:tc>
          <w:tcPr>
            <w:tcW w:w="3408" w:type="dxa"/>
            <w:gridSpan w:val="4"/>
            <w:shd w:val="clear" w:color="auto" w:fill="auto"/>
            <w:vAlign w:val="center"/>
          </w:tcPr>
          <w:p w14:paraId="250E0D2C">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1.4</w:t>
            </w:r>
          </w:p>
        </w:tc>
        <w:tc>
          <w:tcPr>
            <w:tcW w:w="3409" w:type="dxa"/>
            <w:gridSpan w:val="4"/>
            <w:shd w:val="clear" w:color="auto" w:fill="auto"/>
            <w:vAlign w:val="center"/>
          </w:tcPr>
          <w:p w14:paraId="3905304B">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1.1</w:t>
            </w:r>
          </w:p>
        </w:tc>
        <w:tc>
          <w:tcPr>
            <w:tcW w:w="1348" w:type="dxa"/>
            <w:shd w:val="clear" w:color="auto" w:fill="auto"/>
            <w:vAlign w:val="center"/>
          </w:tcPr>
          <w:p w14:paraId="1E07543B">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351" w:type="dxa"/>
            <w:shd w:val="clear" w:color="auto" w:fill="auto"/>
            <w:vAlign w:val="center"/>
          </w:tcPr>
          <w:p w14:paraId="2D5771FF">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r>
      <w:tr w14:paraId="1C46D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continue"/>
            <w:vAlign w:val="center"/>
          </w:tcPr>
          <w:p w14:paraId="1D1E4499">
            <w:pPr>
              <w:widowControl/>
              <w:adjustRightInd w:val="0"/>
              <w:snapToGrid w:val="0"/>
              <w:jc w:val="center"/>
              <w:rPr>
                <w:bCs/>
                <w:kern w:val="0"/>
                <w:sz w:val="18"/>
                <w:szCs w:val="18"/>
                <w:highlight w:val="none"/>
              </w:rPr>
            </w:pPr>
          </w:p>
        </w:tc>
        <w:tc>
          <w:tcPr>
            <w:tcW w:w="830" w:type="dxa"/>
            <w:shd w:val="clear" w:color="auto" w:fill="auto"/>
            <w:vAlign w:val="center"/>
          </w:tcPr>
          <w:p w14:paraId="70CFB982">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折算浓度（</w:t>
            </w:r>
            <w:r>
              <w:rPr>
                <w:bCs/>
                <w:kern w:val="0"/>
                <w:sz w:val="18"/>
                <w:szCs w:val="18"/>
                <w:highlight w:val="none"/>
              </w:rPr>
              <w:t>mg/m</w:t>
            </w:r>
            <w:r>
              <w:rPr>
                <w:bCs/>
                <w:kern w:val="0"/>
                <w:sz w:val="18"/>
                <w:szCs w:val="18"/>
                <w:highlight w:val="none"/>
                <w:vertAlign w:val="superscript"/>
              </w:rPr>
              <w:t>3</w:t>
            </w:r>
            <w:r>
              <w:rPr>
                <w:rFonts w:hint="eastAsia"/>
                <w:kern w:val="0"/>
                <w:sz w:val="18"/>
                <w:szCs w:val="18"/>
                <w:highlight w:val="none"/>
                <w:lang w:bidi="ar"/>
              </w:rPr>
              <w:t>）</w:t>
            </w:r>
          </w:p>
        </w:tc>
        <w:tc>
          <w:tcPr>
            <w:tcW w:w="3408" w:type="dxa"/>
            <w:gridSpan w:val="4"/>
            <w:shd w:val="clear" w:color="auto" w:fill="auto"/>
            <w:vAlign w:val="center"/>
          </w:tcPr>
          <w:p w14:paraId="07D7445C">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9.6</w:t>
            </w:r>
          </w:p>
        </w:tc>
        <w:tc>
          <w:tcPr>
            <w:tcW w:w="3409" w:type="dxa"/>
            <w:gridSpan w:val="4"/>
            <w:shd w:val="clear" w:color="auto" w:fill="auto"/>
            <w:vAlign w:val="center"/>
          </w:tcPr>
          <w:p w14:paraId="2B616F37">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7.2</w:t>
            </w:r>
          </w:p>
        </w:tc>
        <w:tc>
          <w:tcPr>
            <w:tcW w:w="1348" w:type="dxa"/>
            <w:shd w:val="clear" w:color="auto" w:fill="auto"/>
            <w:vAlign w:val="center"/>
          </w:tcPr>
          <w:p w14:paraId="54E0F9A8">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30</w:t>
            </w:r>
          </w:p>
        </w:tc>
        <w:tc>
          <w:tcPr>
            <w:tcW w:w="351" w:type="dxa"/>
            <w:shd w:val="clear" w:color="auto" w:fill="auto"/>
            <w:vAlign w:val="center"/>
          </w:tcPr>
          <w:p w14:paraId="7864BC4D">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达标</w:t>
            </w:r>
          </w:p>
        </w:tc>
      </w:tr>
      <w:tr w14:paraId="1AD07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continue"/>
            <w:vAlign w:val="center"/>
          </w:tcPr>
          <w:p w14:paraId="51801C76">
            <w:pPr>
              <w:widowControl/>
              <w:adjustRightInd w:val="0"/>
              <w:snapToGrid w:val="0"/>
              <w:jc w:val="center"/>
              <w:rPr>
                <w:bCs/>
                <w:kern w:val="0"/>
                <w:sz w:val="18"/>
                <w:szCs w:val="18"/>
                <w:highlight w:val="none"/>
              </w:rPr>
            </w:pPr>
          </w:p>
        </w:tc>
        <w:tc>
          <w:tcPr>
            <w:tcW w:w="830" w:type="dxa"/>
            <w:shd w:val="clear" w:color="auto" w:fill="auto"/>
            <w:vAlign w:val="center"/>
          </w:tcPr>
          <w:p w14:paraId="6115E377">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排放速率</w:t>
            </w:r>
          </w:p>
          <w:p w14:paraId="606FE51D">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（kg/h）</w:t>
            </w:r>
          </w:p>
        </w:tc>
        <w:tc>
          <w:tcPr>
            <w:tcW w:w="3408" w:type="dxa"/>
            <w:gridSpan w:val="4"/>
            <w:shd w:val="clear" w:color="auto" w:fill="auto"/>
            <w:vAlign w:val="center"/>
          </w:tcPr>
          <w:p w14:paraId="6C4BF52D">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2.89</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3409" w:type="dxa"/>
            <w:gridSpan w:val="4"/>
            <w:shd w:val="clear" w:color="auto" w:fill="auto"/>
            <w:vAlign w:val="center"/>
          </w:tcPr>
          <w:p w14:paraId="40C8C986">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2.29</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1348" w:type="dxa"/>
            <w:shd w:val="clear" w:color="auto" w:fill="auto"/>
            <w:vAlign w:val="center"/>
          </w:tcPr>
          <w:p w14:paraId="65E6D636">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351" w:type="dxa"/>
            <w:shd w:val="clear" w:color="auto" w:fill="auto"/>
            <w:vAlign w:val="center"/>
          </w:tcPr>
          <w:p w14:paraId="02D1E360">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r>
      <w:tr w14:paraId="15EA1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restart"/>
            <w:vAlign w:val="center"/>
          </w:tcPr>
          <w:p w14:paraId="5BD94094">
            <w:pPr>
              <w:widowControl/>
              <w:adjustRightInd w:val="0"/>
              <w:snapToGrid w:val="0"/>
              <w:jc w:val="center"/>
              <w:rPr>
                <w:rFonts w:hint="eastAsia"/>
                <w:bCs/>
                <w:kern w:val="0"/>
                <w:sz w:val="18"/>
                <w:szCs w:val="18"/>
                <w:highlight w:val="none"/>
                <w:lang w:val="en-US" w:eastAsia="zh-CN"/>
              </w:rPr>
            </w:pPr>
            <w:r>
              <w:rPr>
                <w:rFonts w:hint="eastAsia"/>
                <w:bCs/>
                <w:kern w:val="0"/>
                <w:sz w:val="18"/>
                <w:szCs w:val="18"/>
                <w:highlight w:val="none"/>
                <w:lang w:val="en-US" w:eastAsia="zh-CN"/>
              </w:rPr>
              <w:t>二氧</w:t>
            </w:r>
          </w:p>
          <w:p w14:paraId="105DA102">
            <w:pPr>
              <w:widowControl/>
              <w:adjustRightInd w:val="0"/>
              <w:snapToGrid w:val="0"/>
              <w:jc w:val="center"/>
              <w:rPr>
                <w:bCs/>
                <w:kern w:val="0"/>
                <w:sz w:val="18"/>
                <w:szCs w:val="18"/>
                <w:highlight w:val="none"/>
              </w:rPr>
            </w:pPr>
            <w:r>
              <w:rPr>
                <w:rFonts w:hint="eastAsia"/>
                <w:bCs/>
                <w:kern w:val="0"/>
                <w:sz w:val="18"/>
                <w:szCs w:val="18"/>
                <w:highlight w:val="none"/>
                <w:lang w:val="en-US" w:eastAsia="zh-CN"/>
              </w:rPr>
              <w:t>化硫</w:t>
            </w:r>
          </w:p>
        </w:tc>
        <w:tc>
          <w:tcPr>
            <w:tcW w:w="830" w:type="dxa"/>
            <w:shd w:val="clear" w:color="auto" w:fill="auto"/>
            <w:vAlign w:val="center"/>
          </w:tcPr>
          <w:p w14:paraId="55907EF4">
            <w:pPr>
              <w:widowControl/>
              <w:adjustRightInd w:val="0"/>
              <w:snapToGrid w:val="0"/>
              <w:ind w:left="-105" w:leftChars="-50" w:right="-105" w:rightChars="-50"/>
              <w:jc w:val="center"/>
              <w:rPr>
                <w:rFonts w:hint="eastAsia"/>
                <w:kern w:val="0"/>
                <w:sz w:val="18"/>
                <w:szCs w:val="18"/>
                <w:highlight w:val="none"/>
                <w:lang w:bidi="ar"/>
              </w:rPr>
            </w:pPr>
            <w:r>
              <w:rPr>
                <w:rFonts w:hint="eastAsia"/>
                <w:bCs/>
                <w:kern w:val="0"/>
                <w:sz w:val="18"/>
                <w:szCs w:val="18"/>
                <w:highlight w:val="none"/>
                <w:lang w:val="en-US" w:eastAsia="zh-CN"/>
              </w:rPr>
              <w:t>样品编号</w:t>
            </w:r>
          </w:p>
        </w:tc>
        <w:tc>
          <w:tcPr>
            <w:tcW w:w="852" w:type="dxa"/>
            <w:shd w:val="clear" w:color="auto" w:fill="auto"/>
            <w:vAlign w:val="center"/>
          </w:tcPr>
          <w:p w14:paraId="6C013333">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a</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1-2-16</w:t>
            </w:r>
          </w:p>
        </w:tc>
        <w:tc>
          <w:tcPr>
            <w:tcW w:w="852" w:type="dxa"/>
            <w:shd w:val="clear" w:color="auto" w:fill="auto"/>
            <w:vAlign w:val="center"/>
          </w:tcPr>
          <w:p w14:paraId="238CCFDC">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a</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1-2-17</w:t>
            </w:r>
          </w:p>
        </w:tc>
        <w:tc>
          <w:tcPr>
            <w:tcW w:w="852" w:type="dxa"/>
            <w:shd w:val="clear" w:color="auto" w:fill="auto"/>
            <w:vAlign w:val="center"/>
          </w:tcPr>
          <w:p w14:paraId="20D79B46">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a</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1-2-18</w:t>
            </w:r>
          </w:p>
        </w:tc>
        <w:tc>
          <w:tcPr>
            <w:tcW w:w="852" w:type="dxa"/>
            <w:shd w:val="clear" w:color="auto" w:fill="auto"/>
            <w:vAlign w:val="center"/>
          </w:tcPr>
          <w:p w14:paraId="014FF6CA">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平均值</w:t>
            </w:r>
          </w:p>
        </w:tc>
        <w:tc>
          <w:tcPr>
            <w:tcW w:w="852" w:type="dxa"/>
            <w:shd w:val="clear" w:color="auto" w:fill="auto"/>
            <w:vAlign w:val="center"/>
          </w:tcPr>
          <w:p w14:paraId="055236ED">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b</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1-2-16</w:t>
            </w:r>
          </w:p>
        </w:tc>
        <w:tc>
          <w:tcPr>
            <w:tcW w:w="852" w:type="dxa"/>
            <w:shd w:val="clear" w:color="auto" w:fill="auto"/>
            <w:vAlign w:val="center"/>
          </w:tcPr>
          <w:p w14:paraId="6A639556">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b</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1-2-17</w:t>
            </w:r>
          </w:p>
        </w:tc>
        <w:tc>
          <w:tcPr>
            <w:tcW w:w="852" w:type="dxa"/>
            <w:shd w:val="clear" w:color="auto" w:fill="auto"/>
            <w:vAlign w:val="center"/>
          </w:tcPr>
          <w:p w14:paraId="3C709510">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b</w:t>
            </w:r>
            <w:r>
              <w:rPr>
                <w:bCs/>
                <w:kern w:val="0"/>
                <w:sz w:val="18"/>
                <w:szCs w:val="18"/>
                <w:highlight w:val="none"/>
              </w:rPr>
              <w:t>D</w:t>
            </w:r>
            <w:r>
              <w:rPr>
                <w:rFonts w:hint="eastAsia"/>
                <w:bCs/>
                <w:kern w:val="0"/>
                <w:sz w:val="18"/>
                <w:szCs w:val="18"/>
                <w:highlight w:val="none"/>
                <w:lang w:val="en-US" w:eastAsia="zh-CN"/>
              </w:rPr>
              <w:t>A</w:t>
            </w:r>
            <w:r>
              <w:rPr>
                <w:bCs/>
                <w:kern w:val="0"/>
                <w:sz w:val="18"/>
                <w:szCs w:val="18"/>
                <w:highlight w:val="none"/>
              </w:rPr>
              <w:t>00</w:t>
            </w:r>
            <w:r>
              <w:rPr>
                <w:rFonts w:hint="eastAsia"/>
                <w:bCs/>
                <w:kern w:val="0"/>
                <w:sz w:val="18"/>
                <w:szCs w:val="18"/>
                <w:highlight w:val="none"/>
                <w:lang w:val="en-US" w:eastAsia="zh-CN"/>
              </w:rPr>
              <w:t>1-2-18</w:t>
            </w:r>
          </w:p>
        </w:tc>
        <w:tc>
          <w:tcPr>
            <w:tcW w:w="853" w:type="dxa"/>
            <w:shd w:val="clear" w:color="auto" w:fill="auto"/>
            <w:vAlign w:val="center"/>
          </w:tcPr>
          <w:p w14:paraId="46AC6EC9">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平均值</w:t>
            </w:r>
          </w:p>
        </w:tc>
        <w:tc>
          <w:tcPr>
            <w:tcW w:w="1348" w:type="dxa"/>
            <w:shd w:val="clear" w:color="auto" w:fill="auto"/>
            <w:vAlign w:val="center"/>
          </w:tcPr>
          <w:p w14:paraId="3CEEE653">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w:t>
            </w:r>
          </w:p>
        </w:tc>
        <w:tc>
          <w:tcPr>
            <w:tcW w:w="351" w:type="dxa"/>
            <w:shd w:val="clear" w:color="auto" w:fill="auto"/>
            <w:vAlign w:val="center"/>
          </w:tcPr>
          <w:p w14:paraId="566D70B2">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w:t>
            </w:r>
          </w:p>
        </w:tc>
      </w:tr>
      <w:tr w14:paraId="75D7F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continue"/>
            <w:vAlign w:val="center"/>
          </w:tcPr>
          <w:p w14:paraId="1EDE21A5">
            <w:pPr>
              <w:widowControl/>
              <w:adjustRightInd w:val="0"/>
              <w:snapToGrid w:val="0"/>
              <w:jc w:val="center"/>
              <w:rPr>
                <w:bCs/>
                <w:kern w:val="0"/>
                <w:sz w:val="18"/>
                <w:szCs w:val="18"/>
                <w:highlight w:val="none"/>
              </w:rPr>
            </w:pPr>
          </w:p>
        </w:tc>
        <w:tc>
          <w:tcPr>
            <w:tcW w:w="830" w:type="dxa"/>
            <w:shd w:val="clear" w:color="auto" w:fill="auto"/>
            <w:vAlign w:val="center"/>
          </w:tcPr>
          <w:p w14:paraId="4259F2A8">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实测浓度</w:t>
            </w:r>
          </w:p>
          <w:p w14:paraId="05107F9D">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w:t>
            </w:r>
            <w:r>
              <w:rPr>
                <w:bCs/>
                <w:kern w:val="0"/>
                <w:sz w:val="18"/>
                <w:szCs w:val="18"/>
                <w:highlight w:val="none"/>
              </w:rPr>
              <w:t>mg/m</w:t>
            </w:r>
            <w:r>
              <w:rPr>
                <w:bCs/>
                <w:kern w:val="0"/>
                <w:sz w:val="18"/>
                <w:szCs w:val="18"/>
                <w:highlight w:val="none"/>
                <w:vertAlign w:val="superscript"/>
              </w:rPr>
              <w:t>3</w:t>
            </w:r>
            <w:r>
              <w:rPr>
                <w:rFonts w:hint="eastAsia"/>
                <w:bCs/>
                <w:kern w:val="0"/>
                <w:sz w:val="18"/>
                <w:szCs w:val="18"/>
                <w:highlight w:val="none"/>
              </w:rPr>
              <w:t>）</w:t>
            </w:r>
          </w:p>
        </w:tc>
        <w:tc>
          <w:tcPr>
            <w:tcW w:w="852" w:type="dxa"/>
            <w:shd w:val="clear" w:color="auto" w:fill="auto"/>
            <w:vAlign w:val="center"/>
          </w:tcPr>
          <w:p w14:paraId="1C0E1D04">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14:paraId="153B2F84">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14:paraId="10FE5B4C">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14:paraId="0AE7FF3E">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14:paraId="4321C3B5">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14:paraId="7351A7F5">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14:paraId="5230FE94">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3" w:type="dxa"/>
            <w:shd w:val="clear" w:color="auto" w:fill="auto"/>
            <w:vAlign w:val="center"/>
          </w:tcPr>
          <w:p w14:paraId="2D315CD4">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1348" w:type="dxa"/>
            <w:shd w:val="clear" w:color="auto" w:fill="auto"/>
            <w:vAlign w:val="center"/>
          </w:tcPr>
          <w:p w14:paraId="2A2BF69E">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351" w:type="dxa"/>
            <w:shd w:val="clear" w:color="auto" w:fill="auto"/>
            <w:vAlign w:val="center"/>
          </w:tcPr>
          <w:p w14:paraId="41EE7689">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r>
      <w:tr w14:paraId="1FE89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continue"/>
            <w:vAlign w:val="center"/>
          </w:tcPr>
          <w:p w14:paraId="6DB0D48C">
            <w:pPr>
              <w:widowControl/>
              <w:adjustRightInd w:val="0"/>
              <w:snapToGrid w:val="0"/>
              <w:jc w:val="center"/>
              <w:rPr>
                <w:bCs/>
                <w:kern w:val="0"/>
                <w:sz w:val="18"/>
                <w:szCs w:val="18"/>
                <w:highlight w:val="none"/>
              </w:rPr>
            </w:pPr>
          </w:p>
        </w:tc>
        <w:tc>
          <w:tcPr>
            <w:tcW w:w="830" w:type="dxa"/>
            <w:shd w:val="clear" w:color="auto" w:fill="auto"/>
            <w:vAlign w:val="center"/>
          </w:tcPr>
          <w:p w14:paraId="58F5D3B0">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折算浓度（</w:t>
            </w:r>
            <w:r>
              <w:rPr>
                <w:bCs/>
                <w:kern w:val="0"/>
                <w:sz w:val="18"/>
                <w:szCs w:val="18"/>
                <w:highlight w:val="none"/>
              </w:rPr>
              <w:t>mg/m</w:t>
            </w:r>
            <w:r>
              <w:rPr>
                <w:bCs/>
                <w:kern w:val="0"/>
                <w:sz w:val="18"/>
                <w:szCs w:val="18"/>
                <w:highlight w:val="none"/>
                <w:vertAlign w:val="superscript"/>
              </w:rPr>
              <w:t>3</w:t>
            </w:r>
            <w:r>
              <w:rPr>
                <w:rFonts w:hint="eastAsia"/>
                <w:kern w:val="0"/>
                <w:sz w:val="18"/>
                <w:szCs w:val="18"/>
                <w:highlight w:val="none"/>
                <w:lang w:bidi="ar"/>
              </w:rPr>
              <w:t>）</w:t>
            </w:r>
          </w:p>
        </w:tc>
        <w:tc>
          <w:tcPr>
            <w:tcW w:w="852" w:type="dxa"/>
            <w:shd w:val="clear" w:color="auto" w:fill="auto"/>
            <w:vAlign w:val="center"/>
          </w:tcPr>
          <w:p w14:paraId="4E476363">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&lt;21</w:t>
            </w:r>
          </w:p>
        </w:tc>
        <w:tc>
          <w:tcPr>
            <w:tcW w:w="852" w:type="dxa"/>
            <w:shd w:val="clear" w:color="auto" w:fill="auto"/>
            <w:vAlign w:val="center"/>
          </w:tcPr>
          <w:p w14:paraId="20DA9D50">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&lt;20</w:t>
            </w:r>
          </w:p>
        </w:tc>
        <w:tc>
          <w:tcPr>
            <w:tcW w:w="852" w:type="dxa"/>
            <w:shd w:val="clear" w:color="auto" w:fill="auto"/>
            <w:vAlign w:val="center"/>
          </w:tcPr>
          <w:p w14:paraId="7505B8CB">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&lt;21</w:t>
            </w:r>
          </w:p>
        </w:tc>
        <w:tc>
          <w:tcPr>
            <w:tcW w:w="852" w:type="dxa"/>
            <w:shd w:val="clear" w:color="auto" w:fill="auto"/>
            <w:vAlign w:val="center"/>
          </w:tcPr>
          <w:p w14:paraId="43D2750E">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&lt;21</w:t>
            </w:r>
          </w:p>
        </w:tc>
        <w:tc>
          <w:tcPr>
            <w:tcW w:w="852" w:type="dxa"/>
            <w:shd w:val="clear" w:color="auto" w:fill="auto"/>
            <w:vAlign w:val="center"/>
          </w:tcPr>
          <w:p w14:paraId="77D22EF8">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&lt;20</w:t>
            </w:r>
          </w:p>
        </w:tc>
        <w:tc>
          <w:tcPr>
            <w:tcW w:w="852" w:type="dxa"/>
            <w:shd w:val="clear" w:color="auto" w:fill="auto"/>
            <w:vAlign w:val="center"/>
          </w:tcPr>
          <w:p w14:paraId="21B65E36">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&lt;22</w:t>
            </w:r>
          </w:p>
        </w:tc>
        <w:tc>
          <w:tcPr>
            <w:tcW w:w="852" w:type="dxa"/>
            <w:shd w:val="clear" w:color="auto" w:fill="auto"/>
            <w:vAlign w:val="center"/>
          </w:tcPr>
          <w:p w14:paraId="2CB7A6C8">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&lt;21</w:t>
            </w:r>
          </w:p>
        </w:tc>
        <w:tc>
          <w:tcPr>
            <w:tcW w:w="853" w:type="dxa"/>
            <w:shd w:val="clear" w:color="auto" w:fill="auto"/>
            <w:vAlign w:val="center"/>
          </w:tcPr>
          <w:p w14:paraId="6956CE15">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&lt;21</w:t>
            </w:r>
          </w:p>
        </w:tc>
        <w:tc>
          <w:tcPr>
            <w:tcW w:w="1348" w:type="dxa"/>
            <w:shd w:val="clear" w:color="auto" w:fill="auto"/>
            <w:vAlign w:val="center"/>
          </w:tcPr>
          <w:p w14:paraId="6DC39FD7">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200</w:t>
            </w:r>
          </w:p>
        </w:tc>
        <w:tc>
          <w:tcPr>
            <w:tcW w:w="351" w:type="dxa"/>
            <w:shd w:val="clear" w:color="auto" w:fill="auto"/>
            <w:vAlign w:val="center"/>
          </w:tcPr>
          <w:p w14:paraId="0CA0F5FD">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达标</w:t>
            </w:r>
          </w:p>
        </w:tc>
      </w:tr>
      <w:tr w14:paraId="09978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continue"/>
            <w:vAlign w:val="center"/>
          </w:tcPr>
          <w:p w14:paraId="75E1D6B6">
            <w:pPr>
              <w:widowControl/>
              <w:adjustRightInd w:val="0"/>
              <w:snapToGrid w:val="0"/>
              <w:jc w:val="center"/>
              <w:rPr>
                <w:bCs/>
                <w:kern w:val="0"/>
                <w:sz w:val="18"/>
                <w:szCs w:val="18"/>
                <w:highlight w:val="none"/>
              </w:rPr>
            </w:pPr>
          </w:p>
        </w:tc>
        <w:tc>
          <w:tcPr>
            <w:tcW w:w="830" w:type="dxa"/>
            <w:shd w:val="clear" w:color="auto" w:fill="auto"/>
            <w:vAlign w:val="center"/>
          </w:tcPr>
          <w:p w14:paraId="37965588">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排放速率</w:t>
            </w:r>
          </w:p>
          <w:p w14:paraId="47D89A4A">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（kg/h）</w:t>
            </w:r>
          </w:p>
        </w:tc>
        <w:tc>
          <w:tcPr>
            <w:tcW w:w="852" w:type="dxa"/>
            <w:shd w:val="clear" w:color="auto" w:fill="auto"/>
            <w:vAlign w:val="center"/>
          </w:tcPr>
          <w:p w14:paraId="7150F72A">
            <w:pPr>
              <w:widowControl/>
              <w:adjustRightInd w:val="0"/>
              <w:snapToGrid w:val="0"/>
              <w:jc w:val="center"/>
              <w:rPr>
                <w:rFonts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&lt;6.19</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0B369AA2">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&lt;6.19</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30B94C78">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&lt;6.19</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02F7D479">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&lt;6.19</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05306754">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&lt;6.26</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55D47C0F">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&lt;6.26</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28C3B9F0">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&lt;6.26</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3" w:type="dxa"/>
            <w:shd w:val="clear" w:color="auto" w:fill="auto"/>
            <w:vAlign w:val="center"/>
          </w:tcPr>
          <w:p w14:paraId="57BF56AD">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&lt;6.26</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1348" w:type="dxa"/>
            <w:shd w:val="clear" w:color="auto" w:fill="auto"/>
            <w:vAlign w:val="center"/>
          </w:tcPr>
          <w:p w14:paraId="2DB5B5BB">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351" w:type="dxa"/>
            <w:shd w:val="clear" w:color="auto" w:fill="auto"/>
            <w:vAlign w:val="center"/>
          </w:tcPr>
          <w:p w14:paraId="38CAF43E">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r>
      <w:tr w14:paraId="09A64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restart"/>
            <w:vAlign w:val="center"/>
          </w:tcPr>
          <w:p w14:paraId="45D06CA4">
            <w:pPr>
              <w:widowControl/>
              <w:adjustRightInd w:val="0"/>
              <w:snapToGrid w:val="0"/>
              <w:jc w:val="center"/>
              <w:rPr>
                <w:rFonts w:hint="eastAsia"/>
                <w:bCs/>
                <w:kern w:val="0"/>
                <w:sz w:val="18"/>
                <w:szCs w:val="18"/>
                <w:highlight w:val="none"/>
                <w:lang w:val="en-US" w:eastAsia="zh-CN"/>
              </w:rPr>
            </w:pPr>
            <w:r>
              <w:rPr>
                <w:rFonts w:hint="eastAsia"/>
                <w:bCs/>
                <w:kern w:val="0"/>
                <w:sz w:val="18"/>
                <w:szCs w:val="18"/>
                <w:highlight w:val="none"/>
                <w:lang w:val="en-US" w:eastAsia="zh-CN"/>
              </w:rPr>
              <w:t>氮氧</w:t>
            </w:r>
          </w:p>
          <w:p w14:paraId="1C497768">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化物</w:t>
            </w:r>
          </w:p>
        </w:tc>
        <w:tc>
          <w:tcPr>
            <w:tcW w:w="830" w:type="dxa"/>
            <w:shd w:val="clear" w:color="auto" w:fill="auto"/>
            <w:vAlign w:val="center"/>
          </w:tcPr>
          <w:p w14:paraId="4340C2EE">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实测浓度</w:t>
            </w:r>
          </w:p>
          <w:p w14:paraId="0D284AC8">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w:t>
            </w:r>
            <w:r>
              <w:rPr>
                <w:bCs/>
                <w:kern w:val="0"/>
                <w:sz w:val="18"/>
                <w:szCs w:val="18"/>
                <w:highlight w:val="none"/>
              </w:rPr>
              <w:t>mg/m</w:t>
            </w:r>
            <w:r>
              <w:rPr>
                <w:bCs/>
                <w:kern w:val="0"/>
                <w:sz w:val="18"/>
                <w:szCs w:val="18"/>
                <w:highlight w:val="none"/>
                <w:vertAlign w:val="superscript"/>
              </w:rPr>
              <w:t>3</w:t>
            </w:r>
            <w:r>
              <w:rPr>
                <w:rFonts w:hint="eastAsia"/>
                <w:bCs/>
                <w:kern w:val="0"/>
                <w:sz w:val="18"/>
                <w:szCs w:val="18"/>
                <w:highlight w:val="none"/>
              </w:rPr>
              <w:t>）</w:t>
            </w:r>
          </w:p>
        </w:tc>
        <w:tc>
          <w:tcPr>
            <w:tcW w:w="852" w:type="dxa"/>
            <w:shd w:val="clear" w:color="auto" w:fill="auto"/>
            <w:vAlign w:val="center"/>
          </w:tcPr>
          <w:p w14:paraId="2CD9EF91">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14:paraId="7FED8F68">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14:paraId="7B5E04A4">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14:paraId="28464792">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14:paraId="4EB29C22">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14:paraId="7374F483">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14:paraId="75B9FEBB">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3" w:type="dxa"/>
            <w:shd w:val="clear" w:color="auto" w:fill="auto"/>
            <w:vAlign w:val="center"/>
          </w:tcPr>
          <w:p w14:paraId="508670C0">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1348" w:type="dxa"/>
            <w:shd w:val="clear" w:color="auto" w:fill="auto"/>
            <w:vAlign w:val="center"/>
          </w:tcPr>
          <w:p w14:paraId="448C1AEA">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351" w:type="dxa"/>
            <w:shd w:val="clear" w:color="auto" w:fill="auto"/>
            <w:vAlign w:val="center"/>
          </w:tcPr>
          <w:p w14:paraId="0EED287A">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r>
      <w:tr w14:paraId="2EF8D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continue"/>
            <w:vAlign w:val="center"/>
          </w:tcPr>
          <w:p w14:paraId="73C3E223">
            <w:pPr>
              <w:widowControl/>
              <w:adjustRightInd w:val="0"/>
              <w:snapToGrid w:val="0"/>
              <w:jc w:val="center"/>
              <w:rPr>
                <w:bCs/>
                <w:kern w:val="0"/>
                <w:sz w:val="18"/>
                <w:szCs w:val="18"/>
                <w:highlight w:val="none"/>
              </w:rPr>
            </w:pPr>
          </w:p>
        </w:tc>
        <w:tc>
          <w:tcPr>
            <w:tcW w:w="830" w:type="dxa"/>
            <w:shd w:val="clear" w:color="auto" w:fill="auto"/>
            <w:vAlign w:val="center"/>
          </w:tcPr>
          <w:p w14:paraId="2303A70B">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折算浓度（</w:t>
            </w:r>
            <w:r>
              <w:rPr>
                <w:bCs/>
                <w:kern w:val="0"/>
                <w:sz w:val="18"/>
                <w:szCs w:val="18"/>
                <w:highlight w:val="none"/>
              </w:rPr>
              <w:t>mg/m</w:t>
            </w:r>
            <w:r>
              <w:rPr>
                <w:bCs/>
                <w:kern w:val="0"/>
                <w:sz w:val="18"/>
                <w:szCs w:val="18"/>
                <w:highlight w:val="none"/>
                <w:vertAlign w:val="superscript"/>
              </w:rPr>
              <w:t>3</w:t>
            </w:r>
            <w:r>
              <w:rPr>
                <w:rFonts w:hint="eastAsia"/>
                <w:kern w:val="0"/>
                <w:sz w:val="18"/>
                <w:szCs w:val="18"/>
                <w:highlight w:val="none"/>
                <w:lang w:bidi="ar"/>
              </w:rPr>
              <w:t>）</w:t>
            </w:r>
          </w:p>
        </w:tc>
        <w:tc>
          <w:tcPr>
            <w:tcW w:w="852" w:type="dxa"/>
            <w:shd w:val="clear" w:color="auto" w:fill="auto"/>
            <w:vAlign w:val="center"/>
          </w:tcPr>
          <w:p w14:paraId="351AD1DC">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&lt;21</w:t>
            </w:r>
          </w:p>
        </w:tc>
        <w:tc>
          <w:tcPr>
            <w:tcW w:w="852" w:type="dxa"/>
            <w:shd w:val="clear" w:color="auto" w:fill="auto"/>
            <w:vAlign w:val="center"/>
          </w:tcPr>
          <w:p w14:paraId="1E947B46">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&lt;20</w:t>
            </w:r>
          </w:p>
        </w:tc>
        <w:tc>
          <w:tcPr>
            <w:tcW w:w="852" w:type="dxa"/>
            <w:shd w:val="clear" w:color="auto" w:fill="auto"/>
            <w:vAlign w:val="center"/>
          </w:tcPr>
          <w:p w14:paraId="36989583">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&lt;21</w:t>
            </w:r>
          </w:p>
        </w:tc>
        <w:tc>
          <w:tcPr>
            <w:tcW w:w="852" w:type="dxa"/>
            <w:shd w:val="clear" w:color="auto" w:fill="auto"/>
            <w:vAlign w:val="center"/>
          </w:tcPr>
          <w:p w14:paraId="34BCD08A">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&lt;21</w:t>
            </w:r>
          </w:p>
        </w:tc>
        <w:tc>
          <w:tcPr>
            <w:tcW w:w="852" w:type="dxa"/>
            <w:shd w:val="clear" w:color="auto" w:fill="auto"/>
            <w:vAlign w:val="center"/>
          </w:tcPr>
          <w:p w14:paraId="011B5F9F">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&lt;20</w:t>
            </w:r>
          </w:p>
        </w:tc>
        <w:tc>
          <w:tcPr>
            <w:tcW w:w="852" w:type="dxa"/>
            <w:shd w:val="clear" w:color="auto" w:fill="auto"/>
            <w:vAlign w:val="center"/>
          </w:tcPr>
          <w:p w14:paraId="02CE5EC1">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&lt;22</w:t>
            </w:r>
          </w:p>
        </w:tc>
        <w:tc>
          <w:tcPr>
            <w:tcW w:w="852" w:type="dxa"/>
            <w:shd w:val="clear" w:color="auto" w:fill="auto"/>
            <w:vAlign w:val="center"/>
          </w:tcPr>
          <w:p w14:paraId="3F6DF8B9">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&lt;21</w:t>
            </w:r>
          </w:p>
        </w:tc>
        <w:tc>
          <w:tcPr>
            <w:tcW w:w="853" w:type="dxa"/>
            <w:shd w:val="clear" w:color="auto" w:fill="auto"/>
            <w:vAlign w:val="center"/>
          </w:tcPr>
          <w:p w14:paraId="695B8BE5">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&lt;21</w:t>
            </w:r>
          </w:p>
        </w:tc>
        <w:tc>
          <w:tcPr>
            <w:tcW w:w="1348" w:type="dxa"/>
            <w:shd w:val="clear" w:color="auto" w:fill="auto"/>
            <w:vAlign w:val="center"/>
          </w:tcPr>
          <w:p w14:paraId="2662C71A">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300</w:t>
            </w:r>
          </w:p>
        </w:tc>
        <w:tc>
          <w:tcPr>
            <w:tcW w:w="351" w:type="dxa"/>
            <w:shd w:val="clear" w:color="auto" w:fill="auto"/>
            <w:vAlign w:val="center"/>
          </w:tcPr>
          <w:p w14:paraId="1562893B">
            <w:pPr>
              <w:widowControl/>
              <w:adjustRightInd w:val="0"/>
              <w:snapToGrid w:val="0"/>
              <w:jc w:val="center"/>
              <w:rPr>
                <w:rFonts w:hint="eastAsia"/>
                <w:bCs/>
                <w:kern w:val="0"/>
                <w:sz w:val="18"/>
                <w:szCs w:val="18"/>
                <w:highlight w:val="none"/>
              </w:rPr>
            </w:pPr>
            <w:r>
              <w:rPr>
                <w:rFonts w:hint="eastAsia"/>
                <w:bCs/>
                <w:kern w:val="0"/>
                <w:sz w:val="18"/>
                <w:szCs w:val="18"/>
                <w:highlight w:val="none"/>
              </w:rPr>
              <w:t>达标</w:t>
            </w:r>
          </w:p>
        </w:tc>
      </w:tr>
      <w:tr w14:paraId="2AF15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620" w:type="dxa"/>
            <w:vMerge w:val="continue"/>
            <w:vAlign w:val="center"/>
          </w:tcPr>
          <w:p w14:paraId="28F50F13">
            <w:pPr>
              <w:widowControl/>
              <w:adjustRightInd w:val="0"/>
              <w:snapToGrid w:val="0"/>
              <w:jc w:val="center"/>
              <w:rPr>
                <w:bCs/>
                <w:kern w:val="0"/>
                <w:sz w:val="18"/>
                <w:szCs w:val="18"/>
                <w:highlight w:val="none"/>
              </w:rPr>
            </w:pPr>
          </w:p>
        </w:tc>
        <w:tc>
          <w:tcPr>
            <w:tcW w:w="830" w:type="dxa"/>
            <w:shd w:val="clear" w:color="auto" w:fill="auto"/>
            <w:vAlign w:val="center"/>
          </w:tcPr>
          <w:p w14:paraId="7F924174">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排放速率</w:t>
            </w:r>
          </w:p>
          <w:p w14:paraId="47AF1C89">
            <w:pPr>
              <w:widowControl/>
              <w:adjustRightInd w:val="0"/>
              <w:snapToGrid w:val="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（kg/h）</w:t>
            </w:r>
          </w:p>
        </w:tc>
        <w:tc>
          <w:tcPr>
            <w:tcW w:w="852" w:type="dxa"/>
            <w:shd w:val="clear" w:color="auto" w:fill="auto"/>
            <w:vAlign w:val="center"/>
          </w:tcPr>
          <w:p w14:paraId="37E5F51B">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&lt;6.19</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5F660210">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&lt;6.19</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298C6758">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&lt;6.19</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4C58207A">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&lt;6.19</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1F5A4E2C">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&lt;6.26</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18A30663">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&lt;6.26</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2" w:type="dxa"/>
            <w:shd w:val="clear" w:color="auto" w:fill="auto"/>
            <w:vAlign w:val="center"/>
          </w:tcPr>
          <w:p w14:paraId="7FF42233">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&lt;6.26</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853" w:type="dxa"/>
            <w:shd w:val="clear" w:color="auto" w:fill="auto"/>
            <w:vAlign w:val="center"/>
          </w:tcPr>
          <w:p w14:paraId="50962115">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&lt;6.26</w:t>
            </w:r>
            <w:r>
              <w:rPr>
                <w:bCs/>
                <w:kern w:val="0"/>
                <w:sz w:val="18"/>
                <w:szCs w:val="18"/>
                <w:highlight w:val="none"/>
              </w:rPr>
              <w:t>×10</w:t>
            </w:r>
            <w:r>
              <w:rPr>
                <w:bCs/>
                <w:kern w:val="0"/>
                <w:sz w:val="18"/>
                <w:szCs w:val="18"/>
                <w:highlight w:val="none"/>
                <w:vertAlign w:val="superscript"/>
              </w:rPr>
              <w:t>-</w:t>
            </w:r>
            <w:r>
              <w:rPr>
                <w:rFonts w:hint="eastAsia"/>
                <w:bCs/>
                <w:kern w:val="0"/>
                <w:sz w:val="18"/>
                <w:szCs w:val="18"/>
                <w:highlight w:val="none"/>
                <w:vertAlign w:val="superscript"/>
                <w:lang w:val="en-US" w:eastAsia="zh-CN"/>
              </w:rPr>
              <w:t>2</w:t>
            </w:r>
          </w:p>
        </w:tc>
        <w:tc>
          <w:tcPr>
            <w:tcW w:w="1348" w:type="dxa"/>
            <w:shd w:val="clear" w:color="auto" w:fill="auto"/>
            <w:vAlign w:val="center"/>
          </w:tcPr>
          <w:p w14:paraId="652FB1D0">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351" w:type="dxa"/>
            <w:shd w:val="clear" w:color="auto" w:fill="auto"/>
            <w:vAlign w:val="center"/>
          </w:tcPr>
          <w:p w14:paraId="5178D1FF">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r>
      <w:tr w14:paraId="49D6D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1450" w:type="dxa"/>
            <w:gridSpan w:val="2"/>
            <w:vAlign w:val="center"/>
          </w:tcPr>
          <w:p w14:paraId="5673944F">
            <w:pPr>
              <w:widowControl/>
              <w:adjustRightInd w:val="0"/>
              <w:snapToGrid w:val="0"/>
              <w:ind w:left="-105" w:leftChars="-50" w:right="-105" w:rightChars="-50"/>
              <w:jc w:val="center"/>
              <w:rPr>
                <w:rFonts w:hint="eastAsia"/>
                <w:kern w:val="0"/>
                <w:sz w:val="18"/>
                <w:szCs w:val="18"/>
                <w:highlight w:val="none"/>
                <w:lang w:bidi="ar"/>
              </w:rPr>
            </w:pPr>
            <w:r>
              <w:rPr>
                <w:bCs/>
                <w:kern w:val="0"/>
                <w:sz w:val="18"/>
                <w:szCs w:val="18"/>
                <w:highlight w:val="none"/>
              </w:rPr>
              <w:t>含氧量</w:t>
            </w:r>
            <w:r>
              <w:rPr>
                <w:rFonts w:hint="eastAsia"/>
                <w:bCs/>
                <w:kern w:val="0"/>
                <w:sz w:val="18"/>
                <w:szCs w:val="18"/>
                <w:highlight w:val="none"/>
              </w:rPr>
              <w:t>（%）</w:t>
            </w:r>
          </w:p>
        </w:tc>
        <w:tc>
          <w:tcPr>
            <w:tcW w:w="852" w:type="dxa"/>
            <w:shd w:val="clear" w:color="auto" w:fill="auto"/>
            <w:vAlign w:val="center"/>
          </w:tcPr>
          <w:p w14:paraId="3892A322">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19.2</w:t>
            </w:r>
          </w:p>
        </w:tc>
        <w:tc>
          <w:tcPr>
            <w:tcW w:w="852" w:type="dxa"/>
            <w:shd w:val="clear" w:color="auto" w:fill="auto"/>
            <w:vAlign w:val="center"/>
          </w:tcPr>
          <w:p w14:paraId="3E7EDC84">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19.1</w:t>
            </w:r>
          </w:p>
        </w:tc>
        <w:tc>
          <w:tcPr>
            <w:tcW w:w="852" w:type="dxa"/>
            <w:shd w:val="clear" w:color="auto" w:fill="auto"/>
            <w:vAlign w:val="center"/>
          </w:tcPr>
          <w:p w14:paraId="2BC6BAED">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19.2</w:t>
            </w:r>
          </w:p>
        </w:tc>
        <w:tc>
          <w:tcPr>
            <w:tcW w:w="852" w:type="dxa"/>
            <w:shd w:val="clear" w:color="auto" w:fill="auto"/>
            <w:vAlign w:val="center"/>
          </w:tcPr>
          <w:p w14:paraId="1E50934B">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w:t>
            </w:r>
          </w:p>
        </w:tc>
        <w:tc>
          <w:tcPr>
            <w:tcW w:w="852" w:type="dxa"/>
            <w:shd w:val="clear" w:color="auto" w:fill="auto"/>
            <w:vAlign w:val="center"/>
          </w:tcPr>
          <w:p w14:paraId="7355072C">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eastAsia="宋体" w:cs="Times New Roman"/>
                <w:bCs/>
                <w:kern w:val="0"/>
                <w:sz w:val="18"/>
                <w:szCs w:val="18"/>
                <w:highlight w:val="none"/>
                <w:lang w:val="en-US" w:eastAsia="zh-CN" w:bidi="ar-SA"/>
              </w:rPr>
              <w:t>19.1</w:t>
            </w:r>
          </w:p>
        </w:tc>
        <w:tc>
          <w:tcPr>
            <w:tcW w:w="852" w:type="dxa"/>
            <w:shd w:val="clear" w:color="auto" w:fill="auto"/>
            <w:vAlign w:val="center"/>
          </w:tcPr>
          <w:p w14:paraId="70EDCB51">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eastAsia="宋体" w:cs="Times New Roman"/>
                <w:bCs/>
                <w:kern w:val="0"/>
                <w:sz w:val="18"/>
                <w:szCs w:val="18"/>
                <w:highlight w:val="none"/>
                <w:lang w:val="en-US" w:eastAsia="zh-CN" w:bidi="ar-SA"/>
              </w:rPr>
              <w:t>19.3</w:t>
            </w:r>
          </w:p>
        </w:tc>
        <w:tc>
          <w:tcPr>
            <w:tcW w:w="852" w:type="dxa"/>
            <w:shd w:val="clear" w:color="auto" w:fill="auto"/>
            <w:vAlign w:val="center"/>
          </w:tcPr>
          <w:p w14:paraId="19C6627B">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eastAsia="宋体" w:cs="Times New Roman"/>
                <w:bCs/>
                <w:kern w:val="0"/>
                <w:sz w:val="18"/>
                <w:szCs w:val="18"/>
                <w:highlight w:val="none"/>
                <w:lang w:val="en-US" w:eastAsia="zh-CN" w:bidi="ar-SA"/>
              </w:rPr>
              <w:t>19.2</w:t>
            </w:r>
          </w:p>
        </w:tc>
        <w:tc>
          <w:tcPr>
            <w:tcW w:w="853" w:type="dxa"/>
            <w:shd w:val="clear" w:color="auto" w:fill="auto"/>
            <w:vAlign w:val="center"/>
          </w:tcPr>
          <w:p w14:paraId="5806891E">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w:t>
            </w:r>
          </w:p>
        </w:tc>
        <w:tc>
          <w:tcPr>
            <w:tcW w:w="1348" w:type="dxa"/>
            <w:shd w:val="clear" w:color="auto" w:fill="auto"/>
            <w:vAlign w:val="center"/>
          </w:tcPr>
          <w:p w14:paraId="1C13976D">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w:t>
            </w:r>
          </w:p>
        </w:tc>
        <w:tc>
          <w:tcPr>
            <w:tcW w:w="351" w:type="dxa"/>
            <w:shd w:val="clear" w:color="auto" w:fill="auto"/>
            <w:vAlign w:val="center"/>
          </w:tcPr>
          <w:p w14:paraId="626EE6E8">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w:t>
            </w:r>
          </w:p>
        </w:tc>
      </w:tr>
      <w:tr w14:paraId="6F3A4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0" w:hRule="atLeast"/>
          <w:jc w:val="center"/>
        </w:trPr>
        <w:tc>
          <w:tcPr>
            <w:tcW w:w="1450" w:type="dxa"/>
            <w:gridSpan w:val="2"/>
            <w:vAlign w:val="center"/>
          </w:tcPr>
          <w:p w14:paraId="0C847AE1">
            <w:pPr>
              <w:widowControl/>
              <w:adjustRightInd w:val="0"/>
              <w:snapToGrid w:val="0"/>
              <w:jc w:val="center"/>
              <w:rPr>
                <w:rFonts w:hint="eastAsia"/>
                <w:kern w:val="0"/>
                <w:sz w:val="18"/>
                <w:szCs w:val="18"/>
                <w:highlight w:val="none"/>
                <w:lang w:bidi="ar"/>
              </w:rPr>
            </w:pPr>
            <w:r>
              <w:rPr>
                <w:rFonts w:hint="eastAsia"/>
                <w:kern w:val="0"/>
                <w:sz w:val="18"/>
                <w:szCs w:val="18"/>
                <w:highlight w:val="none"/>
                <w:lang w:bidi="ar"/>
              </w:rPr>
              <w:t>标干流量（m</w:t>
            </w:r>
            <w:r>
              <w:rPr>
                <w:rFonts w:hint="eastAsia"/>
                <w:kern w:val="0"/>
                <w:sz w:val="18"/>
                <w:szCs w:val="18"/>
                <w:highlight w:val="none"/>
                <w:vertAlign w:val="superscript"/>
                <w:lang w:bidi="ar"/>
              </w:rPr>
              <w:t>3</w:t>
            </w:r>
            <w:r>
              <w:rPr>
                <w:rFonts w:hint="eastAsia"/>
                <w:kern w:val="0"/>
                <w:sz w:val="18"/>
                <w:szCs w:val="18"/>
                <w:highlight w:val="none"/>
                <w:lang w:bidi="ar"/>
              </w:rPr>
              <w:t>/h）</w:t>
            </w:r>
          </w:p>
        </w:tc>
        <w:tc>
          <w:tcPr>
            <w:tcW w:w="852" w:type="dxa"/>
            <w:shd w:val="clear" w:color="auto" w:fill="auto"/>
            <w:vAlign w:val="center"/>
          </w:tcPr>
          <w:p w14:paraId="720E112A">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20633</w:t>
            </w:r>
          </w:p>
        </w:tc>
        <w:tc>
          <w:tcPr>
            <w:tcW w:w="852" w:type="dxa"/>
            <w:shd w:val="clear" w:color="auto" w:fill="auto"/>
            <w:vAlign w:val="center"/>
          </w:tcPr>
          <w:p w14:paraId="7B4D09B9">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20633</w:t>
            </w:r>
          </w:p>
        </w:tc>
        <w:tc>
          <w:tcPr>
            <w:tcW w:w="852" w:type="dxa"/>
            <w:shd w:val="clear" w:color="auto" w:fill="auto"/>
            <w:vAlign w:val="center"/>
          </w:tcPr>
          <w:p w14:paraId="44B70F2B">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20633</w:t>
            </w:r>
          </w:p>
        </w:tc>
        <w:tc>
          <w:tcPr>
            <w:tcW w:w="852" w:type="dxa"/>
            <w:shd w:val="clear" w:color="auto" w:fill="auto"/>
            <w:vAlign w:val="center"/>
          </w:tcPr>
          <w:p w14:paraId="07C1EB82">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w:t>
            </w:r>
          </w:p>
        </w:tc>
        <w:tc>
          <w:tcPr>
            <w:tcW w:w="852" w:type="dxa"/>
            <w:shd w:val="clear" w:color="auto" w:fill="auto"/>
            <w:vAlign w:val="center"/>
          </w:tcPr>
          <w:p w14:paraId="244AAB87">
            <w:pPr>
              <w:widowControl/>
              <w:adjustRightInd w:val="0"/>
              <w:snapToGrid w:val="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20852</w:t>
            </w:r>
          </w:p>
        </w:tc>
        <w:tc>
          <w:tcPr>
            <w:tcW w:w="852" w:type="dxa"/>
            <w:shd w:val="clear" w:color="auto" w:fill="auto"/>
            <w:vAlign w:val="center"/>
          </w:tcPr>
          <w:p w14:paraId="02D992CC">
            <w:pPr>
              <w:widowControl/>
              <w:adjustRightInd w:val="0"/>
              <w:snapToGrid w:val="0"/>
              <w:jc w:val="center"/>
              <w:rPr>
                <w:rFonts w:hint="eastAsia"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20852</w:t>
            </w:r>
          </w:p>
        </w:tc>
        <w:tc>
          <w:tcPr>
            <w:tcW w:w="852" w:type="dxa"/>
            <w:shd w:val="clear" w:color="auto" w:fill="auto"/>
            <w:vAlign w:val="center"/>
          </w:tcPr>
          <w:p w14:paraId="012BD5C5">
            <w:pPr>
              <w:widowControl/>
              <w:adjustRightInd w:val="0"/>
              <w:snapToGrid w:val="0"/>
              <w:jc w:val="center"/>
              <w:rPr>
                <w:rFonts w:hint="eastAsia"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20852</w:t>
            </w:r>
          </w:p>
        </w:tc>
        <w:tc>
          <w:tcPr>
            <w:tcW w:w="853" w:type="dxa"/>
            <w:shd w:val="clear" w:color="auto" w:fill="auto"/>
            <w:vAlign w:val="center"/>
          </w:tcPr>
          <w:p w14:paraId="212B3126">
            <w:pPr>
              <w:widowControl/>
              <w:adjustRightInd w:val="0"/>
              <w:snapToGrid w:val="0"/>
              <w:jc w:val="center"/>
              <w:rPr>
                <w:rFonts w:hint="default"/>
                <w:bCs/>
                <w:kern w:val="0"/>
                <w:sz w:val="18"/>
                <w:szCs w:val="18"/>
                <w:highlight w:val="none"/>
                <w:lang w:val="en-US" w:eastAsia="zh-CN"/>
              </w:rPr>
            </w:pPr>
            <w:r>
              <w:rPr>
                <w:rFonts w:hint="eastAsia"/>
                <w:bCs/>
                <w:kern w:val="0"/>
                <w:sz w:val="18"/>
                <w:szCs w:val="18"/>
                <w:highlight w:val="none"/>
                <w:lang w:val="en-US" w:eastAsia="zh-CN"/>
              </w:rPr>
              <w:t>/</w:t>
            </w:r>
          </w:p>
        </w:tc>
        <w:tc>
          <w:tcPr>
            <w:tcW w:w="1348" w:type="dxa"/>
            <w:shd w:val="clear" w:color="auto" w:fill="auto"/>
            <w:vAlign w:val="center"/>
          </w:tcPr>
          <w:p w14:paraId="35CD42F2">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w:t>
            </w:r>
          </w:p>
        </w:tc>
        <w:tc>
          <w:tcPr>
            <w:tcW w:w="351" w:type="dxa"/>
            <w:shd w:val="clear" w:color="auto" w:fill="auto"/>
            <w:vAlign w:val="center"/>
          </w:tcPr>
          <w:p w14:paraId="291661A2">
            <w:pPr>
              <w:widowControl/>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w:t>
            </w:r>
          </w:p>
        </w:tc>
      </w:tr>
      <w:tr w14:paraId="0B91A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1450" w:type="dxa"/>
            <w:gridSpan w:val="2"/>
            <w:vAlign w:val="center"/>
          </w:tcPr>
          <w:p w14:paraId="75F4D429">
            <w:pPr>
              <w:widowControl/>
              <w:adjustRightInd w:val="0"/>
              <w:snapToGrid w:val="0"/>
              <w:jc w:val="center"/>
              <w:rPr>
                <w:kern w:val="0"/>
                <w:sz w:val="18"/>
                <w:szCs w:val="18"/>
                <w:highlight w:val="none"/>
                <w:lang w:bidi="ar"/>
              </w:rPr>
            </w:pPr>
            <w:r>
              <w:rPr>
                <w:kern w:val="0"/>
                <w:sz w:val="18"/>
                <w:szCs w:val="18"/>
                <w:highlight w:val="none"/>
                <w:lang w:bidi="ar"/>
              </w:rPr>
              <w:t>备注</w:t>
            </w:r>
          </w:p>
        </w:tc>
        <w:tc>
          <w:tcPr>
            <w:tcW w:w="8516" w:type="dxa"/>
            <w:gridSpan w:val="10"/>
            <w:tcMar>
              <w:left w:w="0" w:type="dxa"/>
              <w:right w:w="0" w:type="dxa"/>
            </w:tcMar>
            <w:vAlign w:val="center"/>
          </w:tcPr>
          <w:p w14:paraId="24F57683">
            <w:pPr>
              <w:jc w:val="left"/>
              <w:rPr>
                <w:kern w:val="0"/>
                <w:sz w:val="18"/>
                <w:szCs w:val="18"/>
                <w:highlight w:val="none"/>
                <w:lang w:bidi="ar"/>
              </w:rPr>
            </w:pPr>
            <w:r>
              <w:rPr>
                <w:rFonts w:hint="eastAsia"/>
                <w:kern w:val="0"/>
                <w:sz w:val="18"/>
                <w:szCs w:val="18"/>
                <w:highlight w:val="none"/>
                <w:lang w:bidi="ar"/>
              </w:rPr>
              <w:t>1、“/”</w:t>
            </w:r>
            <w:r>
              <w:rPr>
                <w:kern w:val="0"/>
                <w:sz w:val="18"/>
                <w:szCs w:val="18"/>
                <w:highlight w:val="none"/>
                <w:lang w:bidi="ar"/>
              </w:rPr>
              <w:t>表示</w:t>
            </w:r>
            <w:r>
              <w:rPr>
                <w:rFonts w:hint="eastAsia"/>
                <w:kern w:val="0"/>
                <w:sz w:val="18"/>
                <w:szCs w:val="18"/>
                <w:highlight w:val="none"/>
                <w:lang w:bidi="ar"/>
              </w:rPr>
              <w:t>不需计算</w:t>
            </w:r>
            <w:r>
              <w:rPr>
                <w:kern w:val="0"/>
                <w:sz w:val="18"/>
                <w:szCs w:val="18"/>
                <w:highlight w:val="none"/>
                <w:lang w:bidi="ar"/>
              </w:rPr>
              <w:t>。</w:t>
            </w:r>
          </w:p>
          <w:p w14:paraId="7E628F1E">
            <w:pPr>
              <w:widowControl/>
              <w:adjustRightInd w:val="0"/>
              <w:snapToGrid w:val="0"/>
              <w:rPr>
                <w:kern w:val="0"/>
                <w:sz w:val="18"/>
                <w:szCs w:val="18"/>
                <w:highlight w:val="none"/>
                <w:lang w:bidi="ar"/>
              </w:rPr>
            </w:pPr>
            <w:r>
              <w:rPr>
                <w:kern w:val="0"/>
                <w:sz w:val="18"/>
                <w:szCs w:val="18"/>
                <w:highlight w:val="none"/>
                <w:lang w:bidi="ar"/>
              </w:rPr>
              <w:t>2</w:t>
            </w:r>
            <w:r>
              <w:rPr>
                <w:rFonts w:hint="eastAsia"/>
                <w:bCs/>
                <w:kern w:val="0"/>
                <w:sz w:val="18"/>
                <w:szCs w:val="18"/>
                <w:highlight w:val="none"/>
              </w:rPr>
              <w:t>、</w:t>
            </w:r>
            <w:r>
              <w:rPr>
                <w:kern w:val="0"/>
                <w:sz w:val="18"/>
                <w:szCs w:val="18"/>
                <w:highlight w:val="none"/>
                <w:lang w:bidi="ar"/>
              </w:rPr>
              <w:t>当</w:t>
            </w:r>
            <w:r>
              <w:rPr>
                <w:rFonts w:hint="eastAsia"/>
                <w:kern w:val="0"/>
                <w:sz w:val="18"/>
                <w:szCs w:val="18"/>
                <w:highlight w:val="none"/>
                <w:lang w:bidi="ar"/>
              </w:rPr>
              <w:t>实测</w:t>
            </w:r>
            <w:r>
              <w:rPr>
                <w:kern w:val="0"/>
                <w:sz w:val="18"/>
                <w:szCs w:val="18"/>
                <w:highlight w:val="none"/>
                <w:lang w:bidi="ar"/>
              </w:rPr>
              <w:t>浓度为未检出时，排放速率用检出限计算。</w:t>
            </w:r>
          </w:p>
          <w:p w14:paraId="5CC7E778">
            <w:pPr>
              <w:widowControl/>
              <w:adjustRightInd w:val="0"/>
              <w:snapToGrid w:val="0"/>
              <w:rPr>
                <w:rFonts w:hint="default" w:eastAsia="宋体"/>
                <w:kern w:val="0"/>
                <w:sz w:val="18"/>
                <w:szCs w:val="18"/>
                <w:highlight w:val="none"/>
                <w:lang w:val="en-US" w:eastAsia="zh-CN" w:bidi="ar"/>
              </w:rPr>
            </w:pPr>
            <w:r>
              <w:rPr>
                <w:kern w:val="0"/>
                <w:sz w:val="18"/>
                <w:szCs w:val="18"/>
                <w:highlight w:val="none"/>
                <w:lang w:bidi="ar"/>
              </w:rPr>
              <w:t>3、</w:t>
            </w:r>
            <w:r>
              <w:rPr>
                <w:rFonts w:hint="eastAsia"/>
                <w:bCs/>
                <w:kern w:val="0"/>
                <w:sz w:val="18"/>
                <w:szCs w:val="18"/>
                <w:highlight w:val="none"/>
              </w:rPr>
              <w:t>“</w:t>
            </w:r>
            <w:r>
              <w:rPr>
                <w:bCs/>
                <w:kern w:val="0"/>
                <w:sz w:val="18"/>
                <w:szCs w:val="18"/>
                <w:highlight w:val="none"/>
              </w:rPr>
              <w:t>---</w:t>
            </w:r>
            <w:r>
              <w:rPr>
                <w:rFonts w:hint="eastAsia"/>
                <w:bCs/>
                <w:kern w:val="0"/>
                <w:sz w:val="18"/>
                <w:szCs w:val="18"/>
                <w:highlight w:val="none"/>
              </w:rPr>
              <w:t>”</w:t>
            </w:r>
            <w:r>
              <w:rPr>
                <w:rFonts w:hint="eastAsia"/>
                <w:kern w:val="0"/>
                <w:sz w:val="18"/>
                <w:szCs w:val="18"/>
                <w:highlight w:val="none"/>
              </w:rPr>
              <w:t>表示</w:t>
            </w:r>
            <w:r>
              <w:rPr>
                <w:rFonts w:hint="eastAsia"/>
                <w:bCs/>
                <w:kern w:val="0"/>
                <w:sz w:val="18"/>
                <w:szCs w:val="18"/>
                <w:highlight w:val="none"/>
              </w:rPr>
              <w:t>《浙江省工业炉窑大气污染综合治理方案》（浙环函[2019]315号）对</w:t>
            </w:r>
            <w:r>
              <w:rPr>
                <w:bCs/>
                <w:kern w:val="0"/>
                <w:sz w:val="18"/>
                <w:szCs w:val="18"/>
                <w:highlight w:val="none"/>
              </w:rPr>
              <w:t>该项目未做</w:t>
            </w:r>
            <w:r>
              <w:rPr>
                <w:rFonts w:hint="eastAsia"/>
                <w:bCs/>
                <w:kern w:val="0"/>
                <w:sz w:val="18"/>
                <w:szCs w:val="18"/>
                <w:highlight w:val="none"/>
              </w:rPr>
              <w:t>限制。</w:t>
            </w:r>
          </w:p>
        </w:tc>
      </w:tr>
    </w:tbl>
    <w:p w14:paraId="1C93BB1F">
      <w:pPr>
        <w:spacing w:line="360" w:lineRule="auto"/>
        <w:rPr>
          <w:rFonts w:hint="eastAsia" w:ascii="Times New Roman" w:hAnsi="Times New Roman" w:eastAsia="宋体" w:cs="Times New Roman"/>
          <w:bCs/>
          <w:kern w:val="0"/>
          <w:sz w:val="18"/>
          <w:szCs w:val="18"/>
          <w:highlight w:val="none"/>
          <w:lang w:val="en-US" w:eastAsia="zh-CN"/>
        </w:rPr>
      </w:pPr>
    </w:p>
    <w:p w14:paraId="7F714AA6">
      <w:pPr>
        <w:spacing w:line="360" w:lineRule="auto"/>
        <w:rPr>
          <w:rFonts w:ascii="Times New Roman" w:hAnsi="Times New Roman"/>
          <w:b/>
          <w:sz w:val="24"/>
          <w:szCs w:val="24"/>
        </w:rPr>
      </w:pPr>
      <w:r>
        <w:rPr>
          <w:rFonts w:hint="eastAsia" w:ascii="Times New Roman" w:hAnsi="Times New Roman"/>
          <w:b/>
          <w:sz w:val="24"/>
          <w:szCs w:val="24"/>
          <w:highlight w:val="none"/>
        </w:rPr>
        <w:t>监测结果分析与评价</w:t>
      </w:r>
      <w:r>
        <w:rPr>
          <w:rFonts w:hint="eastAsia" w:ascii="Times New Roman" w:hAnsi="Times New Roman"/>
          <w:b/>
          <w:sz w:val="24"/>
          <w:szCs w:val="24"/>
        </w:rPr>
        <w:t>：</w:t>
      </w:r>
    </w:p>
    <w:p w14:paraId="4F69F957">
      <w:pPr>
        <w:spacing w:line="360" w:lineRule="auto"/>
        <w:ind w:firstLine="480" w:firstLineChars="200"/>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rPr>
        <w:t>验收监测期间</w:t>
      </w:r>
      <w:r>
        <w:rPr>
          <w:rFonts w:hint="eastAsia" w:ascii="Times New Roman" w:hAnsi="Times New Roman" w:eastAsia="宋体" w:cs="Times New Roman"/>
          <w:sz w:val="24"/>
          <w:szCs w:val="24"/>
          <w:highlight w:val="none"/>
          <w:lang w:eastAsia="zh-CN"/>
        </w:rPr>
        <w:t>，</w:t>
      </w:r>
      <w:r>
        <w:rPr>
          <w:rFonts w:hint="eastAsia" w:ascii="Times New Roman" w:hAnsi="Times New Roman" w:eastAsia="宋体" w:cs="Times New Roman"/>
          <w:sz w:val="24"/>
          <w:szCs w:val="24"/>
          <w:highlight w:val="none"/>
          <w:lang w:val="en-US" w:eastAsia="zh-CN"/>
        </w:rPr>
        <w:t>生产线浸渍干燥废气</w:t>
      </w:r>
      <w:r>
        <w:rPr>
          <w:rFonts w:hint="default" w:ascii="Times New Roman" w:hAnsi="Times New Roman" w:eastAsia="宋体" w:cs="Times New Roman"/>
          <w:sz w:val="24"/>
          <w:szCs w:val="24"/>
          <w:highlight w:val="none"/>
          <w:lang w:val="en-US" w:eastAsia="zh-CN"/>
        </w:rPr>
        <w:t>处理设施排气筒</w:t>
      </w:r>
      <w:r>
        <w:rPr>
          <w:rFonts w:hint="default" w:ascii="Times New Roman" w:hAnsi="Times New Roman" w:eastAsia="宋体" w:cs="Times New Roman"/>
          <w:sz w:val="24"/>
          <w:szCs w:val="24"/>
          <w:highlight w:val="none"/>
        </w:rPr>
        <w:t>出口</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lang w:val="en-US" w:eastAsia="zh-CN"/>
        </w:rPr>
        <w:t>DA001-2</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lang w:val="en-US" w:eastAsia="zh-CN"/>
        </w:rPr>
        <w:t>中</w:t>
      </w:r>
      <w:r>
        <w:rPr>
          <w:rFonts w:hint="eastAsia" w:ascii="Times New Roman" w:hAnsi="Times New Roman" w:eastAsia="宋体" w:cs="Times New Roman"/>
          <w:sz w:val="24"/>
          <w:szCs w:val="24"/>
          <w:highlight w:val="none"/>
          <w:lang w:val="en-US" w:eastAsia="zh-CN"/>
        </w:rPr>
        <w:t>甲醛</w:t>
      </w:r>
      <w:r>
        <w:rPr>
          <w:rFonts w:hint="default" w:ascii="Times New Roman" w:hAnsi="Times New Roman" w:eastAsia="宋体" w:cs="Times New Roman"/>
          <w:sz w:val="24"/>
          <w:szCs w:val="24"/>
          <w:highlight w:val="none"/>
          <w:lang w:val="en-US" w:eastAsia="zh-CN"/>
        </w:rPr>
        <w:t>的</w:t>
      </w:r>
      <w:r>
        <w:rPr>
          <w:rFonts w:hint="default" w:ascii="Times New Roman" w:hAnsi="Times New Roman" w:eastAsia="宋体" w:cs="Times New Roman"/>
          <w:sz w:val="24"/>
          <w:szCs w:val="24"/>
          <w:highlight w:val="none"/>
        </w:rPr>
        <w:t>排放浓度</w:t>
      </w:r>
      <w:r>
        <w:rPr>
          <w:rFonts w:hint="eastAsia" w:ascii="Times New Roman" w:hAnsi="Times New Roman" w:eastAsia="宋体" w:cs="Times New Roman"/>
          <w:sz w:val="24"/>
          <w:szCs w:val="24"/>
          <w:highlight w:val="none"/>
          <w:lang w:val="en-US" w:eastAsia="zh-CN"/>
        </w:rPr>
        <w:t>最大值小于检出限0.01</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rPr>
        <w:t>排放</w:t>
      </w:r>
      <w:r>
        <w:rPr>
          <w:rFonts w:hint="default" w:ascii="Times New Roman" w:hAnsi="Times New Roman" w:eastAsia="宋体" w:cs="Times New Roman"/>
          <w:sz w:val="24"/>
          <w:szCs w:val="24"/>
          <w:highlight w:val="none"/>
          <w:lang w:val="en-US" w:eastAsia="zh-CN"/>
        </w:rPr>
        <w:t>速率</w:t>
      </w:r>
      <w:r>
        <w:rPr>
          <w:rFonts w:hint="default" w:ascii="Times New Roman" w:hAnsi="Times New Roman" w:eastAsia="宋体" w:cs="Times New Roman"/>
          <w:sz w:val="24"/>
          <w:szCs w:val="24"/>
          <w:highlight w:val="none"/>
        </w:rPr>
        <w:t>最大值</w:t>
      </w:r>
      <w:r>
        <w:rPr>
          <w:rFonts w:hint="eastAsia" w:ascii="Times New Roman" w:hAnsi="Times New Roman" w:eastAsia="宋体" w:cs="Times New Roman"/>
          <w:sz w:val="24"/>
          <w:szCs w:val="24"/>
          <w:highlight w:val="none"/>
          <w:lang w:val="en-US" w:eastAsia="zh-CN"/>
        </w:rPr>
        <w:t>小于2.11</w:t>
      </w:r>
      <w:r>
        <w:rPr>
          <w:rFonts w:hint="default" w:ascii="Times New Roman" w:hAnsi="Times New Roman" w:eastAsia="宋体" w:cs="Times New Roman"/>
          <w:sz w:val="24"/>
          <w:szCs w:val="24"/>
          <w:highlight w:val="none"/>
        </w:rPr>
        <w:t>×10</w:t>
      </w:r>
      <w:r>
        <w:rPr>
          <w:rFonts w:hint="default" w:ascii="Times New Roman" w:hAnsi="Times New Roman" w:eastAsia="宋体" w:cs="Times New Roman"/>
          <w:sz w:val="24"/>
          <w:szCs w:val="24"/>
          <w:highlight w:val="none"/>
          <w:vertAlign w:val="superscript"/>
          <w:lang w:val="en-US" w:eastAsia="zh-CN"/>
        </w:rPr>
        <w:t>-</w:t>
      </w:r>
      <w:r>
        <w:rPr>
          <w:rFonts w:hint="eastAsia" w:ascii="Times New Roman" w:hAnsi="Times New Roman" w:eastAsia="宋体" w:cs="Times New Roman"/>
          <w:sz w:val="24"/>
          <w:szCs w:val="24"/>
          <w:highlight w:val="none"/>
          <w:vertAlign w:val="superscript"/>
          <w:lang w:val="en-US" w:eastAsia="zh-CN"/>
        </w:rPr>
        <w:t>4</w:t>
      </w:r>
      <w:r>
        <w:rPr>
          <w:rFonts w:hint="default" w:ascii="Times New Roman" w:hAnsi="Times New Roman" w:eastAsia="宋体" w:cs="Times New Roman"/>
          <w:sz w:val="24"/>
          <w:szCs w:val="24"/>
          <w:highlight w:val="none"/>
          <w:lang w:val="en-US" w:eastAsia="zh-CN"/>
        </w:rPr>
        <w:t>kg/h</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lang w:val="en-US" w:eastAsia="zh-CN"/>
        </w:rPr>
        <w:t>非甲烷总烃的</w:t>
      </w:r>
      <w:r>
        <w:rPr>
          <w:rFonts w:hint="default" w:ascii="Times New Roman" w:hAnsi="Times New Roman" w:eastAsia="宋体" w:cs="Times New Roman"/>
          <w:sz w:val="24"/>
          <w:szCs w:val="24"/>
          <w:highlight w:val="none"/>
        </w:rPr>
        <w:t>排放浓度最大值为</w:t>
      </w:r>
      <w:r>
        <w:rPr>
          <w:rFonts w:hint="eastAsia" w:ascii="Times New Roman" w:hAnsi="Times New Roman" w:eastAsia="宋体" w:cs="Times New Roman"/>
          <w:sz w:val="24"/>
          <w:szCs w:val="24"/>
          <w:highlight w:val="none"/>
          <w:lang w:val="en-US" w:eastAsia="zh-CN"/>
        </w:rPr>
        <w:t>3.67</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rPr>
        <w:t>排放</w:t>
      </w:r>
      <w:r>
        <w:rPr>
          <w:rFonts w:hint="default" w:ascii="Times New Roman" w:hAnsi="Times New Roman" w:eastAsia="宋体" w:cs="Times New Roman"/>
          <w:sz w:val="24"/>
          <w:szCs w:val="24"/>
          <w:highlight w:val="none"/>
          <w:lang w:val="en-US" w:eastAsia="zh-CN"/>
        </w:rPr>
        <w:t>速率</w:t>
      </w:r>
      <w:r>
        <w:rPr>
          <w:rFonts w:hint="default" w:ascii="Times New Roman" w:hAnsi="Times New Roman" w:eastAsia="宋体" w:cs="Times New Roman"/>
          <w:sz w:val="24"/>
          <w:szCs w:val="24"/>
          <w:highlight w:val="none"/>
        </w:rPr>
        <w:t>最大值为</w:t>
      </w:r>
      <w:r>
        <w:rPr>
          <w:rFonts w:hint="eastAsia" w:ascii="Times New Roman" w:hAnsi="Times New Roman" w:eastAsia="宋体" w:cs="Times New Roman"/>
          <w:sz w:val="24"/>
          <w:szCs w:val="24"/>
          <w:highlight w:val="none"/>
          <w:lang w:val="en-US" w:eastAsia="zh-CN"/>
        </w:rPr>
        <w:t>7.65</w:t>
      </w:r>
      <w:r>
        <w:rPr>
          <w:rFonts w:hint="default" w:ascii="Times New Roman" w:hAnsi="Times New Roman" w:eastAsia="宋体" w:cs="Times New Roman"/>
          <w:sz w:val="24"/>
          <w:szCs w:val="24"/>
          <w:highlight w:val="none"/>
        </w:rPr>
        <w:t>×10</w:t>
      </w:r>
      <w:r>
        <w:rPr>
          <w:rFonts w:hint="default" w:ascii="Times New Roman" w:hAnsi="Times New Roman" w:eastAsia="宋体" w:cs="Times New Roman"/>
          <w:sz w:val="24"/>
          <w:szCs w:val="24"/>
          <w:highlight w:val="none"/>
          <w:vertAlign w:val="superscript"/>
          <w:lang w:val="en-US" w:eastAsia="zh-CN"/>
        </w:rPr>
        <w:t>-2</w:t>
      </w:r>
      <w:r>
        <w:rPr>
          <w:rFonts w:hint="default" w:ascii="Times New Roman" w:hAnsi="Times New Roman" w:eastAsia="宋体" w:cs="Times New Roman"/>
          <w:sz w:val="24"/>
          <w:szCs w:val="24"/>
          <w:highlight w:val="none"/>
          <w:lang w:val="en-US" w:eastAsia="zh-CN"/>
        </w:rPr>
        <w:t>kg/h；检测结果均符合</w:t>
      </w:r>
      <w:r>
        <w:rPr>
          <w:rFonts w:hint="eastAsia" w:ascii="Times New Roman" w:hAnsi="Times New Roman" w:eastAsia="宋体" w:cs="Times New Roman"/>
          <w:sz w:val="24"/>
          <w:szCs w:val="24"/>
          <w:highlight w:val="none"/>
          <w:lang w:val="en-US" w:eastAsia="zh-CN"/>
        </w:rPr>
        <w:t>《大气污染物综合排放标准》（GB 16297-1996）表二二级限值</w:t>
      </w:r>
      <w:r>
        <w:rPr>
          <w:rFonts w:hint="default" w:ascii="Times New Roman" w:hAnsi="Times New Roman" w:eastAsia="宋体" w:cs="Times New Roman"/>
          <w:sz w:val="24"/>
          <w:szCs w:val="24"/>
          <w:highlight w:val="none"/>
          <w:lang w:val="en-US" w:eastAsia="zh-CN"/>
        </w:rPr>
        <w:t>要求</w:t>
      </w:r>
      <w:r>
        <w:rPr>
          <w:rFonts w:hint="eastAsia" w:ascii="Times New Roman" w:hAnsi="Times New Roman" w:eastAsia="宋体" w:cs="Times New Roman"/>
          <w:sz w:val="24"/>
          <w:szCs w:val="24"/>
          <w:highlight w:val="none"/>
          <w:lang w:val="en-US" w:eastAsia="zh-CN"/>
        </w:rPr>
        <w:t>；低浓度颗粒物</w:t>
      </w:r>
      <w:r>
        <w:rPr>
          <w:rFonts w:hint="default" w:ascii="Times New Roman" w:hAnsi="Times New Roman" w:eastAsia="宋体" w:cs="Times New Roman"/>
          <w:sz w:val="24"/>
          <w:szCs w:val="24"/>
          <w:highlight w:val="none"/>
        </w:rPr>
        <w:t>排放浓度最大值为</w:t>
      </w:r>
      <w:r>
        <w:rPr>
          <w:rFonts w:hint="eastAsia" w:ascii="Times New Roman" w:hAnsi="Times New Roman" w:eastAsia="宋体" w:cs="Times New Roman"/>
          <w:sz w:val="24"/>
          <w:szCs w:val="24"/>
          <w:highlight w:val="none"/>
          <w:lang w:val="en-US" w:eastAsia="zh-CN"/>
        </w:rPr>
        <w:t>9.6</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rPr>
        <w:t>排放</w:t>
      </w:r>
      <w:r>
        <w:rPr>
          <w:rFonts w:hint="default" w:ascii="Times New Roman" w:hAnsi="Times New Roman" w:eastAsia="宋体" w:cs="Times New Roman"/>
          <w:sz w:val="24"/>
          <w:szCs w:val="24"/>
          <w:highlight w:val="none"/>
          <w:lang w:val="en-US" w:eastAsia="zh-CN"/>
        </w:rPr>
        <w:t>速率</w:t>
      </w:r>
      <w:r>
        <w:rPr>
          <w:rFonts w:hint="default" w:ascii="Times New Roman" w:hAnsi="Times New Roman" w:eastAsia="宋体" w:cs="Times New Roman"/>
          <w:sz w:val="24"/>
          <w:szCs w:val="24"/>
          <w:highlight w:val="none"/>
        </w:rPr>
        <w:t>最大值为</w:t>
      </w:r>
      <w:r>
        <w:rPr>
          <w:rFonts w:hint="eastAsia" w:ascii="Times New Roman" w:hAnsi="Times New Roman" w:eastAsia="宋体" w:cs="Times New Roman"/>
          <w:sz w:val="24"/>
          <w:szCs w:val="24"/>
          <w:highlight w:val="none"/>
          <w:lang w:val="en-US" w:eastAsia="zh-CN"/>
        </w:rPr>
        <w:t>2.89</w:t>
      </w:r>
      <w:r>
        <w:rPr>
          <w:rFonts w:hint="default" w:ascii="Times New Roman" w:hAnsi="Times New Roman" w:eastAsia="宋体" w:cs="Times New Roman"/>
          <w:sz w:val="24"/>
          <w:szCs w:val="24"/>
          <w:highlight w:val="none"/>
        </w:rPr>
        <w:t>×10</w:t>
      </w:r>
      <w:r>
        <w:rPr>
          <w:rFonts w:hint="default" w:ascii="Times New Roman" w:hAnsi="Times New Roman" w:eastAsia="宋体" w:cs="Times New Roman"/>
          <w:sz w:val="24"/>
          <w:szCs w:val="24"/>
          <w:highlight w:val="none"/>
          <w:vertAlign w:val="superscript"/>
          <w:lang w:val="en-US" w:eastAsia="zh-CN"/>
        </w:rPr>
        <w:t>-2</w:t>
      </w:r>
      <w:r>
        <w:rPr>
          <w:rFonts w:hint="default" w:ascii="Times New Roman" w:hAnsi="Times New Roman" w:eastAsia="宋体" w:cs="Times New Roman"/>
          <w:sz w:val="24"/>
          <w:szCs w:val="24"/>
          <w:highlight w:val="none"/>
          <w:lang w:val="en-US" w:eastAsia="zh-CN"/>
        </w:rPr>
        <w:t>kg/h</w:t>
      </w:r>
      <w:r>
        <w:rPr>
          <w:rFonts w:hint="eastAsia" w:ascii="Times New Roman" w:hAnsi="Times New Roman" w:eastAsia="宋体" w:cs="Times New Roman"/>
          <w:sz w:val="24"/>
          <w:szCs w:val="24"/>
          <w:highlight w:val="none"/>
          <w:lang w:val="en-US" w:eastAsia="zh-CN"/>
        </w:rPr>
        <w:t>，二氧化硫</w:t>
      </w:r>
      <w:r>
        <w:rPr>
          <w:rFonts w:hint="default" w:ascii="Times New Roman" w:hAnsi="Times New Roman" w:eastAsia="宋体" w:cs="Times New Roman"/>
          <w:sz w:val="24"/>
          <w:szCs w:val="24"/>
          <w:highlight w:val="none"/>
          <w:lang w:val="en-US" w:eastAsia="zh-CN"/>
        </w:rPr>
        <w:t>的</w:t>
      </w:r>
      <w:r>
        <w:rPr>
          <w:rFonts w:hint="default" w:ascii="Times New Roman" w:hAnsi="Times New Roman" w:eastAsia="宋体" w:cs="Times New Roman"/>
          <w:sz w:val="24"/>
          <w:szCs w:val="24"/>
          <w:highlight w:val="none"/>
        </w:rPr>
        <w:t>排放浓度最大值为</w:t>
      </w:r>
      <w:r>
        <w:rPr>
          <w:rFonts w:hint="eastAsia" w:ascii="Times New Roman" w:hAnsi="Times New Roman" w:eastAsia="宋体" w:cs="Times New Roman"/>
          <w:sz w:val="24"/>
          <w:szCs w:val="24"/>
          <w:highlight w:val="none"/>
          <w:lang w:val="en-US" w:eastAsia="zh-CN"/>
        </w:rPr>
        <w:t>小于23</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rPr>
        <w:t>排放</w:t>
      </w:r>
      <w:r>
        <w:rPr>
          <w:rFonts w:hint="default" w:ascii="Times New Roman" w:hAnsi="Times New Roman" w:eastAsia="宋体" w:cs="Times New Roman"/>
          <w:sz w:val="24"/>
          <w:szCs w:val="24"/>
          <w:highlight w:val="none"/>
          <w:lang w:val="en-US" w:eastAsia="zh-CN"/>
        </w:rPr>
        <w:t>速率</w:t>
      </w:r>
      <w:r>
        <w:rPr>
          <w:rFonts w:hint="default" w:ascii="Times New Roman" w:hAnsi="Times New Roman" w:eastAsia="宋体" w:cs="Times New Roman"/>
          <w:sz w:val="24"/>
          <w:szCs w:val="24"/>
          <w:highlight w:val="none"/>
        </w:rPr>
        <w:t>最大值</w:t>
      </w:r>
      <w:r>
        <w:rPr>
          <w:rFonts w:hint="eastAsia" w:ascii="Times New Roman" w:hAnsi="Times New Roman" w:eastAsia="宋体" w:cs="Times New Roman"/>
          <w:sz w:val="24"/>
          <w:szCs w:val="24"/>
          <w:highlight w:val="none"/>
          <w:lang w:val="en-US" w:eastAsia="zh-CN"/>
        </w:rPr>
        <w:t>小于6.32×10</w:t>
      </w:r>
      <w:r>
        <w:rPr>
          <w:rFonts w:hint="eastAsia" w:ascii="Times New Roman" w:hAnsi="Times New Roman" w:eastAsia="宋体" w:cs="Times New Roman"/>
          <w:sz w:val="24"/>
          <w:szCs w:val="24"/>
          <w:highlight w:val="none"/>
          <w:vertAlign w:val="superscript"/>
          <w:lang w:val="en-US" w:eastAsia="zh-CN"/>
        </w:rPr>
        <w:t>-2</w:t>
      </w:r>
      <w:r>
        <w:rPr>
          <w:rFonts w:hint="default" w:ascii="Times New Roman" w:hAnsi="Times New Roman" w:eastAsia="宋体" w:cs="Times New Roman"/>
          <w:sz w:val="24"/>
          <w:szCs w:val="24"/>
          <w:highlight w:val="none"/>
          <w:lang w:val="en-US" w:eastAsia="zh-CN"/>
        </w:rPr>
        <w:t>kg/h</w:t>
      </w:r>
      <w:r>
        <w:rPr>
          <w:rFonts w:hint="eastAsia" w:ascii="Times New Roman" w:hAnsi="Times New Roman" w:eastAsia="宋体" w:cs="Times New Roman"/>
          <w:sz w:val="24"/>
          <w:szCs w:val="24"/>
          <w:highlight w:val="none"/>
          <w:lang w:val="en-US" w:eastAsia="zh-CN"/>
        </w:rPr>
        <w:t>，氮氧化物</w:t>
      </w:r>
      <w:r>
        <w:rPr>
          <w:rFonts w:hint="default" w:ascii="Times New Roman" w:hAnsi="Times New Roman" w:eastAsia="宋体" w:cs="Times New Roman"/>
          <w:sz w:val="24"/>
          <w:szCs w:val="24"/>
          <w:highlight w:val="none"/>
          <w:lang w:val="en-US" w:eastAsia="zh-CN"/>
        </w:rPr>
        <w:t>的</w:t>
      </w:r>
      <w:r>
        <w:rPr>
          <w:rFonts w:hint="default" w:ascii="Times New Roman" w:hAnsi="Times New Roman" w:eastAsia="宋体" w:cs="Times New Roman"/>
          <w:sz w:val="24"/>
          <w:szCs w:val="24"/>
          <w:highlight w:val="none"/>
        </w:rPr>
        <w:t>排放浓度最大值为</w:t>
      </w:r>
      <w:r>
        <w:rPr>
          <w:rFonts w:hint="eastAsia" w:ascii="Times New Roman" w:hAnsi="Times New Roman" w:eastAsia="宋体" w:cs="Times New Roman"/>
          <w:sz w:val="24"/>
          <w:szCs w:val="24"/>
          <w:highlight w:val="none"/>
          <w:lang w:val="en-US" w:eastAsia="zh-CN"/>
        </w:rPr>
        <w:t>23</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rPr>
        <w:t>排放</w:t>
      </w:r>
      <w:r>
        <w:rPr>
          <w:rFonts w:hint="default" w:ascii="Times New Roman" w:hAnsi="Times New Roman" w:eastAsia="宋体" w:cs="Times New Roman"/>
          <w:sz w:val="24"/>
          <w:szCs w:val="24"/>
          <w:highlight w:val="none"/>
          <w:lang w:val="en-US" w:eastAsia="zh-CN"/>
        </w:rPr>
        <w:t>速率</w:t>
      </w:r>
      <w:r>
        <w:rPr>
          <w:rFonts w:hint="default" w:ascii="Times New Roman" w:hAnsi="Times New Roman" w:eastAsia="宋体" w:cs="Times New Roman"/>
          <w:sz w:val="24"/>
          <w:szCs w:val="24"/>
          <w:highlight w:val="none"/>
        </w:rPr>
        <w:t>最大值</w:t>
      </w:r>
      <w:r>
        <w:rPr>
          <w:rFonts w:hint="eastAsia" w:ascii="Times New Roman" w:hAnsi="Times New Roman" w:eastAsia="宋体" w:cs="Times New Roman"/>
          <w:sz w:val="24"/>
          <w:szCs w:val="24"/>
          <w:highlight w:val="none"/>
          <w:lang w:val="en-US" w:eastAsia="zh-CN"/>
        </w:rPr>
        <w:t>为6.32×10</w:t>
      </w:r>
      <w:r>
        <w:rPr>
          <w:rFonts w:hint="eastAsia" w:ascii="Times New Roman" w:hAnsi="Times New Roman" w:eastAsia="宋体" w:cs="Times New Roman"/>
          <w:sz w:val="24"/>
          <w:szCs w:val="24"/>
          <w:highlight w:val="none"/>
          <w:vertAlign w:val="superscript"/>
          <w:lang w:val="en-US" w:eastAsia="zh-CN"/>
        </w:rPr>
        <w:t>-2</w:t>
      </w:r>
      <w:r>
        <w:rPr>
          <w:rFonts w:hint="default" w:ascii="Times New Roman" w:hAnsi="Times New Roman" w:eastAsia="宋体" w:cs="Times New Roman"/>
          <w:sz w:val="24"/>
          <w:szCs w:val="24"/>
          <w:highlight w:val="none"/>
          <w:lang w:val="en-US" w:eastAsia="zh-CN"/>
        </w:rPr>
        <w:t>kg/h</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lang w:val="en-US" w:eastAsia="zh-CN"/>
        </w:rPr>
        <w:t>检测结果均符合</w:t>
      </w:r>
      <w:r>
        <w:rPr>
          <w:rFonts w:hint="eastAsia" w:ascii="Times New Roman" w:hAnsi="Times New Roman" w:eastAsia="宋体" w:cs="Times New Roman"/>
          <w:sz w:val="24"/>
          <w:szCs w:val="24"/>
          <w:highlight w:val="none"/>
        </w:rPr>
        <w:t>《浙江省工业炉窑大气污染综合治理方案》（浙环函[2019]315号）</w:t>
      </w:r>
      <w:r>
        <w:rPr>
          <w:rFonts w:hint="eastAsia" w:ascii="Times New Roman" w:hAnsi="Times New Roman" w:eastAsia="宋体" w:cs="Times New Roman"/>
          <w:sz w:val="24"/>
          <w:szCs w:val="24"/>
          <w:highlight w:val="none"/>
          <w:lang w:val="en-US" w:eastAsia="zh-CN"/>
        </w:rPr>
        <w:t>中污染物浓度限值</w:t>
      </w:r>
      <w:r>
        <w:rPr>
          <w:rFonts w:hint="default" w:ascii="Times New Roman" w:hAnsi="Times New Roman" w:eastAsia="宋体" w:cs="Times New Roman"/>
          <w:sz w:val="24"/>
          <w:szCs w:val="24"/>
          <w:highlight w:val="none"/>
          <w:lang w:val="en-US" w:eastAsia="zh-CN"/>
        </w:rPr>
        <w:t>要求。</w:t>
      </w:r>
    </w:p>
    <w:p w14:paraId="69FD4AC0">
      <w:pPr>
        <w:spacing w:line="360" w:lineRule="auto"/>
        <w:ind w:firstLine="480" w:firstLineChars="200"/>
        <w:rPr>
          <w:rFonts w:hint="eastAsia" w:ascii="Times New Roman" w:hAnsi="Times New Roman" w:eastAsia="宋体" w:cs="Times New Roman"/>
          <w:sz w:val="24"/>
          <w:szCs w:val="24"/>
          <w:highlight w:val="none"/>
          <w:lang w:val="en-US" w:eastAsia="zh-CN"/>
        </w:rPr>
      </w:pPr>
    </w:p>
    <w:p w14:paraId="2856AE99">
      <w:pPr>
        <w:spacing w:line="360" w:lineRule="auto"/>
        <w:ind w:firstLine="480" w:firstLineChars="200"/>
        <w:rPr>
          <w:rFonts w:hint="eastAsia" w:ascii="Times New Roman" w:hAnsi="Times New Roman" w:eastAsia="宋体" w:cs="Times New Roman"/>
          <w:sz w:val="24"/>
          <w:szCs w:val="24"/>
          <w:highlight w:val="none"/>
          <w:lang w:val="en-US" w:eastAsia="zh-CN"/>
        </w:rPr>
      </w:pPr>
    </w:p>
    <w:p w14:paraId="325C3C75">
      <w:pPr>
        <w:spacing w:line="360" w:lineRule="auto"/>
        <w:ind w:firstLine="480" w:firstLineChars="200"/>
        <w:rPr>
          <w:rFonts w:hint="eastAsia" w:ascii="Times New Roman" w:hAnsi="Times New Roman" w:eastAsia="宋体" w:cs="Times New Roman"/>
          <w:sz w:val="24"/>
          <w:szCs w:val="24"/>
          <w:highlight w:val="none"/>
          <w:lang w:val="en-US" w:eastAsia="zh-CN"/>
        </w:rPr>
      </w:pPr>
    </w:p>
    <w:p w14:paraId="2991159B">
      <w:pPr>
        <w:spacing w:line="360" w:lineRule="auto"/>
        <w:ind w:firstLine="480" w:firstLineChars="200"/>
        <w:rPr>
          <w:rFonts w:hint="eastAsia" w:ascii="Times New Roman" w:hAnsi="Times New Roman" w:eastAsia="宋体" w:cs="Times New Roman"/>
          <w:sz w:val="24"/>
          <w:szCs w:val="24"/>
          <w:highlight w:val="none"/>
          <w:lang w:val="en-US" w:eastAsia="zh-CN"/>
        </w:rPr>
      </w:pPr>
    </w:p>
    <w:p w14:paraId="5FFCFC2C">
      <w:pPr>
        <w:spacing w:line="360" w:lineRule="auto"/>
        <w:ind w:firstLine="480" w:firstLineChars="200"/>
        <w:rPr>
          <w:rFonts w:hint="eastAsia" w:ascii="Times New Roman" w:hAnsi="Times New Roman" w:eastAsia="宋体" w:cs="Times New Roman"/>
          <w:sz w:val="24"/>
          <w:szCs w:val="24"/>
          <w:highlight w:val="none"/>
          <w:lang w:val="en-US" w:eastAsia="zh-CN"/>
        </w:rPr>
      </w:pPr>
    </w:p>
    <w:p w14:paraId="45B78F4E">
      <w:pPr>
        <w:spacing w:line="360" w:lineRule="auto"/>
        <w:ind w:firstLine="480" w:firstLineChars="200"/>
        <w:rPr>
          <w:rFonts w:hint="eastAsia" w:ascii="Times New Roman" w:hAnsi="Times New Roman" w:eastAsia="宋体" w:cs="Times New Roman"/>
          <w:sz w:val="24"/>
          <w:szCs w:val="24"/>
          <w:highlight w:val="none"/>
          <w:lang w:val="en-US" w:eastAsia="zh-CN"/>
        </w:rPr>
      </w:pPr>
    </w:p>
    <w:p w14:paraId="57B142C1">
      <w:pPr>
        <w:spacing w:line="360" w:lineRule="auto"/>
        <w:ind w:firstLine="480" w:firstLineChars="200"/>
        <w:rPr>
          <w:rFonts w:hint="eastAsia" w:ascii="Times New Roman" w:hAnsi="Times New Roman" w:eastAsia="宋体" w:cs="Times New Roman"/>
          <w:sz w:val="24"/>
          <w:szCs w:val="24"/>
          <w:highlight w:val="none"/>
          <w:lang w:val="en-US" w:eastAsia="zh-CN"/>
        </w:rPr>
      </w:pPr>
    </w:p>
    <w:p w14:paraId="3985FC07">
      <w:pPr>
        <w:spacing w:line="360" w:lineRule="auto"/>
        <w:ind w:firstLine="480" w:firstLineChars="200"/>
        <w:rPr>
          <w:rFonts w:hint="eastAsia" w:ascii="Times New Roman" w:hAnsi="Times New Roman" w:eastAsia="宋体" w:cs="Times New Roman"/>
          <w:sz w:val="24"/>
          <w:szCs w:val="24"/>
          <w:highlight w:val="none"/>
          <w:lang w:val="en-US" w:eastAsia="zh-CN"/>
        </w:rPr>
      </w:pPr>
    </w:p>
    <w:p w14:paraId="0F1EB70D">
      <w:pPr>
        <w:spacing w:line="360" w:lineRule="auto"/>
        <w:ind w:firstLine="480" w:firstLineChars="200"/>
        <w:rPr>
          <w:rFonts w:hint="eastAsia" w:ascii="Times New Roman" w:hAnsi="Times New Roman" w:eastAsia="宋体" w:cs="Times New Roman"/>
          <w:sz w:val="24"/>
          <w:szCs w:val="24"/>
          <w:highlight w:val="none"/>
          <w:lang w:val="en-US" w:eastAsia="zh-CN"/>
        </w:rPr>
      </w:pPr>
    </w:p>
    <w:p w14:paraId="4D9CA08D">
      <w:pPr>
        <w:spacing w:line="360" w:lineRule="auto"/>
        <w:ind w:firstLine="480" w:firstLineChars="200"/>
        <w:rPr>
          <w:rFonts w:hint="eastAsia" w:ascii="Times New Roman" w:hAnsi="Times New Roman" w:eastAsia="宋体" w:cs="Times New Roman"/>
          <w:sz w:val="24"/>
          <w:szCs w:val="24"/>
          <w:highlight w:val="none"/>
          <w:lang w:val="en-US" w:eastAsia="zh-CN"/>
        </w:rPr>
      </w:pPr>
    </w:p>
    <w:p w14:paraId="7D9976E6">
      <w:pPr>
        <w:spacing w:line="360" w:lineRule="auto"/>
        <w:ind w:firstLine="480" w:firstLineChars="200"/>
        <w:rPr>
          <w:rFonts w:hint="eastAsia" w:ascii="Times New Roman" w:hAnsi="Times New Roman" w:eastAsia="宋体" w:cs="Times New Roman"/>
          <w:sz w:val="24"/>
          <w:szCs w:val="24"/>
          <w:highlight w:val="none"/>
          <w:lang w:val="en-US" w:eastAsia="zh-CN"/>
        </w:rPr>
      </w:pPr>
    </w:p>
    <w:p w14:paraId="33243FCC">
      <w:pPr>
        <w:spacing w:line="360" w:lineRule="auto"/>
        <w:ind w:firstLine="480" w:firstLineChars="200"/>
        <w:rPr>
          <w:rFonts w:hint="eastAsia" w:ascii="Times New Roman" w:hAnsi="Times New Roman" w:eastAsia="宋体" w:cs="Times New Roman"/>
          <w:sz w:val="24"/>
          <w:szCs w:val="24"/>
          <w:highlight w:val="none"/>
          <w:lang w:val="en-US" w:eastAsia="zh-CN"/>
        </w:rPr>
      </w:pPr>
    </w:p>
    <w:p w14:paraId="5BD034AC">
      <w:pPr>
        <w:spacing w:line="360" w:lineRule="auto"/>
        <w:ind w:firstLine="480" w:firstLineChars="200"/>
        <w:rPr>
          <w:rFonts w:hint="eastAsia" w:ascii="Times New Roman" w:hAnsi="Times New Roman" w:eastAsia="宋体" w:cs="Times New Roman"/>
          <w:sz w:val="24"/>
          <w:szCs w:val="24"/>
          <w:highlight w:val="none"/>
          <w:lang w:val="en-US" w:eastAsia="zh-CN"/>
        </w:rPr>
      </w:pPr>
    </w:p>
    <w:p w14:paraId="2D54FC21">
      <w:pPr>
        <w:spacing w:line="360" w:lineRule="auto"/>
        <w:ind w:firstLine="480" w:firstLineChars="200"/>
        <w:rPr>
          <w:rFonts w:hint="eastAsia" w:ascii="Times New Roman" w:hAnsi="Times New Roman" w:eastAsia="宋体" w:cs="Times New Roman"/>
          <w:sz w:val="24"/>
          <w:szCs w:val="24"/>
          <w:highlight w:val="none"/>
          <w:lang w:val="en-US" w:eastAsia="zh-CN"/>
        </w:rPr>
      </w:pPr>
    </w:p>
    <w:p w14:paraId="3ED04120">
      <w:pPr>
        <w:spacing w:line="360" w:lineRule="auto"/>
        <w:ind w:firstLine="480" w:firstLineChars="200"/>
        <w:rPr>
          <w:rFonts w:hint="eastAsia" w:ascii="Times New Roman" w:hAnsi="Times New Roman" w:eastAsia="宋体" w:cs="Times New Roman"/>
          <w:sz w:val="24"/>
          <w:szCs w:val="24"/>
          <w:highlight w:val="none"/>
          <w:lang w:val="en-US" w:eastAsia="zh-CN"/>
        </w:rPr>
      </w:pPr>
    </w:p>
    <w:p w14:paraId="237C584D">
      <w:pPr>
        <w:spacing w:line="360" w:lineRule="auto"/>
        <w:ind w:firstLine="480" w:firstLineChars="200"/>
        <w:rPr>
          <w:rFonts w:hint="eastAsia" w:ascii="Times New Roman" w:hAnsi="Times New Roman" w:eastAsia="宋体" w:cs="Times New Roman"/>
          <w:sz w:val="24"/>
          <w:szCs w:val="24"/>
          <w:highlight w:val="none"/>
          <w:lang w:val="en-US" w:eastAsia="zh-CN"/>
        </w:rPr>
      </w:pPr>
    </w:p>
    <w:p w14:paraId="1EEB2EEC">
      <w:pPr>
        <w:spacing w:line="360" w:lineRule="auto"/>
        <w:ind w:firstLine="480" w:firstLineChars="200"/>
        <w:rPr>
          <w:rFonts w:hint="eastAsia" w:ascii="Times New Roman" w:hAnsi="Times New Roman" w:eastAsia="宋体" w:cs="Times New Roman"/>
          <w:sz w:val="24"/>
          <w:szCs w:val="24"/>
          <w:highlight w:val="none"/>
          <w:lang w:val="en-US" w:eastAsia="zh-CN"/>
        </w:rPr>
      </w:pPr>
    </w:p>
    <w:p w14:paraId="5D9BEAB3">
      <w:pPr>
        <w:spacing w:line="360" w:lineRule="auto"/>
        <w:ind w:firstLine="480" w:firstLineChars="200"/>
        <w:rPr>
          <w:rFonts w:hint="eastAsia" w:ascii="Times New Roman" w:hAnsi="Times New Roman" w:eastAsia="宋体" w:cs="Times New Roman"/>
          <w:sz w:val="24"/>
          <w:szCs w:val="24"/>
          <w:highlight w:val="none"/>
          <w:lang w:val="en-US" w:eastAsia="zh-CN"/>
        </w:rPr>
      </w:pPr>
    </w:p>
    <w:p w14:paraId="2E9C5002">
      <w:pPr>
        <w:spacing w:line="360" w:lineRule="auto"/>
        <w:rPr>
          <w:rFonts w:hint="default" w:ascii="Times New Roman" w:hAnsi="Times New Roman" w:eastAsia="宋体" w:cs="Times New Roman"/>
          <w:sz w:val="24"/>
          <w:szCs w:val="24"/>
          <w:highlight w:val="none"/>
          <w:lang w:val="en-US" w:eastAsia="zh-CN"/>
        </w:rPr>
      </w:pPr>
    </w:p>
    <w:p w14:paraId="1013496A">
      <w:pPr>
        <w:pStyle w:val="4"/>
        <w:rPr>
          <w:kern w:val="22"/>
        </w:rPr>
      </w:pPr>
      <w:bookmarkStart w:id="103" w:name="_Toc18958"/>
      <w:r>
        <w:rPr>
          <w:rFonts w:hint="eastAsia"/>
          <w:kern w:val="22"/>
        </w:rPr>
        <w:t>9</w:t>
      </w:r>
      <w:r>
        <w:rPr>
          <w:rFonts w:hint="eastAsia"/>
          <w:kern w:val="22"/>
          <w:highlight w:val="none"/>
        </w:rPr>
        <w:t>.2.3无组织废气</w:t>
      </w:r>
      <w:r>
        <w:rPr>
          <w:rFonts w:hint="eastAsia"/>
          <w:kern w:val="22"/>
        </w:rPr>
        <w:t>检测结果及评价</w:t>
      </w:r>
      <w:bookmarkEnd w:id="103"/>
    </w:p>
    <w:p w14:paraId="0C6E9436">
      <w:pPr>
        <w:spacing w:line="360" w:lineRule="auto"/>
        <w:ind w:firstLine="240" w:firstLineChars="100"/>
        <w:rPr>
          <w:rFonts w:ascii="Times New Roman" w:hAnsi="Times New Roman" w:cs="Times New Roman"/>
          <w:sz w:val="24"/>
        </w:rPr>
      </w:pPr>
      <w:bookmarkStart w:id="104" w:name="_Hlk126489241"/>
      <w:r>
        <w:rPr>
          <w:rFonts w:hint="eastAsia" w:ascii="Times New Roman" w:hAnsi="Times New Roman" w:cs="Times New Roman"/>
          <w:sz w:val="24"/>
        </w:rPr>
        <w:t>无组织废气检测结果见表9.2.</w:t>
      </w:r>
      <w:r>
        <w:rPr>
          <w:rFonts w:hint="eastAsia" w:ascii="Times New Roman" w:hAnsi="Times New Roman" w:cs="Times New Roman"/>
          <w:sz w:val="24"/>
          <w:lang w:val="en-US" w:eastAsia="zh-CN"/>
        </w:rPr>
        <w:t>3</w:t>
      </w:r>
      <w:r>
        <w:rPr>
          <w:rFonts w:hint="eastAsia" w:ascii="Times New Roman" w:hAnsi="Times New Roman" w:cs="Times New Roman"/>
          <w:sz w:val="24"/>
        </w:rPr>
        <w:t>-</w:t>
      </w:r>
      <w:r>
        <w:rPr>
          <w:rFonts w:ascii="Times New Roman" w:hAnsi="Times New Roman" w:cs="Times New Roman"/>
          <w:sz w:val="24"/>
        </w:rPr>
        <w:t>1~9.2.</w:t>
      </w:r>
      <w:r>
        <w:rPr>
          <w:rFonts w:hint="eastAsia" w:ascii="Times New Roman" w:hAnsi="Times New Roman" w:cs="Times New Roman"/>
          <w:sz w:val="24"/>
          <w:lang w:val="en-US" w:eastAsia="zh-CN"/>
        </w:rPr>
        <w:t>3</w:t>
      </w:r>
      <w:r>
        <w:rPr>
          <w:rFonts w:hint="eastAsia" w:ascii="Times New Roman" w:hAnsi="Times New Roman" w:cs="Times New Roman"/>
          <w:sz w:val="24"/>
        </w:rPr>
        <w:t>-</w:t>
      </w:r>
      <w:r>
        <w:rPr>
          <w:rFonts w:hint="eastAsia" w:ascii="Times New Roman" w:hAnsi="Times New Roman" w:cs="Times New Roman"/>
          <w:sz w:val="24"/>
          <w:lang w:val="en-US" w:eastAsia="zh-CN"/>
        </w:rPr>
        <w:t>3</w:t>
      </w:r>
      <w:r>
        <w:rPr>
          <w:rFonts w:hint="eastAsia" w:ascii="Times New Roman" w:hAnsi="Times New Roman" w:cs="Times New Roman"/>
          <w:sz w:val="24"/>
        </w:rPr>
        <w:t>。</w:t>
      </w:r>
    </w:p>
    <w:p w14:paraId="6CB913ED">
      <w:pPr>
        <w:spacing w:line="360" w:lineRule="auto"/>
        <w:ind w:firstLine="211" w:firstLineChars="100"/>
        <w:jc w:val="center"/>
        <w:rPr>
          <w:rFonts w:ascii="Times New Roman" w:hAnsi="Times New Roman"/>
          <w:b/>
          <w:bCs/>
          <w:szCs w:val="21"/>
        </w:rPr>
      </w:pPr>
      <w:r>
        <w:rPr>
          <w:rFonts w:ascii="Times New Roman" w:hAnsi="Times New Roman"/>
          <w:b/>
          <w:bCs/>
          <w:szCs w:val="21"/>
        </w:rPr>
        <w:t>表</w:t>
      </w:r>
      <w:r>
        <w:rPr>
          <w:rFonts w:hint="eastAsia" w:ascii="Times New Roman" w:hAnsi="Times New Roman"/>
          <w:b/>
          <w:bCs/>
          <w:szCs w:val="21"/>
        </w:rPr>
        <w:t xml:space="preserve"> </w:t>
      </w:r>
      <w:r>
        <w:rPr>
          <w:rFonts w:ascii="Times New Roman" w:hAnsi="Times New Roman"/>
          <w:b/>
          <w:bCs/>
          <w:szCs w:val="21"/>
        </w:rPr>
        <w:t>9</w:t>
      </w:r>
      <w:r>
        <w:rPr>
          <w:rFonts w:hint="eastAsia" w:ascii="Times New Roman" w:hAnsi="Times New Roman"/>
          <w:b/>
          <w:bCs/>
          <w:szCs w:val="21"/>
        </w:rPr>
        <w:t>.2.</w:t>
      </w:r>
      <w:r>
        <w:rPr>
          <w:rFonts w:hint="eastAsia" w:ascii="Times New Roman" w:hAnsi="Times New Roman"/>
          <w:b/>
          <w:bCs/>
          <w:szCs w:val="21"/>
          <w:lang w:val="en-US" w:eastAsia="zh-CN"/>
        </w:rPr>
        <w:t>3</w:t>
      </w:r>
      <w:r>
        <w:rPr>
          <w:rFonts w:ascii="Times New Roman" w:hAnsi="Times New Roman"/>
          <w:b/>
          <w:bCs/>
          <w:szCs w:val="21"/>
        </w:rPr>
        <w:t>-1 无组织废气监测结果</w:t>
      </w:r>
      <w:r>
        <w:rPr>
          <w:rFonts w:hint="eastAsia" w:ascii="Times New Roman" w:hAnsi="Times New Roman"/>
          <w:b/>
          <w:bCs/>
          <w:szCs w:val="21"/>
        </w:rPr>
        <w:t>（1）</w:t>
      </w:r>
    </w:p>
    <w:tbl>
      <w:tblPr>
        <w:tblStyle w:val="32"/>
        <w:tblW w:w="9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25"/>
        <w:gridCol w:w="1595"/>
        <w:gridCol w:w="1420"/>
        <w:gridCol w:w="1420"/>
        <w:gridCol w:w="1420"/>
        <w:gridCol w:w="1422"/>
        <w:gridCol w:w="1422"/>
      </w:tblGrid>
      <w:tr w14:paraId="02F6B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6" w:hRule="atLeast"/>
          <w:jc w:val="center"/>
        </w:trPr>
        <w:tc>
          <w:tcPr>
            <w:tcW w:w="2720" w:type="dxa"/>
            <w:gridSpan w:val="2"/>
            <w:vAlign w:val="center"/>
          </w:tcPr>
          <w:p w14:paraId="2A5DB0A4">
            <w:pPr>
              <w:widowControl/>
              <w:adjustRightInd w:val="0"/>
              <w:snapToGrid w:val="0"/>
              <w:jc w:val="center"/>
              <w:rPr>
                <w:bCs/>
                <w:kern w:val="0"/>
                <w:sz w:val="18"/>
                <w:szCs w:val="18"/>
                <w:highlight w:val="none"/>
              </w:rPr>
            </w:pPr>
            <w:r>
              <w:rPr>
                <w:bCs/>
                <w:kern w:val="0"/>
                <w:sz w:val="18"/>
                <w:szCs w:val="18"/>
                <w:highlight w:val="none"/>
              </w:rPr>
              <w:t>采样日期</w:t>
            </w:r>
          </w:p>
        </w:tc>
        <w:tc>
          <w:tcPr>
            <w:tcW w:w="7104" w:type="dxa"/>
            <w:gridSpan w:val="5"/>
            <w:vAlign w:val="center"/>
          </w:tcPr>
          <w:p w14:paraId="21225733">
            <w:pPr>
              <w:widowControl/>
              <w:adjustRightInd w:val="0"/>
              <w:snapToGrid w:val="0"/>
              <w:jc w:val="center"/>
              <w:rPr>
                <w:bCs/>
                <w:kern w:val="0"/>
                <w:sz w:val="18"/>
                <w:szCs w:val="18"/>
                <w:highlight w:val="none"/>
              </w:rPr>
            </w:pPr>
            <w:r>
              <w:rPr>
                <w:bCs/>
                <w:kern w:val="0"/>
                <w:sz w:val="18"/>
                <w:szCs w:val="18"/>
                <w:highlight w:val="none"/>
              </w:rPr>
              <w:t>202</w:t>
            </w:r>
            <w:r>
              <w:rPr>
                <w:rFonts w:hint="eastAsia"/>
                <w:bCs/>
                <w:kern w:val="0"/>
                <w:sz w:val="18"/>
                <w:szCs w:val="18"/>
                <w:highlight w:val="none"/>
                <w:lang w:val="en-US" w:eastAsia="zh-CN"/>
              </w:rPr>
              <w:t>5</w:t>
            </w:r>
            <w:r>
              <w:rPr>
                <w:bCs/>
                <w:kern w:val="0"/>
                <w:sz w:val="18"/>
                <w:szCs w:val="18"/>
                <w:highlight w:val="none"/>
              </w:rPr>
              <w:t>年</w:t>
            </w:r>
            <w:r>
              <w:rPr>
                <w:rFonts w:hint="eastAsia"/>
                <w:bCs/>
                <w:kern w:val="0"/>
                <w:sz w:val="18"/>
                <w:szCs w:val="18"/>
                <w:highlight w:val="none"/>
                <w:lang w:val="en-US" w:eastAsia="zh-CN"/>
              </w:rPr>
              <w:t>5</w:t>
            </w:r>
            <w:r>
              <w:rPr>
                <w:bCs/>
                <w:kern w:val="0"/>
                <w:sz w:val="18"/>
                <w:szCs w:val="18"/>
                <w:highlight w:val="none"/>
              </w:rPr>
              <w:t>月</w:t>
            </w:r>
            <w:r>
              <w:rPr>
                <w:rFonts w:hint="eastAsia"/>
                <w:bCs/>
                <w:kern w:val="0"/>
                <w:sz w:val="18"/>
                <w:szCs w:val="18"/>
                <w:highlight w:val="none"/>
                <w:lang w:val="en-US" w:eastAsia="zh-CN"/>
              </w:rPr>
              <w:t>15</w:t>
            </w:r>
            <w:r>
              <w:rPr>
                <w:bCs/>
                <w:kern w:val="0"/>
                <w:sz w:val="18"/>
                <w:szCs w:val="18"/>
                <w:highlight w:val="none"/>
              </w:rPr>
              <w:t>日</w:t>
            </w:r>
          </w:p>
        </w:tc>
      </w:tr>
      <w:tr w14:paraId="1335D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6" w:hRule="atLeast"/>
          <w:jc w:val="center"/>
        </w:trPr>
        <w:tc>
          <w:tcPr>
            <w:tcW w:w="2720" w:type="dxa"/>
            <w:gridSpan w:val="2"/>
            <w:vAlign w:val="center"/>
          </w:tcPr>
          <w:p w14:paraId="6DDFF5E1">
            <w:pPr>
              <w:widowControl/>
              <w:adjustRightInd w:val="0"/>
              <w:snapToGrid w:val="0"/>
              <w:jc w:val="center"/>
              <w:rPr>
                <w:bCs/>
                <w:kern w:val="0"/>
                <w:sz w:val="18"/>
                <w:szCs w:val="18"/>
                <w:highlight w:val="none"/>
              </w:rPr>
            </w:pPr>
            <w:r>
              <w:rPr>
                <w:bCs/>
                <w:kern w:val="0"/>
                <w:sz w:val="18"/>
                <w:szCs w:val="18"/>
                <w:highlight w:val="none"/>
              </w:rPr>
              <w:t>检测日期</w:t>
            </w:r>
          </w:p>
        </w:tc>
        <w:tc>
          <w:tcPr>
            <w:tcW w:w="7104" w:type="dxa"/>
            <w:gridSpan w:val="5"/>
            <w:vAlign w:val="center"/>
          </w:tcPr>
          <w:p w14:paraId="2764F000">
            <w:pPr>
              <w:widowControl/>
              <w:adjustRightInd w:val="0"/>
              <w:snapToGrid w:val="0"/>
              <w:jc w:val="center"/>
              <w:rPr>
                <w:bCs/>
                <w:kern w:val="0"/>
                <w:sz w:val="18"/>
                <w:szCs w:val="18"/>
                <w:highlight w:val="none"/>
              </w:rPr>
            </w:pPr>
            <w:r>
              <w:rPr>
                <w:bCs/>
                <w:kern w:val="0"/>
                <w:sz w:val="18"/>
                <w:szCs w:val="18"/>
                <w:highlight w:val="none"/>
              </w:rPr>
              <w:t>202</w:t>
            </w:r>
            <w:r>
              <w:rPr>
                <w:rFonts w:hint="eastAsia"/>
                <w:bCs/>
                <w:kern w:val="0"/>
                <w:sz w:val="18"/>
                <w:szCs w:val="18"/>
                <w:highlight w:val="none"/>
                <w:lang w:val="en-US" w:eastAsia="zh-CN"/>
              </w:rPr>
              <w:t>5</w:t>
            </w:r>
            <w:r>
              <w:rPr>
                <w:bCs/>
                <w:kern w:val="0"/>
                <w:sz w:val="18"/>
                <w:szCs w:val="18"/>
                <w:highlight w:val="none"/>
              </w:rPr>
              <w:t>年</w:t>
            </w:r>
            <w:r>
              <w:rPr>
                <w:rFonts w:hint="eastAsia"/>
                <w:bCs/>
                <w:kern w:val="0"/>
                <w:sz w:val="18"/>
                <w:szCs w:val="18"/>
                <w:highlight w:val="none"/>
                <w:lang w:val="en-US" w:eastAsia="zh-CN"/>
              </w:rPr>
              <w:t>5</w:t>
            </w:r>
            <w:r>
              <w:rPr>
                <w:bCs/>
                <w:kern w:val="0"/>
                <w:sz w:val="18"/>
                <w:szCs w:val="18"/>
                <w:highlight w:val="none"/>
              </w:rPr>
              <w:t>月1</w:t>
            </w:r>
            <w:r>
              <w:rPr>
                <w:rFonts w:hint="eastAsia"/>
                <w:bCs/>
                <w:kern w:val="0"/>
                <w:sz w:val="18"/>
                <w:szCs w:val="18"/>
                <w:highlight w:val="none"/>
                <w:lang w:val="en-US" w:eastAsia="zh-CN"/>
              </w:rPr>
              <w:t>6</w:t>
            </w:r>
            <w:r>
              <w:rPr>
                <w:bCs/>
                <w:kern w:val="0"/>
                <w:sz w:val="18"/>
                <w:szCs w:val="18"/>
                <w:highlight w:val="none"/>
              </w:rPr>
              <w:t>日</w:t>
            </w:r>
            <w:r>
              <w:rPr>
                <w:rFonts w:hint="eastAsia"/>
                <w:bCs/>
                <w:kern w:val="0"/>
                <w:sz w:val="18"/>
                <w:szCs w:val="18"/>
                <w:highlight w:val="none"/>
              </w:rPr>
              <w:t>-</w:t>
            </w:r>
            <w:r>
              <w:rPr>
                <w:rFonts w:hint="eastAsia"/>
                <w:bCs/>
                <w:kern w:val="0"/>
                <w:sz w:val="18"/>
                <w:szCs w:val="18"/>
                <w:highlight w:val="none"/>
                <w:lang w:val="en-US" w:eastAsia="zh-CN"/>
              </w:rPr>
              <w:t>20</w:t>
            </w:r>
            <w:r>
              <w:rPr>
                <w:rFonts w:hint="eastAsia"/>
                <w:bCs/>
                <w:kern w:val="0"/>
                <w:sz w:val="18"/>
                <w:szCs w:val="18"/>
                <w:highlight w:val="none"/>
              </w:rPr>
              <w:t>日</w:t>
            </w:r>
          </w:p>
        </w:tc>
      </w:tr>
      <w:tr w14:paraId="09487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08" w:hRule="atLeast"/>
          <w:jc w:val="center"/>
        </w:trPr>
        <w:tc>
          <w:tcPr>
            <w:tcW w:w="2720" w:type="dxa"/>
            <w:gridSpan w:val="2"/>
            <w:vAlign w:val="center"/>
          </w:tcPr>
          <w:p w14:paraId="33A7038B">
            <w:pPr>
              <w:widowControl/>
              <w:adjustRightInd w:val="0"/>
              <w:snapToGrid w:val="0"/>
              <w:jc w:val="center"/>
              <w:rPr>
                <w:bCs/>
                <w:kern w:val="0"/>
                <w:sz w:val="18"/>
                <w:szCs w:val="18"/>
                <w:highlight w:val="none"/>
              </w:rPr>
            </w:pPr>
            <w:r>
              <w:rPr>
                <w:rFonts w:hint="eastAsia"/>
                <w:b/>
                <w:bCs/>
                <w:kern w:val="0"/>
                <w:szCs w:val="21"/>
                <w:highlight w:val="none"/>
              </w:rPr>
              <mc:AlternateContent>
                <mc:Choice Requires="wps">
                  <w:drawing>
                    <wp:anchor distT="0" distB="0" distL="114300" distR="114300" simplePos="0" relativeHeight="251692032" behindDoc="0" locked="0" layoutInCell="1" allowOverlap="1">
                      <wp:simplePos x="0" y="0"/>
                      <wp:positionH relativeFrom="column">
                        <wp:posOffset>6350</wp:posOffset>
                      </wp:positionH>
                      <wp:positionV relativeFrom="paragraph">
                        <wp:posOffset>8890</wp:posOffset>
                      </wp:positionV>
                      <wp:extent cx="1655445" cy="701040"/>
                      <wp:effectExtent l="1905" t="4445" r="19050" b="18415"/>
                      <wp:wrapNone/>
                      <wp:docPr id="101" name="自选图形 1099"/>
                      <wp:cNvGraphicFramePr/>
                      <a:graphic xmlns:a="http://schemas.openxmlformats.org/drawingml/2006/main">
                        <a:graphicData uri="http://schemas.microsoft.com/office/word/2010/wordprocessingShape">
                          <wps:wsp>
                            <wps:cNvCnPr>
                              <a:cxnSpLocks noChangeShapeType="1"/>
                            </wps:cNvCnPr>
                            <wps:spPr bwMode="auto">
                              <a:xfrm>
                                <a:off x="0" y="0"/>
                                <a:ext cx="1655445" cy="701040"/>
                              </a:xfrm>
                              <a:prstGeom prst="straightConnector1">
                                <a:avLst/>
                              </a:prstGeom>
                              <a:noFill/>
                              <a:ln w="9525">
                                <a:solidFill>
                                  <a:srgbClr val="000000"/>
                                </a:solidFill>
                                <a:round/>
                              </a:ln>
                              <a:effectLst/>
                            </wps:spPr>
                            <wps:bodyPr/>
                          </wps:wsp>
                        </a:graphicData>
                      </a:graphic>
                    </wp:anchor>
                  </w:drawing>
                </mc:Choice>
                <mc:Fallback>
                  <w:pict>
                    <v:shape id="自选图形 1099" o:spid="_x0000_s1026" o:spt="32" type="#_x0000_t32" style="position:absolute;left:0pt;margin-left:0.5pt;margin-top:0.7pt;height:55.2pt;width:130.35pt;z-index:251692032;mso-width-relative:page;mso-height-relative:page;" filled="f" stroked="t" coordsize="21600,21600" o:gfxdata="UEsDBAoAAAAAAIdO4kAAAAAAAAAAAAAAAAAEAAAAZHJzL1BLAwQUAAAACACHTuJAxlmbYtUAAAAH&#10;AQAADwAAAGRycy9kb3ducmV2LnhtbE2PwU7DMAyG70i8Q2QkLoglqWCM0nSaJnHgyDaJa9aYtlvj&#10;VE26jj095sRO1qff+v25WJ59J044xDaQAT1TIJCq4FqqDey2748LEDFZcrYLhAZ+MMKyvL0pbO7C&#10;RJ942qRacAnF3BpoUupzKWPVoLdxFnokzr7D4G1iHGrpBjtxue9kptRcetsSX2hsj+sGq+Nm9AYw&#10;js9arV59vfu4TA9f2eUw9Vtj7u+0egOR8Jz+l+FPn9WhZKd9GMlF0THzJ4nHEwhOs7l+AbFn1noB&#10;sizktX/5C1BLAwQUAAAACACHTuJANMrstfsBAADNAwAADgAAAGRycy9lMm9Eb2MueG1srVPNjtMw&#10;EL4j8Q6W7zRJ1S40arqHVstlgZV2eQDXcRILx2ON3aa9cUM8AzeOvAO8zUrwFozdH5blsgdysDye&#10;mW/m+2Yyv9z1hm0Veg224sUo50xZCbW2bcXf3129eMWZD8LWwoBVFd8rzy8Xz5/NB1eqMXRgaoWM&#10;QKwvB1fxLgRXZpmXneqFH4FTlpwNYC8CmdhmNYqB0HuTjfP8IhsAa4cglff0ujo4+RERnwIITaOl&#10;WoHc9MqGAyoqIwJR8p12ni9St02jZHjXNF4FZipOTEM6qQjd1/HMFnNRtihcp+WxBfGUFh5x6oW2&#10;VPQMtRJBsA3qf6B6LRE8NGEkoc8ORJIixKLIH2lz2wmnEheS2ruz6P7/wcq32xtkuqZNyAvOrOhp&#10;5D8/ffv18fP9lx/337+yIp/NokyD8yVFL+0NRqJyZ2/dNcgPnllYdsK2KrV7t3eEUMSM7K+UaHhH&#10;xdbDG6gpRmwCJM12DfYRktRguzSa/Xk0aheYpMfiYjqdTKacSfK9JKkmaXaZKE/ZDn14raBn8VJx&#10;H1DotgtLsJa2ALBItcT22ofYmyhPCbG0hSttTFoGY9lQ8dl0PE0JHoyuozOGeWzXS4NsK+I6pS8R&#10;Jc/DMISNrQ9FjI15Km3isfJJiIOka6j3N3hSi6acejtuZFyjh3bS9M9fuPg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xlmbYtUAAAAHAQAADwAAAAAAAAABACAAAAAiAAAAZHJzL2Rvd25yZXYueG1s&#10;UEsBAhQAFAAAAAgAh07iQDTK7LX7AQAAzQMAAA4AAAAAAAAAAQAgAAAAJAEAAGRycy9lMm9Eb2Mu&#10;eG1sUEsFBgAAAAAGAAYAWQEAAJEFAAAAAA==&#10;">
                      <v:fill on="f" focussize="0,0"/>
                      <v:stroke color="#000000" joinstyle="round"/>
                      <v:imagedata o:title=""/>
                      <o:lock v:ext="edit" aspectratio="f"/>
                    </v:shape>
                  </w:pict>
                </mc:Fallback>
              </mc:AlternateContent>
            </w:r>
            <w:r>
              <w:rPr>
                <w:rFonts w:hint="eastAsia" w:eastAsia="仿宋_GB2312"/>
                <w:b/>
                <w:sz w:val="24"/>
                <w:highlight w:val="none"/>
              </w:rPr>
              <mc:AlternateContent>
                <mc:Choice Requires="wps">
                  <w:drawing>
                    <wp:anchor distT="0" distB="0" distL="114300" distR="114300" simplePos="0" relativeHeight="251697152" behindDoc="0" locked="0" layoutInCell="1" allowOverlap="1">
                      <wp:simplePos x="0" y="0"/>
                      <wp:positionH relativeFrom="column">
                        <wp:posOffset>1130300</wp:posOffset>
                      </wp:positionH>
                      <wp:positionV relativeFrom="paragraph">
                        <wp:posOffset>7620</wp:posOffset>
                      </wp:positionV>
                      <wp:extent cx="783590" cy="237490"/>
                      <wp:effectExtent l="0" t="0" r="0" b="0"/>
                      <wp:wrapNone/>
                      <wp:docPr id="100" name="矩形 1104"/>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4B133C52">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wps:txbx>
                            <wps:bodyPr rot="0" vert="horz" wrap="square" lIns="91440" tIns="45720" rIns="91440" bIns="45720" anchor="t" anchorCtr="0" upright="1">
                              <a:noAutofit/>
                            </wps:bodyPr>
                          </wps:wsp>
                        </a:graphicData>
                      </a:graphic>
                    </wp:anchor>
                  </w:drawing>
                </mc:Choice>
                <mc:Fallback>
                  <w:pict>
                    <v:rect id="矩形 1104" o:spid="_x0000_s1026" o:spt="1" style="position:absolute;left:0pt;margin-left:89pt;margin-top:0.6pt;height:18.7pt;width:61.7pt;z-index:251697152;mso-width-relative:page;mso-height-relative:page;" filled="f" stroked="f" coordsize="21600,21600" o:gfxdata="UEsDBAoAAAAAAIdO4kAAAAAAAAAAAAAAAAAEAAAAZHJzL1BLAwQUAAAACACHTuJAD8+evdgAAAAI&#10;AQAADwAAAGRycy9kb3ducmV2LnhtbE2PQUvDQBCF74L/YRnBi7S7qVJDzKaHglhEKKa25212TILZ&#10;2TS7Teq/dzzp7T3e8OZ7+eriOjHiEFpPGpK5AoFUedtSreFj9zxLQYRoyJrOE2r4xgCr4voqN5n1&#10;E73jWMZacAmFzGhoYuwzKUPVoDNh7nskzj794ExkO9TSDmbictfJhVJL6UxL/KExPa4brL7Ks9Mw&#10;VdvxsHt7kdu7w8bTaXNal/tXrW9vEvUEIuIl/h3DLz6jQ8FMR38mG0TH/jHlLZHFAgTn9yp5AHFk&#10;kS5BFrn8P6D4AVBLAwQUAAAACACHTuJAhdsIWw8CAAAMBAAADgAAAGRycy9lMm9Eb2MueG1srVNL&#10;btswEN0X6B0I7mtJjlMnguUgiJGiQNoGSHsAmqIkohKHHdKW3MsU6C6H6HGKXqNDynGcdJNFN8T8&#10;+Gbe43BxMXQt2yp0GkzBs0nKmTISSm3qgn/5fP3mjDPnhSlFC0YVfKccv1i+frXoba6m0EBbKmQE&#10;Ylze24I33ts8SZxsVCfcBKwylKwAO+HJxTopUfSE3rXJNE3fJj1gaRGkco6iqzHJ94j4EkCoKi3V&#10;CuSmU8aPqKha4YmSa7R1fBmnrSol/aeqcsqztuDE1MeTmpC9DmeyXIi8RmEbLfcjiJeM8IxTJ7Sh&#10;pgeolfCCbVD/A9VpieCg8hMJXTISiYoQiyx9ps1dI6yKXEhqZw+iu/8HKz9ub5HpkjYhJU2M6OjJ&#10;//y4//3rJ8uydBYE6q3Lqe7O3mKg6OwNyK+OGbhqhKnVJSL0jRIljZWF+uTJheA4usrW/QcoCV1s&#10;PESthgq7AEgqsCE+ye7wJGrwTFJwfnZyek6DSUpNT+YzskMHkT9ctuj8OwUdC0bBkV48govtjfNj&#10;6UNJ6GXgWrctxUXemicBwgyROHyYd+Tth/VA1YHEGsod0UAYl4i+EBkN4HfOelqggrtvG4GKs/a9&#10;ISnOs9ksbFx0ZqfzKTl4nFkfZ4SRBFVwz9loXvlxSzcWdd1QpyzSMnBJ8lU6Unucaj83LUkUZ7/Q&#10;YQuP/Vj1+ImXf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Pz5692AAAAAgBAAAPAAAAAAAAAAEA&#10;IAAAACIAAABkcnMvZG93bnJldi54bWxQSwECFAAUAAAACACHTuJAhdsIWw8CAAAMBAAADgAAAAAA&#10;AAABACAAAAAnAQAAZHJzL2Uyb0RvYy54bWxQSwUGAAAAAAYABgBZAQAAqAUAAAAA&#10;">
                      <v:fill on="f" focussize="0,0"/>
                      <v:stroke on="f"/>
                      <v:imagedata o:title=""/>
                      <o:lock v:ext="edit" aspectratio="f"/>
                      <v:textbox>
                        <w:txbxContent>
                          <w:p w14:paraId="4B133C52">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v:textbox>
                    </v:rect>
                  </w:pict>
                </mc:Fallback>
              </mc:AlternateContent>
            </w:r>
            <w:r>
              <w:rPr>
                <w:bCs/>
                <w:kern w:val="0"/>
                <w:sz w:val="18"/>
                <w:szCs w:val="18"/>
                <w:highlight w:val="none"/>
              </w:rPr>
              <mc:AlternateContent>
                <mc:Choice Requires="wps">
                  <w:drawing>
                    <wp:anchor distT="0" distB="0" distL="114300" distR="114300" simplePos="0" relativeHeight="251694080" behindDoc="0" locked="0" layoutInCell="1" allowOverlap="1">
                      <wp:simplePos x="0" y="0"/>
                      <wp:positionH relativeFrom="column">
                        <wp:posOffset>7620</wp:posOffset>
                      </wp:positionH>
                      <wp:positionV relativeFrom="paragraph">
                        <wp:posOffset>12065</wp:posOffset>
                      </wp:positionV>
                      <wp:extent cx="704215" cy="697865"/>
                      <wp:effectExtent l="3175" t="3175" r="16510" b="3810"/>
                      <wp:wrapNone/>
                      <wp:docPr id="99" name="自选图形 1101"/>
                      <wp:cNvGraphicFramePr/>
                      <a:graphic xmlns:a="http://schemas.openxmlformats.org/drawingml/2006/main">
                        <a:graphicData uri="http://schemas.microsoft.com/office/word/2010/wordprocessingShape">
                          <wps:wsp>
                            <wps:cNvCnPr>
                              <a:cxnSpLocks noChangeShapeType="1"/>
                            </wps:cNvCnPr>
                            <wps:spPr bwMode="auto">
                              <a:xfrm>
                                <a:off x="0" y="0"/>
                                <a:ext cx="704215" cy="697865"/>
                              </a:xfrm>
                              <a:prstGeom prst="straightConnector1">
                                <a:avLst/>
                              </a:prstGeom>
                              <a:noFill/>
                              <a:ln w="9525">
                                <a:solidFill>
                                  <a:srgbClr val="000000"/>
                                </a:solidFill>
                                <a:round/>
                              </a:ln>
                              <a:effectLst/>
                            </wps:spPr>
                            <wps:bodyPr/>
                          </wps:wsp>
                        </a:graphicData>
                      </a:graphic>
                    </wp:anchor>
                  </w:drawing>
                </mc:Choice>
                <mc:Fallback>
                  <w:pict>
                    <v:shape id="自选图形 1101" o:spid="_x0000_s1026" o:spt="32" type="#_x0000_t32" style="position:absolute;left:0pt;margin-left:0.6pt;margin-top:0.95pt;height:54.95pt;width:55.45pt;z-index:251694080;mso-width-relative:page;mso-height-relative:page;" filled="f" stroked="t" coordsize="21600,21600" o:gfxdata="UEsDBAoAAAAAAIdO4kAAAAAAAAAAAAAAAAAEAAAAZHJzL1BLAwQUAAAACACHTuJAtTBwAtMAAAAH&#10;AQAADwAAAGRycy9kb3ducmV2LnhtbE2OwU7DMBBE70j9B2sr9YKo7UigNsSpEBIHjrSVuLrxkgTi&#10;dRQ7TduvZ3OC085oRrOv2F18J844xDaQAb1WIJCq4FqqDRwPbw8bEDFZcrYLhAauGGFXLu4Km7sw&#10;0Qee96kWPEIxtwaalPpcylg16G1chx6Js68weJvYDrV0g5143HcyU+pJetsSf2hsj68NVj/70RvA&#10;OD5q9bL19fH9Nt1/ZrfvqT8Ys1pq9Qwi4SX9lWHGZ3QomekURnJRdOwzLvLZgphTnWkQp1noDciy&#10;kP/5y19QSwMEFAAAAAgAh07iQDJ/A234AQAAywMAAA4AAABkcnMvZTJvRG9jLnhtbK1TwY7TMBC9&#10;I/EPlu80SUW726jpHlotlwUq7fIBruMkFrbHst2mvXFDfAM3jvwD+zcrwV8wdtrCLpc9kIPl8cy8&#10;mfdmMr/aa0V2wnkJpqLFKKdEGA61NG1FP9xdv7qkxAdmaqbAiIoehKdXi5cv5r0txRg6ULVwBEGM&#10;L3tb0S4EW2aZ553QzI/ACoPOBpxmAU3XZrVjPaJrlY3zfJr14GrrgAvv8XU1OOkR0T0HEJpGcrEC&#10;vtXChAHVCcUCUvKdtJ4uUrdNI3h43zReBKIqikxDOrEI3jfxzBZzVraO2U7yYwvsOS084aSZNFj0&#10;DLVigZGtk/9AackdeGjCiIPOBiJJEWRR5E+0ue2YFYkLSu3tWXT//2D5u93aEVlXdDajxDCNE//5&#10;+fuvT18evt4//PhGiiIvokq99SUGL83aRZ58b27tDfCPnhhYdsy0InV7d7CIkDKyRynR8BZrbfq3&#10;UGMM2wZIku0bpyMkikH2aTKH82TEPhCOjxf563ExoYSjazq7uJxOYk8ZK0/J1vnwRoAm8VJRHxyT&#10;bReWYAzuALgilWK7Gx+GxFNCrGzgWiqVVkEZ0qMWk/EkJXhQso7OGOZdu1kqR3YsLlP6jl08CnOw&#10;NfVQRJmYJ9IeHiufdBgU3UB9WLsYHN9xxonUcR/jEv1tp6g//+Di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LUwcALTAAAABwEAAA8AAAAAAAAAAQAgAAAAIgAAAGRycy9kb3ducmV2LnhtbFBLAQIU&#10;ABQAAAAIAIdO4kAyfwNt+AEAAMsDAAAOAAAAAAAAAAEAIAAAACIBAABkcnMvZTJvRG9jLnhtbFBL&#10;BQYAAAAABgAGAFkBAACMBQAAAAA=&#10;">
                      <v:fill on="f" focussize="0,0"/>
                      <v:stroke color="#000000" joinstyle="round"/>
                      <v:imagedata o:title=""/>
                      <o:lock v:ext="edit" aspectratio="f"/>
                    </v:shape>
                  </w:pict>
                </mc:Fallback>
              </mc:AlternateContent>
            </w:r>
            <w:r>
              <w:rPr>
                <w:bCs/>
                <w:kern w:val="0"/>
                <w:sz w:val="18"/>
                <w:szCs w:val="18"/>
                <w:highlight w:val="none"/>
              </w:rPr>
              <mc:AlternateContent>
                <mc:Choice Requires="wps">
                  <w:drawing>
                    <wp:anchor distT="0" distB="0" distL="114300" distR="114300" simplePos="0" relativeHeight="251693056" behindDoc="0" locked="0" layoutInCell="1" allowOverlap="1">
                      <wp:simplePos x="0" y="0"/>
                      <wp:positionH relativeFrom="column">
                        <wp:posOffset>31750</wp:posOffset>
                      </wp:positionH>
                      <wp:positionV relativeFrom="paragraph">
                        <wp:posOffset>12065</wp:posOffset>
                      </wp:positionV>
                      <wp:extent cx="1699895" cy="299085"/>
                      <wp:effectExtent l="635" t="4445" r="13970" b="20320"/>
                      <wp:wrapNone/>
                      <wp:docPr id="98" name="自选图形 1100"/>
                      <wp:cNvGraphicFramePr/>
                      <a:graphic xmlns:a="http://schemas.openxmlformats.org/drawingml/2006/main">
                        <a:graphicData uri="http://schemas.microsoft.com/office/word/2010/wordprocessingShape">
                          <wps:wsp>
                            <wps:cNvCnPr>
                              <a:cxnSpLocks noChangeShapeType="1"/>
                            </wps:cNvCnPr>
                            <wps:spPr bwMode="auto">
                              <a:xfrm>
                                <a:off x="0" y="0"/>
                                <a:ext cx="1699895" cy="299085"/>
                              </a:xfrm>
                              <a:prstGeom prst="straightConnector1">
                                <a:avLst/>
                              </a:prstGeom>
                              <a:noFill/>
                              <a:ln w="9525">
                                <a:solidFill>
                                  <a:srgbClr val="000000"/>
                                </a:solidFill>
                                <a:round/>
                              </a:ln>
                              <a:effectLst/>
                            </wps:spPr>
                            <wps:bodyPr/>
                          </wps:wsp>
                        </a:graphicData>
                      </a:graphic>
                    </wp:anchor>
                  </w:drawing>
                </mc:Choice>
                <mc:Fallback>
                  <w:pict>
                    <v:shape id="自选图形 1100" o:spid="_x0000_s1026" o:spt="32" type="#_x0000_t32" style="position:absolute;left:0pt;margin-left:2.5pt;margin-top:0.95pt;height:23.55pt;width:133.85pt;z-index:251693056;mso-width-relative:page;mso-height-relative:page;" filled="f" stroked="t" coordsize="21600,21600" o:gfxdata="UEsDBAoAAAAAAIdO4kAAAAAAAAAAAAAAAAAEAAAAZHJzL1BLAwQUAAAACACHTuJA75FDatYAAAAG&#10;AQAADwAAAGRycy9kb3ducmV2LnhtbE2PzU7DMBCE70i8g7WVuCBqJ6K0CXEqhMSBY38krm68TULj&#10;dRQ7TenTdznBcWdGM98W64vrxBmH0HrSkMwVCKTK25ZqDfvdx9MKRIiGrOk8oYYfDLAu7+8Kk1s/&#10;0QbP21gLLqGQGw1NjH0uZagadCbMfY/E3tEPzkQ+h1rawUxc7jqZKvUinWmJFxrT43uD1Wk7Og0Y&#10;xkWi3jJX7z+v0+NXev2e+p3WD7NEvYKIeIl/YfjFZ3QomengR7JBdBoW/ElkOQPBbrpMlyAOGp4z&#10;BbIs5H/88gZQSwMEFAAAAAgAh07iQF9eBRb5AQAAzAMAAA4AAABkcnMvZTJvRG9jLnhtbK1TzY7T&#10;MBC+I/EOlu80SaWumqjpHlotlwUq7fIAruM0Fo7H8rhNe+OGeAZuHHkHeJuV4C0Yuz+wy2UP5GB5&#10;PDPfN/PNZHa97w3bKY8abM2LUc6ZshIabTc1f39/82rKGQZhG2HAqpofFPLr+csXs8FVagwdmEZ5&#10;RiAWq8HVvAvBVVmGslO9wBE4ZcnZgu9FINNvssaLgdB7k43z/CobwDfOg1SI9Lo8OvkJ0T8HENpW&#10;S7UEue2VDUdUr4wI1BJ22iGfp2rbVsnwrm1RBWZqTp2GdBIJ3dfxzOYzUW28cJ2WpxLEc0p40lMv&#10;tCXSC9RSBMG2Xv8D1WvpAaENIwl9dmwkKUJdFPkTbe464VTqhaRGdxEd/x+sfLtbeaabmpc0dyt6&#10;mvjPT99+ffz88OXHw/evrCjypNLgsKLghV352Kfc2zt3C/IDMguLTtiNStXeHxwhFFHX7FFKNNAR&#10;13p4Aw3FiG2AJNm+9X2EJDHYPk3mcJmM2gcm6bG4KstpOeFMkm9clvl0kihEdc52HsNrBT2Ll5pj&#10;8EJvurAAa2kJwBeJS+xuMcTaRHVOiNQWbrQxaReMZQOJMRlPUgKC0U10xjD0m/XCeLYTcZvSd6ri&#10;UZiHrW2OJMbGPJUW8cR8FiKuKFZraA4rf1aLhpxqOy1k3KK/7aTpn59w/h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vkUNq1gAAAAYBAAAPAAAAAAAAAAEAIAAAACIAAABkcnMvZG93bnJldi54bWxQ&#10;SwECFAAUAAAACACHTuJAX14FFvkBAADMAwAADgAAAAAAAAABACAAAAAlAQAAZHJzL2Uyb0RvYy54&#10;bWxQSwUGAAAAAAYABgBZAQAAkAUAAAAA&#10;">
                      <v:fill on="f" focussize="0,0"/>
                      <v:stroke color="#000000" joinstyle="round"/>
                      <v:imagedata o:title=""/>
                      <o:lock v:ext="edit" aspectratio="f"/>
                    </v:shape>
                  </w:pict>
                </mc:Fallback>
              </mc:AlternateContent>
            </w:r>
            <w:r>
              <w:rPr>
                <w:bCs/>
                <w:kern w:val="0"/>
                <w:sz w:val="18"/>
                <w:szCs w:val="18"/>
                <w:highlight w:val="none"/>
              </w:rPr>
              <w:t xml:space="preserve">  </w:t>
            </w:r>
          </w:p>
          <w:p w14:paraId="3DE315AB">
            <w:pPr>
              <w:widowControl/>
              <w:adjustRightInd w:val="0"/>
              <w:snapToGrid w:val="0"/>
              <w:jc w:val="center"/>
              <w:rPr>
                <w:bCs/>
                <w:kern w:val="0"/>
                <w:sz w:val="18"/>
                <w:szCs w:val="18"/>
                <w:highlight w:val="none"/>
              </w:rPr>
            </w:pPr>
            <w:r>
              <w:rPr>
                <w:rFonts w:hint="eastAsia"/>
                <w:b/>
                <w:bCs/>
                <w:kern w:val="0"/>
                <w:szCs w:val="21"/>
                <w:highlight w:val="none"/>
              </w:rPr>
              <mc:AlternateContent>
                <mc:Choice Requires="wps">
                  <w:drawing>
                    <wp:anchor distT="0" distB="0" distL="114300" distR="114300" simplePos="0" relativeHeight="251691008" behindDoc="0" locked="0" layoutInCell="1" allowOverlap="1">
                      <wp:simplePos x="0" y="0"/>
                      <wp:positionH relativeFrom="column">
                        <wp:posOffset>-60960</wp:posOffset>
                      </wp:positionH>
                      <wp:positionV relativeFrom="paragraph">
                        <wp:posOffset>350520</wp:posOffset>
                      </wp:positionV>
                      <wp:extent cx="783590" cy="237490"/>
                      <wp:effectExtent l="0" t="0" r="0" b="0"/>
                      <wp:wrapNone/>
                      <wp:docPr id="3" name="矩形 1098"/>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51FF4884">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wps:txbx>
                            <wps:bodyPr rot="0" vert="horz" wrap="square" lIns="91440" tIns="45720" rIns="91440" bIns="45720" anchor="t" anchorCtr="0" upright="1">
                              <a:noAutofit/>
                            </wps:bodyPr>
                          </wps:wsp>
                        </a:graphicData>
                      </a:graphic>
                    </wp:anchor>
                  </w:drawing>
                </mc:Choice>
                <mc:Fallback>
                  <w:pict>
                    <v:rect id="矩形 1098" o:spid="_x0000_s1026" o:spt="1" style="position:absolute;left:0pt;margin-left:-4.8pt;margin-top:27.6pt;height:18.7pt;width:61.7pt;z-index:251691008;mso-width-relative:page;mso-height-relative:page;" filled="f" stroked="f" coordsize="21600,21600" o:gfxdata="UEsDBAoAAAAAAIdO4kAAAAAAAAAAAAAAAAAEAAAAZHJzL1BLAwQUAAAACACHTuJAlVNQXNkAAAAI&#10;AQAADwAAAGRycy9kb3ducmV2LnhtbE2PQUvDQBSE74L/YXmCF2k3iTTYmJceCmIRoTTVnrfZZxLM&#10;vk2z26T+e7cnPQ4zzHyTry6mEyMNrrWMEM8jEMSV1S3XCB/7l9kTCOcVa9VZJoQfcrAqbm9ylWk7&#10;8Y7G0tcilLDLFELjfZ9J6aqGjHJz2xMH78sORvkgh1rqQU2h3HQyiaJUGtVyWGhUT+uGqu/ybBCm&#10;ajse9u+vcvtw2Fg+bU7r8vMN8f4ujp5BeLr4vzBc8QM6FIHpaM+snegQZss0JBEWiwTE1Y8fw5Uj&#10;wjJJQRa5/H+g+AVQSwMEFAAAAAgAh07iQFrjtBQOAgAACgQAAA4AAABkcnMvZTJvRG9jLnhtbK1T&#10;S27bMBDdF+gdCO5rWbZT24LlIIiRokDaBkhzAJqiLKIShx3SltzLFOguh+hxil6jQ8pxnGSTRTfC&#10;/Phm3pvR4rxrarZT6DSYnKeDIWfKSCi02eT87uvVuxlnzgtTiBqMyvleOX6+fPtm0dpMjaCCulDI&#10;CMS4rLU5r7y3WZI4WalGuAFYZShZAjbCk4ubpEDREnpTJ6Ph8H3SAhYWQSrnKLrqk/yAiK8BhLLU&#10;Uq1AbhtlfI+KqhaeKLlKW8eXcdqyVNJ/KUunPKtzTkx9/FITstfhmywXItugsJWWhxHEa0Z4xqkR&#10;2lDTI9RKeMG2qF9ANVoiOCj9QEKT9ESiIsQiHT7T5rYSVkUuJLWzR9Hd/4OVn3c3yHSR8zFnRjS0&#10;8L8/7//8/sXS4XwW5Gmty6jq1t5gIOjsNchvjhm4rITZqAtEaCslChoqDfXJkwfBcfSUrdtPUBC6&#10;2HqISnUlNgGQNGBdXMj+uBDVeSYpOJ2Nz+a0Kkmp0Xg6ITt0ENnDY4vOf1DQsGDkHGnfEVzsrp3v&#10;Sx9KQi8DV7quKS6y2jwJEGaIxOHDvD1v3607qg4k1lDsiQZCf0L0A5FRAf7grKXzybn7vhWoOKs/&#10;GpJink4m4d6iMzmbjsjB08z6NCOMJKice85689L3N7q1qDcVdUojLQMXJF+pI7XHqQ5z04lEcQ7n&#10;HG7w1I9Vj7/w8h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VU1Bc2QAAAAgBAAAPAAAAAAAAAAEA&#10;IAAAACIAAABkcnMvZG93bnJldi54bWxQSwECFAAUAAAACACHTuJAWuO0FA4CAAAKBAAADgAAAAAA&#10;AAABACAAAAAoAQAAZHJzL2Uyb0RvYy54bWxQSwUGAAAAAAYABgBZAQAAqAUAAAAA&#10;">
                      <v:fill on="f" focussize="0,0"/>
                      <v:stroke on="f"/>
                      <v:imagedata o:title=""/>
                      <o:lock v:ext="edit" aspectratio="f"/>
                      <v:textbox>
                        <w:txbxContent>
                          <w:p w14:paraId="51FF4884">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v:textbox>
                    </v:rect>
                  </w:pict>
                </mc:Fallback>
              </mc:AlternateContent>
            </w:r>
            <w:r>
              <w:rPr>
                <w:rFonts w:hint="eastAsia"/>
                <w:b/>
                <w:bCs/>
                <w:kern w:val="0"/>
                <w:szCs w:val="21"/>
                <w:highlight w:val="none"/>
              </w:rPr>
              <mc:AlternateContent>
                <mc:Choice Requires="wps">
                  <w:drawing>
                    <wp:anchor distT="0" distB="0" distL="114300" distR="114300" simplePos="0" relativeHeight="251695104" behindDoc="0" locked="0" layoutInCell="1" allowOverlap="1">
                      <wp:simplePos x="0" y="0"/>
                      <wp:positionH relativeFrom="column">
                        <wp:posOffset>623570</wp:posOffset>
                      </wp:positionH>
                      <wp:positionV relativeFrom="paragraph">
                        <wp:posOffset>332740</wp:posOffset>
                      </wp:positionV>
                      <wp:extent cx="783590" cy="266065"/>
                      <wp:effectExtent l="0" t="0" r="0" b="0"/>
                      <wp:wrapNone/>
                      <wp:docPr id="35" name="矩形 1102"/>
                      <wp:cNvGraphicFramePr/>
                      <a:graphic xmlns:a="http://schemas.openxmlformats.org/drawingml/2006/main">
                        <a:graphicData uri="http://schemas.microsoft.com/office/word/2010/wordprocessingShape">
                          <wps:wsp>
                            <wps:cNvSpPr>
                              <a:spLocks noChangeArrowheads="1"/>
                            </wps:cNvSpPr>
                            <wps:spPr bwMode="auto">
                              <a:xfrm>
                                <a:off x="0" y="0"/>
                                <a:ext cx="783590" cy="266065"/>
                              </a:xfrm>
                              <a:prstGeom prst="rect">
                                <a:avLst/>
                              </a:prstGeom>
                              <a:noFill/>
                              <a:ln>
                                <a:noFill/>
                              </a:ln>
                            </wps:spPr>
                            <wps:txbx>
                              <w:txbxContent>
                                <w:p w14:paraId="1EACFA58">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采样时间</w:t>
                                  </w:r>
                                </w:p>
                              </w:txbxContent>
                            </wps:txbx>
                            <wps:bodyPr rot="0" vert="horz" wrap="square" lIns="91440" tIns="45720" rIns="91440" bIns="45720" anchor="t" anchorCtr="0" upright="1">
                              <a:noAutofit/>
                            </wps:bodyPr>
                          </wps:wsp>
                        </a:graphicData>
                      </a:graphic>
                    </wp:anchor>
                  </w:drawing>
                </mc:Choice>
                <mc:Fallback>
                  <w:pict>
                    <v:rect id="矩形 1102" o:spid="_x0000_s1026" o:spt="1" style="position:absolute;left:0pt;margin-left:49.1pt;margin-top:26.2pt;height:20.95pt;width:61.7pt;z-index:251695104;mso-width-relative:page;mso-height-relative:page;" filled="f" stroked="f" coordsize="21600,21600" o:gfxdata="UEsDBAoAAAAAAIdO4kAAAAAAAAAAAAAAAAAEAAAAZHJzL1BLAwQUAAAACACHTuJAJ+MuOdkAAAAI&#10;AQAADwAAAGRycy9kb3ducmV2LnhtbE2PQUvDQBCF74L/YRnBi9hN1lpqzKaHglhEKKba8zY7JsHs&#10;bJrdJvXfO570OHyP977JV2fXiRGH0HrSkM4SEEiVty3VGt53T7dLECEasqbzhBq+McCquLzITWb9&#10;RG84lrEWXEIhMxqaGPtMylA16EyY+R6J2acfnIl8DrW0g5m43HVSJclCOtMSLzSmx3WD1Vd5chqm&#10;ajvud6/Pcnuz33g6bo7r8uNF6+urNHkEEfEc/8Lwq8/qULDTwZ/IBtFpeFgqTmq4V3MQzJVKFyAO&#10;DOZ3IItc/n+g+AFQSwMEFAAAAAgAh07iQGTHDpsRAgAACwQAAA4AAABkcnMvZTJvRG9jLnhtbK1T&#10;QW7bMBC8F+gfCN5rSY7tJILlIIiRokDaBkjzAJqiLKISl13SltzPFOgtj+hzin6jS8pxnPSSQy8C&#10;l7ucnZldzS/6tmFbhU6DKXg2SjlTRkKpzbrg91+u351x5rwwpWjAqILvlOMXi7dv5p3N1RhqaEqF&#10;jECMyztb8Np7myeJk7VqhRuBVYaSFWArPIW4TkoUHaG3TTJO01nSAZYWQSrn6HY5JPkeEV8DCFWl&#10;pVqC3LTK+AEVVSM8SXK1to4vItuqUtJ/riqnPGsKTkp9/FITOq/CN1nMRb5GYWst9xTEayi80NQK&#10;bajpAWopvGAb1P9AtVoiOKj8SEKbDEKiI6QiS194c1cLq6IWstrZg+nu/8HKT9tbZLos+MmUMyNa&#10;mvifHw+/f/1kWZaOgz+ddTmV3dlbDAqdvQH51TEDV7Uwa3WJCF2tREmsslCfPHsQAkdP2ar7CCWh&#10;i42HaFVfYRsAyQTWx4nsDhNRvWeSLk/PTqbnNCtJqfFsls6msYPIHx9bdP69gpaFQ8GRBh7BxfbG&#10;+UBG5I8loZeBa900ceiNeXZBheEmkg98B92+X/V7C1ZQ7kgGwrBD9AfRoQb8zllH+1Nw920jUHHW&#10;fDBkxXk2mYSFi8FkejqmAI8zq+OMMJKgCu45G45XfljSjUW9rqlTFmUZuCT7Kh2lBWsHVnvetCNR&#10;8X6fwxIex7Hq6R9e/AV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n4y452QAAAAgBAAAPAAAAAAAA&#10;AAEAIAAAACIAAABkcnMvZG93bnJldi54bWxQSwECFAAUAAAACACHTuJAZMcOmxECAAALBAAADgAA&#10;AAAAAAABACAAAAAoAQAAZHJzL2Uyb0RvYy54bWxQSwUGAAAAAAYABgBZAQAAqwUAAAAA&#10;">
                      <v:fill on="f" focussize="0,0"/>
                      <v:stroke on="f"/>
                      <v:imagedata o:title=""/>
                      <o:lock v:ext="edit" aspectratio="f"/>
                      <v:textbox>
                        <w:txbxContent>
                          <w:p w14:paraId="1EACFA58">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采样时间</w:t>
                            </w:r>
                          </w:p>
                        </w:txbxContent>
                      </v:textbox>
                    </v:rect>
                  </w:pict>
                </mc:Fallback>
              </mc:AlternateContent>
            </w:r>
            <w:r>
              <w:rPr>
                <w:rFonts w:eastAsia="华文中宋"/>
                <w:b/>
                <w:spacing w:val="227"/>
                <w:sz w:val="30"/>
                <w:szCs w:val="30"/>
                <w:highlight w:val="none"/>
              </w:rPr>
              <mc:AlternateContent>
                <mc:Choice Requires="wps">
                  <w:drawing>
                    <wp:anchor distT="0" distB="0" distL="114300" distR="114300" simplePos="0" relativeHeight="251696128" behindDoc="0" locked="0" layoutInCell="1" allowOverlap="1">
                      <wp:simplePos x="0" y="0"/>
                      <wp:positionH relativeFrom="column">
                        <wp:posOffset>996315</wp:posOffset>
                      </wp:positionH>
                      <wp:positionV relativeFrom="paragraph">
                        <wp:posOffset>123190</wp:posOffset>
                      </wp:positionV>
                      <wp:extent cx="783590" cy="255270"/>
                      <wp:effectExtent l="0" t="0" r="0" b="0"/>
                      <wp:wrapNone/>
                      <wp:docPr id="96" name="矩形 1103"/>
                      <wp:cNvGraphicFramePr/>
                      <a:graphic xmlns:a="http://schemas.openxmlformats.org/drawingml/2006/main">
                        <a:graphicData uri="http://schemas.microsoft.com/office/word/2010/wordprocessingShape">
                          <wps:wsp>
                            <wps:cNvSpPr>
                              <a:spLocks noChangeArrowheads="1"/>
                            </wps:cNvSpPr>
                            <wps:spPr bwMode="auto">
                              <a:xfrm>
                                <a:off x="0" y="0"/>
                                <a:ext cx="783590" cy="255270"/>
                              </a:xfrm>
                              <a:prstGeom prst="rect">
                                <a:avLst/>
                              </a:prstGeom>
                              <a:noFill/>
                              <a:ln>
                                <a:noFill/>
                              </a:ln>
                            </wps:spPr>
                            <wps:txbx>
                              <w:txbxContent>
                                <w:p w14:paraId="02627D7B">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wps:txbx>
                            <wps:bodyPr rot="0" vert="horz" wrap="square" lIns="91440" tIns="45720" rIns="91440" bIns="45720" anchor="t" anchorCtr="0" upright="1">
                              <a:noAutofit/>
                            </wps:bodyPr>
                          </wps:wsp>
                        </a:graphicData>
                      </a:graphic>
                    </wp:anchor>
                  </w:drawing>
                </mc:Choice>
                <mc:Fallback>
                  <w:pict>
                    <v:rect id="矩形 1103" o:spid="_x0000_s1026" o:spt="1" style="position:absolute;left:0pt;margin-left:78.45pt;margin-top:9.7pt;height:20.1pt;width:61.7pt;z-index:251696128;mso-width-relative:page;mso-height-relative:page;" filled="f" stroked="f" coordsize="21600,21600" o:gfxdata="UEsDBAoAAAAAAIdO4kAAAAAAAAAAAAAAAAAEAAAAZHJzL1BLAwQUAAAACACHTuJAk9jZuNoAAAAJ&#10;AQAADwAAAGRycy9kb3ducmV2LnhtbE2PwU7CQBCG7ya+w2ZMvBjZBaWhpVsOJEZiTIhFOC/t2DZ2&#10;Z0t3afHtHU56mz/z5Z9v0tXFtmLA3jeONEwnCgRS4cqGKg2fu5fHBQgfDJWmdYQaftDDKru9SU1S&#10;upE+cMhDJbiEfGI01CF0iZS+qNEaP3EdEu++XG9N4NhXsuzNyOW2lTOlImlNQ3yhNh2uayy+87PV&#10;MBbb4bB7f5Xbh8PG0WlzWuf7N63v76ZqCSLgJfzBcNVndcjY6ejOVHrRcp5HMaM8xM8gGJgt1BOI&#10;o4Z5HIHMUvn/g+wXUEsDBBQAAAAIAIdO4kA1irk2EQIAAAsEAAAOAAAAZHJzL2Uyb0RvYy54bWyt&#10;U0Fu2zAQvBfoHwjea1mKHceC5SCIkaJA2gZI+wCaoiyiEpdd0pbczxToLY/oc4p+o0vKcZ30kkMv&#10;BJe7HM7MLheXfduwnUKnwRQ8HY05U0ZCqc2m4J8/3by54Mx5YUrRgFEF3yvHL5evXy06m6sMamhK&#10;hYxAjMs7W/Dae5sniZO1aoUbgVWGkhVgKzyFuElKFB2ht02SjcfnSQdYWgSpnKPT1ZDkB0R8CSBU&#10;lZZqBXLbKuMHVFSN8CTJ1do6voxsq0pJ/7GqnPKsKTgp9XGlR2i/DmuyXIh8g8LWWh4oiJdQeKap&#10;FdrQo0eolfCCbVH/A9VqieCg8iMJbTIIiY6QinT8zJv7WlgVtZDVzh5Nd/8PVn7Y3SHTZcHn55wZ&#10;0VLHf39/+PXzB0vT8Vnwp7Mup7J7e4dBobO3IL84ZuC6FmajrhChq5UoiVUa6pMnF0Lg6Cpbd++h&#10;JHSx9RCt6itsAyCZwPrYkf2xI6r3TNLh7OJsOqdeSUpl02k2ix1LRP542aLzbxW0LGwKjtTwCC52&#10;t84HMiJ/LAlvGbjRTROb3pgnB1QYTiL5wHfQ7ft1f7BgDeWeZCAMM0Q/iDY14DfOOpqfgruvW4GK&#10;s+adISvm6WQSBi4Gk+ksowBPM+vTjDCSoAruORu2134Y0q1FvanppTTKMnBF9lU6SgvWDqwOvGlG&#10;ouLDPIchPI1j1d8/vPw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k9jZuNoAAAAJAQAADwAAAAAA&#10;AAABACAAAAAiAAAAZHJzL2Rvd25yZXYueG1sUEsBAhQAFAAAAAgAh07iQDWKuTYRAgAACwQAAA4A&#10;AAAAAAAAAQAgAAAAKQEAAGRycy9lMm9Eb2MueG1sUEsFBgAAAAAGAAYAWQEAAKwFAAAAAA==&#10;">
                      <v:fill on="f" focussize="0,0"/>
                      <v:stroke on="f"/>
                      <v:imagedata o:title=""/>
                      <o:lock v:ext="edit" aspectratio="f"/>
                      <v:textbox>
                        <w:txbxContent>
                          <w:p w14:paraId="02627D7B">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v:textbox>
                    </v:rect>
                  </w:pict>
                </mc:Fallback>
              </mc:AlternateContent>
            </w:r>
          </w:p>
        </w:tc>
        <w:tc>
          <w:tcPr>
            <w:tcW w:w="1420" w:type="dxa"/>
            <w:vAlign w:val="center"/>
          </w:tcPr>
          <w:p w14:paraId="3F8C26C9">
            <w:pPr>
              <w:adjustRightInd w:val="0"/>
              <w:snapToGrid w:val="0"/>
              <w:jc w:val="center"/>
              <w:rPr>
                <w:bCs/>
                <w:kern w:val="0"/>
                <w:sz w:val="18"/>
                <w:szCs w:val="18"/>
                <w:highlight w:val="none"/>
              </w:rPr>
            </w:pPr>
            <w:r>
              <w:rPr>
                <w:rFonts w:hint="eastAsia"/>
                <w:bCs/>
                <w:kern w:val="0"/>
                <w:sz w:val="18"/>
                <w:szCs w:val="18"/>
                <w:highlight w:val="none"/>
              </w:rPr>
              <w:t>颗粒物</w:t>
            </w:r>
          </w:p>
          <w:p w14:paraId="27A7D7E2">
            <w:pPr>
              <w:adjustRightInd w:val="0"/>
              <w:snapToGrid w:val="0"/>
              <w:jc w:val="center"/>
              <w:rPr>
                <w:bCs/>
                <w:kern w:val="0"/>
                <w:sz w:val="18"/>
                <w:szCs w:val="18"/>
                <w:highlight w:val="none"/>
              </w:rPr>
            </w:pPr>
            <w:r>
              <w:rPr>
                <w:bCs/>
                <w:kern w:val="0"/>
                <w:sz w:val="18"/>
                <w:szCs w:val="18"/>
                <w:highlight w:val="none"/>
              </w:rPr>
              <w:t>（mg/m</w:t>
            </w:r>
            <w:r>
              <w:rPr>
                <w:bCs/>
                <w:kern w:val="0"/>
                <w:sz w:val="18"/>
                <w:szCs w:val="18"/>
                <w:highlight w:val="none"/>
                <w:vertAlign w:val="superscript"/>
              </w:rPr>
              <w:t>3</w:t>
            </w:r>
            <w:r>
              <w:rPr>
                <w:bCs/>
                <w:kern w:val="0"/>
                <w:sz w:val="18"/>
                <w:szCs w:val="18"/>
                <w:highlight w:val="none"/>
              </w:rPr>
              <w:t>）</w:t>
            </w:r>
          </w:p>
        </w:tc>
        <w:tc>
          <w:tcPr>
            <w:tcW w:w="1420" w:type="dxa"/>
            <w:vAlign w:val="center"/>
          </w:tcPr>
          <w:p w14:paraId="239A9114">
            <w:pPr>
              <w:adjustRightInd w:val="0"/>
              <w:snapToGrid w:val="0"/>
              <w:jc w:val="center"/>
              <w:rPr>
                <w:bCs/>
                <w:kern w:val="0"/>
                <w:sz w:val="18"/>
                <w:szCs w:val="18"/>
                <w:highlight w:val="none"/>
              </w:rPr>
            </w:pPr>
            <w:r>
              <w:rPr>
                <w:rFonts w:hint="eastAsia"/>
                <w:bCs/>
                <w:kern w:val="0"/>
                <w:sz w:val="18"/>
                <w:szCs w:val="18"/>
                <w:highlight w:val="none"/>
              </w:rPr>
              <w:t>二氧化硫</w:t>
            </w:r>
          </w:p>
          <w:p w14:paraId="1A2D0A26">
            <w:pPr>
              <w:adjustRightInd w:val="0"/>
              <w:snapToGrid w:val="0"/>
              <w:jc w:val="center"/>
              <w:rPr>
                <w:bCs/>
                <w:kern w:val="0"/>
                <w:sz w:val="18"/>
                <w:szCs w:val="18"/>
                <w:highlight w:val="none"/>
              </w:rPr>
            </w:pPr>
            <w:r>
              <w:rPr>
                <w:bCs/>
                <w:kern w:val="0"/>
                <w:sz w:val="18"/>
                <w:szCs w:val="18"/>
                <w:highlight w:val="none"/>
              </w:rPr>
              <w:t>（mg/m</w:t>
            </w:r>
            <w:r>
              <w:rPr>
                <w:bCs/>
                <w:kern w:val="0"/>
                <w:sz w:val="18"/>
                <w:szCs w:val="18"/>
                <w:highlight w:val="none"/>
                <w:vertAlign w:val="superscript"/>
              </w:rPr>
              <w:t>3</w:t>
            </w:r>
            <w:r>
              <w:rPr>
                <w:bCs/>
                <w:kern w:val="0"/>
                <w:sz w:val="18"/>
                <w:szCs w:val="18"/>
                <w:highlight w:val="none"/>
              </w:rPr>
              <w:t>）</w:t>
            </w:r>
          </w:p>
        </w:tc>
        <w:tc>
          <w:tcPr>
            <w:tcW w:w="1420" w:type="dxa"/>
            <w:vAlign w:val="center"/>
          </w:tcPr>
          <w:p w14:paraId="05C5CA57">
            <w:pPr>
              <w:adjustRightInd w:val="0"/>
              <w:snapToGrid w:val="0"/>
              <w:jc w:val="center"/>
              <w:rPr>
                <w:rFonts w:hint="eastAsia"/>
                <w:bCs/>
                <w:kern w:val="0"/>
                <w:sz w:val="18"/>
                <w:szCs w:val="18"/>
                <w:highlight w:val="none"/>
                <w:lang w:val="en-US" w:eastAsia="zh-CN"/>
              </w:rPr>
            </w:pPr>
            <w:r>
              <w:rPr>
                <w:rFonts w:hint="eastAsia"/>
                <w:bCs/>
                <w:kern w:val="0"/>
                <w:sz w:val="18"/>
                <w:szCs w:val="18"/>
                <w:highlight w:val="none"/>
                <w:lang w:val="en-US" w:eastAsia="zh-CN"/>
              </w:rPr>
              <w:t>氮氧化物</w:t>
            </w:r>
          </w:p>
          <w:p w14:paraId="2242639F">
            <w:pPr>
              <w:adjustRightInd w:val="0"/>
              <w:snapToGrid w:val="0"/>
              <w:jc w:val="center"/>
              <w:rPr>
                <w:rFonts w:hint="eastAsia" w:eastAsia="宋体"/>
                <w:bCs/>
                <w:kern w:val="0"/>
                <w:sz w:val="18"/>
                <w:szCs w:val="18"/>
                <w:highlight w:val="none"/>
                <w:lang w:val="en-US" w:eastAsia="zh-CN"/>
              </w:rPr>
            </w:pPr>
            <w:r>
              <w:rPr>
                <w:bCs/>
                <w:kern w:val="0"/>
                <w:sz w:val="18"/>
                <w:szCs w:val="18"/>
                <w:highlight w:val="none"/>
              </w:rPr>
              <w:t>（mg/m</w:t>
            </w:r>
            <w:r>
              <w:rPr>
                <w:bCs/>
                <w:kern w:val="0"/>
                <w:sz w:val="18"/>
                <w:szCs w:val="18"/>
                <w:highlight w:val="none"/>
                <w:vertAlign w:val="superscript"/>
              </w:rPr>
              <w:t>3</w:t>
            </w:r>
            <w:r>
              <w:rPr>
                <w:bCs/>
                <w:kern w:val="0"/>
                <w:sz w:val="18"/>
                <w:szCs w:val="18"/>
                <w:highlight w:val="none"/>
              </w:rPr>
              <w:t>）</w:t>
            </w:r>
          </w:p>
        </w:tc>
        <w:tc>
          <w:tcPr>
            <w:tcW w:w="1422" w:type="dxa"/>
            <w:vAlign w:val="center"/>
          </w:tcPr>
          <w:p w14:paraId="5687D21E">
            <w:pPr>
              <w:adjustRightInd w:val="0"/>
              <w:snapToGrid w:val="0"/>
              <w:jc w:val="center"/>
              <w:rPr>
                <w:rFonts w:hint="eastAsia"/>
                <w:bCs/>
                <w:kern w:val="0"/>
                <w:sz w:val="18"/>
                <w:szCs w:val="18"/>
                <w:highlight w:val="none"/>
                <w:lang w:val="en-US" w:eastAsia="zh-CN"/>
              </w:rPr>
            </w:pPr>
            <w:r>
              <w:rPr>
                <w:rFonts w:hint="eastAsia"/>
                <w:bCs/>
                <w:kern w:val="0"/>
                <w:sz w:val="18"/>
                <w:szCs w:val="18"/>
                <w:highlight w:val="none"/>
                <w:lang w:val="en-US" w:eastAsia="zh-CN"/>
              </w:rPr>
              <w:t>甲醛</w:t>
            </w:r>
          </w:p>
          <w:p w14:paraId="74640B75">
            <w:pPr>
              <w:adjustRightInd w:val="0"/>
              <w:snapToGrid w:val="0"/>
              <w:jc w:val="center"/>
              <w:rPr>
                <w:rFonts w:hint="eastAsia" w:eastAsia="宋体"/>
                <w:bCs/>
                <w:kern w:val="0"/>
                <w:sz w:val="18"/>
                <w:szCs w:val="18"/>
                <w:highlight w:val="none"/>
                <w:lang w:val="en-US" w:eastAsia="zh-CN"/>
              </w:rPr>
            </w:pPr>
            <w:r>
              <w:rPr>
                <w:bCs/>
                <w:kern w:val="0"/>
                <w:sz w:val="18"/>
                <w:szCs w:val="18"/>
                <w:highlight w:val="none"/>
              </w:rPr>
              <w:t>（mg/m</w:t>
            </w:r>
            <w:r>
              <w:rPr>
                <w:bCs/>
                <w:kern w:val="0"/>
                <w:sz w:val="18"/>
                <w:szCs w:val="18"/>
                <w:highlight w:val="none"/>
                <w:vertAlign w:val="superscript"/>
              </w:rPr>
              <w:t>3</w:t>
            </w:r>
            <w:r>
              <w:rPr>
                <w:bCs/>
                <w:kern w:val="0"/>
                <w:sz w:val="18"/>
                <w:szCs w:val="18"/>
                <w:highlight w:val="none"/>
              </w:rPr>
              <w:t>）</w:t>
            </w:r>
          </w:p>
        </w:tc>
        <w:tc>
          <w:tcPr>
            <w:tcW w:w="1422" w:type="dxa"/>
            <w:vAlign w:val="center"/>
          </w:tcPr>
          <w:p w14:paraId="4559E2CB">
            <w:pPr>
              <w:adjustRightInd w:val="0"/>
              <w:snapToGrid w:val="0"/>
              <w:jc w:val="center"/>
              <w:rPr>
                <w:rFonts w:hint="eastAsia"/>
                <w:bCs/>
                <w:kern w:val="0"/>
                <w:sz w:val="18"/>
                <w:szCs w:val="18"/>
                <w:highlight w:val="none"/>
              </w:rPr>
            </w:pPr>
            <w:r>
              <w:rPr>
                <w:rFonts w:hint="eastAsia"/>
                <w:bCs/>
                <w:kern w:val="0"/>
                <w:sz w:val="18"/>
                <w:szCs w:val="18"/>
                <w:highlight w:val="none"/>
              </w:rPr>
              <w:t>非甲烷总烃</w:t>
            </w:r>
          </w:p>
          <w:p w14:paraId="2D6C258D">
            <w:pPr>
              <w:adjustRightInd w:val="0"/>
              <w:snapToGrid w:val="0"/>
              <w:jc w:val="center"/>
              <w:rPr>
                <w:bCs/>
                <w:kern w:val="0"/>
                <w:sz w:val="18"/>
                <w:szCs w:val="18"/>
                <w:highlight w:val="none"/>
              </w:rPr>
            </w:pPr>
            <w:r>
              <w:rPr>
                <w:rFonts w:hint="eastAsia"/>
                <w:bCs/>
                <w:kern w:val="0"/>
                <w:sz w:val="18"/>
                <w:szCs w:val="18"/>
                <w:highlight w:val="none"/>
                <w:lang w:eastAsia="zh-CN"/>
              </w:rPr>
              <w:t>（</w:t>
            </w:r>
            <w:r>
              <w:rPr>
                <w:rFonts w:hint="eastAsia"/>
                <w:bCs/>
                <w:kern w:val="0"/>
                <w:sz w:val="18"/>
                <w:szCs w:val="18"/>
                <w:highlight w:val="none"/>
                <w:lang w:val="en-US" w:eastAsia="zh-CN"/>
              </w:rPr>
              <w:t>以C计</w:t>
            </w:r>
            <w:r>
              <w:rPr>
                <w:rFonts w:hint="eastAsia"/>
                <w:bCs/>
                <w:kern w:val="0"/>
                <w:sz w:val="18"/>
                <w:szCs w:val="18"/>
                <w:highlight w:val="none"/>
                <w:lang w:eastAsia="zh-CN"/>
              </w:rPr>
              <w:t>）</w:t>
            </w:r>
            <w:r>
              <w:rPr>
                <w:bCs/>
                <w:kern w:val="0"/>
                <w:sz w:val="18"/>
                <w:szCs w:val="18"/>
                <w:highlight w:val="none"/>
              </w:rPr>
              <w:t>（mg/m</w:t>
            </w:r>
            <w:r>
              <w:rPr>
                <w:bCs/>
                <w:kern w:val="0"/>
                <w:sz w:val="18"/>
                <w:szCs w:val="18"/>
                <w:highlight w:val="none"/>
                <w:vertAlign w:val="superscript"/>
              </w:rPr>
              <w:t>3</w:t>
            </w:r>
            <w:r>
              <w:rPr>
                <w:bCs/>
                <w:kern w:val="0"/>
                <w:sz w:val="18"/>
                <w:szCs w:val="18"/>
                <w:highlight w:val="none"/>
              </w:rPr>
              <w:t>）</w:t>
            </w:r>
          </w:p>
        </w:tc>
      </w:tr>
      <w:tr w14:paraId="7E6F3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restart"/>
            <w:vAlign w:val="center"/>
          </w:tcPr>
          <w:p w14:paraId="13A7AEF2">
            <w:pPr>
              <w:widowControl/>
              <w:adjustRightInd w:val="0"/>
              <w:snapToGrid w:val="0"/>
              <w:jc w:val="center"/>
              <w:rPr>
                <w:bCs/>
                <w:kern w:val="0"/>
                <w:sz w:val="18"/>
                <w:szCs w:val="18"/>
                <w:highlight w:val="none"/>
              </w:rPr>
            </w:pPr>
            <w:r>
              <w:rPr>
                <w:bCs/>
                <w:kern w:val="0"/>
                <w:sz w:val="18"/>
                <w:szCs w:val="18"/>
                <w:highlight w:val="none"/>
              </w:rPr>
              <w:t>厂界上风向</w:t>
            </w:r>
          </w:p>
          <w:p w14:paraId="3092A640">
            <w:pPr>
              <w:widowControl/>
              <w:adjustRightInd w:val="0"/>
              <w:snapToGrid w:val="0"/>
              <w:jc w:val="center"/>
              <w:rPr>
                <w:bCs/>
                <w:kern w:val="0"/>
                <w:sz w:val="18"/>
                <w:szCs w:val="18"/>
                <w:highlight w:val="none"/>
              </w:rPr>
            </w:pPr>
            <w:r>
              <w:rPr>
                <w:bCs/>
                <w:kern w:val="0"/>
                <w:sz w:val="18"/>
                <w:szCs w:val="18"/>
                <w:highlight w:val="none"/>
              </w:rPr>
              <w:t>G0</w:t>
            </w:r>
          </w:p>
        </w:tc>
        <w:tc>
          <w:tcPr>
            <w:tcW w:w="1595" w:type="dxa"/>
            <w:vAlign w:val="center"/>
          </w:tcPr>
          <w:p w14:paraId="1C565E8B">
            <w:pPr>
              <w:widowControl/>
              <w:adjustRightInd w:val="0"/>
              <w:snapToGrid w:val="0"/>
              <w:jc w:val="center"/>
              <w:rPr>
                <w:bCs/>
                <w:kern w:val="0"/>
                <w:sz w:val="18"/>
                <w:szCs w:val="18"/>
                <w:highlight w:val="none"/>
              </w:rPr>
            </w:pPr>
            <w:r>
              <w:rPr>
                <w:rFonts w:hint="eastAsia"/>
                <w:bCs/>
                <w:kern w:val="0"/>
                <w:sz w:val="18"/>
                <w:szCs w:val="18"/>
                <w:highlight w:val="none"/>
                <w:lang w:val="en-US" w:eastAsia="zh-CN"/>
              </w:rPr>
              <w:t>9</w:t>
            </w:r>
            <w:r>
              <w:rPr>
                <w:rFonts w:hint="eastAsia"/>
                <w:bCs/>
                <w:kern w:val="0"/>
                <w:sz w:val="18"/>
                <w:szCs w:val="18"/>
                <w:highlight w:val="none"/>
              </w:rPr>
              <w:t>:</w:t>
            </w:r>
            <w:r>
              <w:rPr>
                <w:rFonts w:hint="eastAsia"/>
                <w:bCs/>
                <w:kern w:val="0"/>
                <w:sz w:val="18"/>
                <w:szCs w:val="18"/>
                <w:highlight w:val="none"/>
                <w:lang w:val="en-US" w:eastAsia="zh-CN"/>
              </w:rPr>
              <w:t>3</w:t>
            </w:r>
            <w:r>
              <w:rPr>
                <w:rFonts w:hint="eastAsia"/>
                <w:bCs/>
                <w:kern w:val="0"/>
                <w:sz w:val="18"/>
                <w:szCs w:val="18"/>
                <w:highlight w:val="none"/>
              </w:rPr>
              <w:t>0-</w:t>
            </w:r>
            <w:r>
              <w:rPr>
                <w:rFonts w:hint="eastAsia"/>
                <w:bCs/>
                <w:kern w:val="0"/>
                <w:sz w:val="18"/>
                <w:szCs w:val="18"/>
                <w:highlight w:val="none"/>
                <w:lang w:val="en-US" w:eastAsia="zh-CN"/>
              </w:rPr>
              <w:t>10</w:t>
            </w:r>
            <w:r>
              <w:rPr>
                <w:rFonts w:hint="eastAsia"/>
                <w:bCs/>
                <w:kern w:val="0"/>
                <w:sz w:val="18"/>
                <w:szCs w:val="18"/>
                <w:highlight w:val="none"/>
              </w:rPr>
              <w:t>:</w:t>
            </w:r>
            <w:r>
              <w:rPr>
                <w:rFonts w:hint="eastAsia"/>
                <w:bCs/>
                <w:kern w:val="0"/>
                <w:sz w:val="18"/>
                <w:szCs w:val="18"/>
                <w:highlight w:val="none"/>
                <w:lang w:val="en-US" w:eastAsia="zh-CN"/>
              </w:rPr>
              <w:t>3</w:t>
            </w:r>
            <w:r>
              <w:rPr>
                <w:rFonts w:hint="eastAsia"/>
                <w:bCs/>
                <w:kern w:val="0"/>
                <w:sz w:val="18"/>
                <w:szCs w:val="18"/>
                <w:highlight w:val="none"/>
              </w:rPr>
              <w:t>0</w:t>
            </w:r>
          </w:p>
        </w:tc>
        <w:tc>
          <w:tcPr>
            <w:tcW w:w="1420" w:type="dxa"/>
            <w:vAlign w:val="center"/>
          </w:tcPr>
          <w:p w14:paraId="3479531D">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0.290</w:t>
            </w:r>
          </w:p>
        </w:tc>
        <w:tc>
          <w:tcPr>
            <w:tcW w:w="1420" w:type="dxa"/>
            <w:vAlign w:val="center"/>
          </w:tcPr>
          <w:p w14:paraId="1B564B49">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&lt;0.007</w:t>
            </w:r>
          </w:p>
        </w:tc>
        <w:tc>
          <w:tcPr>
            <w:tcW w:w="1420" w:type="dxa"/>
            <w:vAlign w:val="center"/>
          </w:tcPr>
          <w:p w14:paraId="38544C2F">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0.040</w:t>
            </w:r>
          </w:p>
        </w:tc>
        <w:tc>
          <w:tcPr>
            <w:tcW w:w="1422" w:type="dxa"/>
            <w:vAlign w:val="center"/>
          </w:tcPr>
          <w:p w14:paraId="2AAF8E7F">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&lt;0.002</w:t>
            </w:r>
          </w:p>
        </w:tc>
        <w:tc>
          <w:tcPr>
            <w:tcW w:w="1422" w:type="dxa"/>
            <w:vAlign w:val="center"/>
          </w:tcPr>
          <w:p w14:paraId="3E39EC29">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0.84</w:t>
            </w:r>
          </w:p>
        </w:tc>
      </w:tr>
      <w:tr w14:paraId="652C2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continue"/>
            <w:vAlign w:val="center"/>
          </w:tcPr>
          <w:p w14:paraId="15AB917C">
            <w:pPr>
              <w:widowControl/>
              <w:adjustRightInd w:val="0"/>
              <w:snapToGrid w:val="0"/>
              <w:jc w:val="center"/>
              <w:rPr>
                <w:bCs/>
                <w:kern w:val="0"/>
                <w:sz w:val="18"/>
                <w:szCs w:val="18"/>
                <w:highlight w:val="none"/>
              </w:rPr>
            </w:pPr>
          </w:p>
        </w:tc>
        <w:tc>
          <w:tcPr>
            <w:tcW w:w="1595" w:type="dxa"/>
            <w:vAlign w:val="center"/>
          </w:tcPr>
          <w:p w14:paraId="33FBC61B">
            <w:pPr>
              <w:widowControl/>
              <w:adjustRightInd w:val="0"/>
              <w:snapToGrid w:val="0"/>
              <w:jc w:val="center"/>
              <w:rPr>
                <w:bCs/>
                <w:kern w:val="0"/>
                <w:sz w:val="18"/>
                <w:szCs w:val="18"/>
                <w:highlight w:val="none"/>
              </w:rPr>
            </w:pPr>
            <w:r>
              <w:rPr>
                <w:rFonts w:hint="eastAsia"/>
                <w:bCs/>
                <w:kern w:val="0"/>
                <w:sz w:val="18"/>
                <w:szCs w:val="18"/>
                <w:highlight w:val="none"/>
              </w:rPr>
              <w:t>1</w:t>
            </w:r>
            <w:r>
              <w:rPr>
                <w:rFonts w:hint="eastAsia"/>
                <w:bCs/>
                <w:kern w:val="0"/>
                <w:sz w:val="18"/>
                <w:szCs w:val="18"/>
                <w:highlight w:val="none"/>
                <w:lang w:val="en-US" w:eastAsia="zh-CN"/>
              </w:rPr>
              <w:t>1</w:t>
            </w:r>
            <w:r>
              <w:rPr>
                <w:rFonts w:hint="eastAsia"/>
                <w:bCs/>
                <w:kern w:val="0"/>
                <w:sz w:val="18"/>
                <w:szCs w:val="18"/>
                <w:highlight w:val="none"/>
              </w:rPr>
              <w:t>:</w:t>
            </w:r>
            <w:r>
              <w:rPr>
                <w:rFonts w:hint="eastAsia"/>
                <w:bCs/>
                <w:kern w:val="0"/>
                <w:sz w:val="18"/>
                <w:szCs w:val="18"/>
                <w:highlight w:val="none"/>
                <w:lang w:val="en-US" w:eastAsia="zh-CN"/>
              </w:rPr>
              <w:t>3</w:t>
            </w:r>
            <w:r>
              <w:rPr>
                <w:rFonts w:hint="eastAsia"/>
                <w:bCs/>
                <w:kern w:val="0"/>
                <w:sz w:val="18"/>
                <w:szCs w:val="18"/>
                <w:highlight w:val="none"/>
              </w:rPr>
              <w:t>0-1</w:t>
            </w:r>
            <w:r>
              <w:rPr>
                <w:rFonts w:hint="eastAsia"/>
                <w:bCs/>
                <w:kern w:val="0"/>
                <w:sz w:val="18"/>
                <w:szCs w:val="18"/>
                <w:highlight w:val="none"/>
                <w:lang w:val="en-US" w:eastAsia="zh-CN"/>
              </w:rPr>
              <w:t>2</w:t>
            </w:r>
            <w:r>
              <w:rPr>
                <w:rFonts w:hint="eastAsia"/>
                <w:bCs/>
                <w:kern w:val="0"/>
                <w:sz w:val="18"/>
                <w:szCs w:val="18"/>
                <w:highlight w:val="none"/>
              </w:rPr>
              <w:t>:</w:t>
            </w:r>
            <w:r>
              <w:rPr>
                <w:rFonts w:hint="eastAsia"/>
                <w:bCs/>
                <w:kern w:val="0"/>
                <w:sz w:val="18"/>
                <w:szCs w:val="18"/>
                <w:highlight w:val="none"/>
                <w:lang w:val="en-US" w:eastAsia="zh-CN"/>
              </w:rPr>
              <w:t>3</w:t>
            </w:r>
            <w:r>
              <w:rPr>
                <w:rFonts w:hint="eastAsia"/>
                <w:bCs/>
                <w:kern w:val="0"/>
                <w:sz w:val="18"/>
                <w:szCs w:val="18"/>
                <w:highlight w:val="none"/>
              </w:rPr>
              <w:t>0</w:t>
            </w:r>
          </w:p>
        </w:tc>
        <w:tc>
          <w:tcPr>
            <w:tcW w:w="1420" w:type="dxa"/>
            <w:vAlign w:val="center"/>
          </w:tcPr>
          <w:p w14:paraId="3AA10266">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0.273</w:t>
            </w:r>
          </w:p>
        </w:tc>
        <w:tc>
          <w:tcPr>
            <w:tcW w:w="1420" w:type="dxa"/>
            <w:vAlign w:val="center"/>
          </w:tcPr>
          <w:p w14:paraId="13F38709">
            <w:pPr>
              <w:widowControl/>
              <w:adjustRightInd w:val="0"/>
              <w:snapToGrid w:val="0"/>
              <w:jc w:val="center"/>
              <w:rPr>
                <w:bCs/>
                <w:kern w:val="0"/>
                <w:sz w:val="18"/>
                <w:szCs w:val="18"/>
                <w:highlight w:val="none"/>
              </w:rPr>
            </w:pPr>
            <w:r>
              <w:rPr>
                <w:rFonts w:hint="eastAsia"/>
                <w:bCs/>
                <w:kern w:val="0"/>
                <w:sz w:val="18"/>
                <w:szCs w:val="18"/>
                <w:highlight w:val="none"/>
                <w:lang w:val="en-US" w:eastAsia="zh-CN"/>
              </w:rPr>
              <w:t>&lt;0.007</w:t>
            </w:r>
          </w:p>
        </w:tc>
        <w:tc>
          <w:tcPr>
            <w:tcW w:w="1420" w:type="dxa"/>
            <w:vAlign w:val="center"/>
          </w:tcPr>
          <w:p w14:paraId="014DE804">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0.032</w:t>
            </w:r>
          </w:p>
        </w:tc>
        <w:tc>
          <w:tcPr>
            <w:tcW w:w="1422" w:type="dxa"/>
            <w:vAlign w:val="center"/>
          </w:tcPr>
          <w:p w14:paraId="4AA55219">
            <w:pPr>
              <w:widowControl/>
              <w:adjustRightInd w:val="0"/>
              <w:snapToGrid w:val="0"/>
              <w:jc w:val="center"/>
              <w:rPr>
                <w:bCs/>
                <w:kern w:val="0"/>
                <w:sz w:val="18"/>
                <w:szCs w:val="18"/>
                <w:highlight w:val="none"/>
              </w:rPr>
            </w:pPr>
            <w:r>
              <w:rPr>
                <w:rFonts w:hint="eastAsia"/>
                <w:bCs/>
                <w:kern w:val="0"/>
                <w:sz w:val="18"/>
                <w:szCs w:val="18"/>
                <w:highlight w:val="none"/>
                <w:lang w:val="en-US" w:eastAsia="zh-CN"/>
              </w:rPr>
              <w:t>&lt;0.002</w:t>
            </w:r>
          </w:p>
        </w:tc>
        <w:tc>
          <w:tcPr>
            <w:tcW w:w="1422" w:type="dxa"/>
            <w:vAlign w:val="center"/>
          </w:tcPr>
          <w:p w14:paraId="2D44BDAB">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0.87</w:t>
            </w:r>
          </w:p>
        </w:tc>
      </w:tr>
      <w:tr w14:paraId="56CCA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continue"/>
            <w:vAlign w:val="center"/>
          </w:tcPr>
          <w:p w14:paraId="5A062548">
            <w:pPr>
              <w:widowControl/>
              <w:adjustRightInd w:val="0"/>
              <w:snapToGrid w:val="0"/>
              <w:jc w:val="center"/>
              <w:rPr>
                <w:bCs/>
                <w:kern w:val="0"/>
                <w:sz w:val="18"/>
                <w:szCs w:val="18"/>
                <w:highlight w:val="none"/>
              </w:rPr>
            </w:pPr>
          </w:p>
        </w:tc>
        <w:tc>
          <w:tcPr>
            <w:tcW w:w="1595" w:type="dxa"/>
            <w:vAlign w:val="center"/>
          </w:tcPr>
          <w:p w14:paraId="34925D5F">
            <w:pPr>
              <w:widowControl/>
              <w:adjustRightInd w:val="0"/>
              <w:snapToGrid w:val="0"/>
              <w:jc w:val="center"/>
              <w:rPr>
                <w:bCs/>
                <w:kern w:val="0"/>
                <w:sz w:val="18"/>
                <w:szCs w:val="18"/>
                <w:highlight w:val="none"/>
              </w:rPr>
            </w:pPr>
            <w:r>
              <w:rPr>
                <w:rFonts w:hint="eastAsia"/>
                <w:bCs/>
                <w:kern w:val="0"/>
                <w:sz w:val="18"/>
                <w:szCs w:val="18"/>
                <w:highlight w:val="none"/>
              </w:rPr>
              <w:t>13:</w:t>
            </w:r>
            <w:r>
              <w:rPr>
                <w:rFonts w:hint="eastAsia"/>
                <w:bCs/>
                <w:kern w:val="0"/>
                <w:sz w:val="18"/>
                <w:szCs w:val="18"/>
                <w:highlight w:val="none"/>
                <w:lang w:val="en-US" w:eastAsia="zh-CN"/>
              </w:rPr>
              <w:t>3</w:t>
            </w:r>
            <w:r>
              <w:rPr>
                <w:rFonts w:hint="eastAsia"/>
                <w:bCs/>
                <w:kern w:val="0"/>
                <w:sz w:val="18"/>
                <w:szCs w:val="18"/>
                <w:highlight w:val="none"/>
              </w:rPr>
              <w:t>0-14:</w:t>
            </w:r>
            <w:r>
              <w:rPr>
                <w:rFonts w:hint="eastAsia"/>
                <w:bCs/>
                <w:kern w:val="0"/>
                <w:sz w:val="18"/>
                <w:szCs w:val="18"/>
                <w:highlight w:val="none"/>
                <w:lang w:val="en-US" w:eastAsia="zh-CN"/>
              </w:rPr>
              <w:t>3</w:t>
            </w:r>
            <w:r>
              <w:rPr>
                <w:rFonts w:hint="eastAsia"/>
                <w:bCs/>
                <w:kern w:val="0"/>
                <w:sz w:val="18"/>
                <w:szCs w:val="18"/>
                <w:highlight w:val="none"/>
              </w:rPr>
              <w:t>0</w:t>
            </w:r>
          </w:p>
        </w:tc>
        <w:tc>
          <w:tcPr>
            <w:tcW w:w="1420" w:type="dxa"/>
            <w:vAlign w:val="center"/>
          </w:tcPr>
          <w:p w14:paraId="4D0F4C92">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0.288</w:t>
            </w:r>
          </w:p>
        </w:tc>
        <w:tc>
          <w:tcPr>
            <w:tcW w:w="1420" w:type="dxa"/>
            <w:vAlign w:val="center"/>
          </w:tcPr>
          <w:p w14:paraId="2F87B6F0">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0.008</w:t>
            </w:r>
          </w:p>
        </w:tc>
        <w:tc>
          <w:tcPr>
            <w:tcW w:w="1420" w:type="dxa"/>
            <w:vAlign w:val="center"/>
          </w:tcPr>
          <w:p w14:paraId="79988352">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0.030</w:t>
            </w:r>
          </w:p>
        </w:tc>
        <w:tc>
          <w:tcPr>
            <w:tcW w:w="1422" w:type="dxa"/>
            <w:vAlign w:val="center"/>
          </w:tcPr>
          <w:p w14:paraId="4185A856">
            <w:pPr>
              <w:widowControl/>
              <w:adjustRightInd w:val="0"/>
              <w:snapToGrid w:val="0"/>
              <w:jc w:val="center"/>
              <w:rPr>
                <w:bCs/>
                <w:kern w:val="0"/>
                <w:sz w:val="18"/>
                <w:szCs w:val="18"/>
                <w:highlight w:val="none"/>
              </w:rPr>
            </w:pPr>
            <w:r>
              <w:rPr>
                <w:rFonts w:hint="eastAsia"/>
                <w:bCs/>
                <w:kern w:val="0"/>
                <w:sz w:val="18"/>
                <w:szCs w:val="18"/>
                <w:highlight w:val="none"/>
                <w:lang w:val="en-US" w:eastAsia="zh-CN"/>
              </w:rPr>
              <w:t>&lt;0.002</w:t>
            </w:r>
          </w:p>
        </w:tc>
        <w:tc>
          <w:tcPr>
            <w:tcW w:w="1422" w:type="dxa"/>
            <w:vAlign w:val="center"/>
          </w:tcPr>
          <w:p w14:paraId="1AD93C2A">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0.77</w:t>
            </w:r>
          </w:p>
        </w:tc>
      </w:tr>
      <w:tr w14:paraId="70E4C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restart"/>
            <w:vAlign w:val="center"/>
          </w:tcPr>
          <w:p w14:paraId="23A18FAA">
            <w:pPr>
              <w:widowControl/>
              <w:adjustRightInd w:val="0"/>
              <w:snapToGrid w:val="0"/>
              <w:jc w:val="center"/>
              <w:rPr>
                <w:bCs/>
                <w:kern w:val="0"/>
                <w:sz w:val="18"/>
                <w:szCs w:val="18"/>
                <w:highlight w:val="none"/>
              </w:rPr>
            </w:pPr>
            <w:r>
              <w:rPr>
                <w:bCs/>
                <w:kern w:val="0"/>
                <w:sz w:val="18"/>
                <w:szCs w:val="18"/>
                <w:highlight w:val="none"/>
              </w:rPr>
              <w:t>厂界下风向</w:t>
            </w:r>
          </w:p>
          <w:p w14:paraId="45833D62">
            <w:pPr>
              <w:widowControl/>
              <w:adjustRightInd w:val="0"/>
              <w:snapToGrid w:val="0"/>
              <w:jc w:val="center"/>
              <w:rPr>
                <w:bCs/>
                <w:kern w:val="0"/>
                <w:sz w:val="18"/>
                <w:szCs w:val="18"/>
                <w:highlight w:val="none"/>
              </w:rPr>
            </w:pPr>
            <w:r>
              <w:rPr>
                <w:bCs/>
                <w:kern w:val="0"/>
                <w:sz w:val="18"/>
                <w:szCs w:val="18"/>
                <w:highlight w:val="none"/>
              </w:rPr>
              <w:t>G1</w:t>
            </w:r>
          </w:p>
        </w:tc>
        <w:tc>
          <w:tcPr>
            <w:tcW w:w="1595" w:type="dxa"/>
            <w:vAlign w:val="center"/>
          </w:tcPr>
          <w:p w14:paraId="539797B4">
            <w:pPr>
              <w:widowControl/>
              <w:adjustRightInd w:val="0"/>
              <w:snapToGrid w:val="0"/>
              <w:jc w:val="center"/>
              <w:rPr>
                <w:bCs/>
                <w:kern w:val="0"/>
                <w:sz w:val="18"/>
                <w:szCs w:val="18"/>
                <w:highlight w:val="none"/>
              </w:rPr>
            </w:pPr>
            <w:r>
              <w:rPr>
                <w:rFonts w:hint="eastAsia"/>
                <w:bCs/>
                <w:kern w:val="0"/>
                <w:sz w:val="18"/>
                <w:szCs w:val="18"/>
                <w:highlight w:val="none"/>
                <w:lang w:val="en-US" w:eastAsia="zh-CN"/>
              </w:rPr>
              <w:t>9</w:t>
            </w:r>
            <w:r>
              <w:rPr>
                <w:rFonts w:hint="eastAsia"/>
                <w:bCs/>
                <w:kern w:val="0"/>
                <w:sz w:val="18"/>
                <w:szCs w:val="18"/>
                <w:highlight w:val="none"/>
              </w:rPr>
              <w:t>:</w:t>
            </w:r>
            <w:r>
              <w:rPr>
                <w:rFonts w:hint="eastAsia"/>
                <w:bCs/>
                <w:kern w:val="0"/>
                <w:sz w:val="18"/>
                <w:szCs w:val="18"/>
                <w:highlight w:val="none"/>
                <w:lang w:val="en-US" w:eastAsia="zh-CN"/>
              </w:rPr>
              <w:t>3</w:t>
            </w:r>
            <w:r>
              <w:rPr>
                <w:rFonts w:hint="eastAsia"/>
                <w:bCs/>
                <w:kern w:val="0"/>
                <w:sz w:val="18"/>
                <w:szCs w:val="18"/>
                <w:highlight w:val="none"/>
              </w:rPr>
              <w:t>0-</w:t>
            </w:r>
            <w:r>
              <w:rPr>
                <w:rFonts w:hint="eastAsia"/>
                <w:bCs/>
                <w:kern w:val="0"/>
                <w:sz w:val="18"/>
                <w:szCs w:val="18"/>
                <w:highlight w:val="none"/>
                <w:lang w:val="en-US" w:eastAsia="zh-CN"/>
              </w:rPr>
              <w:t>10</w:t>
            </w:r>
            <w:r>
              <w:rPr>
                <w:rFonts w:hint="eastAsia"/>
                <w:bCs/>
                <w:kern w:val="0"/>
                <w:sz w:val="18"/>
                <w:szCs w:val="18"/>
                <w:highlight w:val="none"/>
              </w:rPr>
              <w:t>:</w:t>
            </w:r>
            <w:r>
              <w:rPr>
                <w:rFonts w:hint="eastAsia"/>
                <w:bCs/>
                <w:kern w:val="0"/>
                <w:sz w:val="18"/>
                <w:szCs w:val="18"/>
                <w:highlight w:val="none"/>
                <w:lang w:val="en-US" w:eastAsia="zh-CN"/>
              </w:rPr>
              <w:t>3</w:t>
            </w:r>
            <w:r>
              <w:rPr>
                <w:rFonts w:hint="eastAsia"/>
                <w:bCs/>
                <w:kern w:val="0"/>
                <w:sz w:val="18"/>
                <w:szCs w:val="18"/>
                <w:highlight w:val="none"/>
              </w:rPr>
              <w:t>0</w:t>
            </w:r>
          </w:p>
        </w:tc>
        <w:tc>
          <w:tcPr>
            <w:tcW w:w="1420" w:type="dxa"/>
            <w:vAlign w:val="center"/>
          </w:tcPr>
          <w:p w14:paraId="558997A1">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0.373</w:t>
            </w:r>
          </w:p>
        </w:tc>
        <w:tc>
          <w:tcPr>
            <w:tcW w:w="1420" w:type="dxa"/>
            <w:vAlign w:val="center"/>
          </w:tcPr>
          <w:p w14:paraId="7247F656">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0.012</w:t>
            </w:r>
          </w:p>
        </w:tc>
        <w:tc>
          <w:tcPr>
            <w:tcW w:w="1420" w:type="dxa"/>
            <w:vAlign w:val="center"/>
          </w:tcPr>
          <w:p w14:paraId="05FC79AF">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0.059</w:t>
            </w:r>
          </w:p>
        </w:tc>
        <w:tc>
          <w:tcPr>
            <w:tcW w:w="1422" w:type="dxa"/>
            <w:vAlign w:val="center"/>
          </w:tcPr>
          <w:p w14:paraId="39A582AE">
            <w:pPr>
              <w:widowControl/>
              <w:adjustRightInd w:val="0"/>
              <w:snapToGrid w:val="0"/>
              <w:jc w:val="center"/>
              <w:rPr>
                <w:bCs/>
                <w:kern w:val="0"/>
                <w:sz w:val="18"/>
                <w:szCs w:val="18"/>
                <w:highlight w:val="none"/>
              </w:rPr>
            </w:pPr>
            <w:r>
              <w:rPr>
                <w:rFonts w:hint="eastAsia"/>
                <w:bCs/>
                <w:kern w:val="0"/>
                <w:sz w:val="18"/>
                <w:szCs w:val="18"/>
                <w:highlight w:val="none"/>
                <w:lang w:val="en-US" w:eastAsia="zh-CN"/>
              </w:rPr>
              <w:t>&lt;0.002</w:t>
            </w:r>
          </w:p>
        </w:tc>
        <w:tc>
          <w:tcPr>
            <w:tcW w:w="1422" w:type="dxa"/>
            <w:vAlign w:val="center"/>
          </w:tcPr>
          <w:p w14:paraId="3D0C87E6">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1.47</w:t>
            </w:r>
          </w:p>
        </w:tc>
      </w:tr>
      <w:tr w14:paraId="1932A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continue"/>
            <w:vAlign w:val="center"/>
          </w:tcPr>
          <w:p w14:paraId="00663FD5">
            <w:pPr>
              <w:widowControl/>
              <w:adjustRightInd w:val="0"/>
              <w:snapToGrid w:val="0"/>
              <w:jc w:val="center"/>
              <w:rPr>
                <w:bCs/>
                <w:kern w:val="0"/>
                <w:sz w:val="18"/>
                <w:szCs w:val="18"/>
                <w:highlight w:val="none"/>
              </w:rPr>
            </w:pPr>
          </w:p>
        </w:tc>
        <w:tc>
          <w:tcPr>
            <w:tcW w:w="1595" w:type="dxa"/>
            <w:vAlign w:val="center"/>
          </w:tcPr>
          <w:p w14:paraId="7BEFCE00">
            <w:pPr>
              <w:widowControl/>
              <w:adjustRightInd w:val="0"/>
              <w:snapToGrid w:val="0"/>
              <w:jc w:val="center"/>
              <w:rPr>
                <w:bCs/>
                <w:kern w:val="0"/>
                <w:sz w:val="18"/>
                <w:szCs w:val="18"/>
                <w:highlight w:val="none"/>
              </w:rPr>
            </w:pPr>
            <w:r>
              <w:rPr>
                <w:rFonts w:hint="eastAsia"/>
                <w:bCs/>
                <w:kern w:val="0"/>
                <w:sz w:val="18"/>
                <w:szCs w:val="18"/>
                <w:highlight w:val="none"/>
              </w:rPr>
              <w:t>1</w:t>
            </w:r>
            <w:r>
              <w:rPr>
                <w:rFonts w:hint="eastAsia"/>
                <w:bCs/>
                <w:kern w:val="0"/>
                <w:sz w:val="18"/>
                <w:szCs w:val="18"/>
                <w:highlight w:val="none"/>
                <w:lang w:val="en-US" w:eastAsia="zh-CN"/>
              </w:rPr>
              <w:t>1</w:t>
            </w:r>
            <w:r>
              <w:rPr>
                <w:rFonts w:hint="eastAsia"/>
                <w:bCs/>
                <w:kern w:val="0"/>
                <w:sz w:val="18"/>
                <w:szCs w:val="18"/>
                <w:highlight w:val="none"/>
              </w:rPr>
              <w:t>:</w:t>
            </w:r>
            <w:r>
              <w:rPr>
                <w:rFonts w:hint="eastAsia"/>
                <w:bCs/>
                <w:kern w:val="0"/>
                <w:sz w:val="18"/>
                <w:szCs w:val="18"/>
                <w:highlight w:val="none"/>
                <w:lang w:val="en-US" w:eastAsia="zh-CN"/>
              </w:rPr>
              <w:t>3</w:t>
            </w:r>
            <w:r>
              <w:rPr>
                <w:rFonts w:hint="eastAsia"/>
                <w:bCs/>
                <w:kern w:val="0"/>
                <w:sz w:val="18"/>
                <w:szCs w:val="18"/>
                <w:highlight w:val="none"/>
              </w:rPr>
              <w:t>0-1</w:t>
            </w:r>
            <w:r>
              <w:rPr>
                <w:rFonts w:hint="eastAsia"/>
                <w:bCs/>
                <w:kern w:val="0"/>
                <w:sz w:val="18"/>
                <w:szCs w:val="18"/>
                <w:highlight w:val="none"/>
                <w:lang w:val="en-US" w:eastAsia="zh-CN"/>
              </w:rPr>
              <w:t>2</w:t>
            </w:r>
            <w:r>
              <w:rPr>
                <w:rFonts w:hint="eastAsia"/>
                <w:bCs/>
                <w:kern w:val="0"/>
                <w:sz w:val="18"/>
                <w:szCs w:val="18"/>
                <w:highlight w:val="none"/>
              </w:rPr>
              <w:t>:</w:t>
            </w:r>
            <w:r>
              <w:rPr>
                <w:rFonts w:hint="eastAsia"/>
                <w:bCs/>
                <w:kern w:val="0"/>
                <w:sz w:val="18"/>
                <w:szCs w:val="18"/>
                <w:highlight w:val="none"/>
                <w:lang w:val="en-US" w:eastAsia="zh-CN"/>
              </w:rPr>
              <w:t>3</w:t>
            </w:r>
            <w:r>
              <w:rPr>
                <w:rFonts w:hint="eastAsia"/>
                <w:bCs/>
                <w:kern w:val="0"/>
                <w:sz w:val="18"/>
                <w:szCs w:val="18"/>
                <w:highlight w:val="none"/>
              </w:rPr>
              <w:t>0</w:t>
            </w:r>
          </w:p>
        </w:tc>
        <w:tc>
          <w:tcPr>
            <w:tcW w:w="1420" w:type="dxa"/>
            <w:vAlign w:val="center"/>
          </w:tcPr>
          <w:p w14:paraId="2795FA16">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0.341</w:t>
            </w:r>
          </w:p>
        </w:tc>
        <w:tc>
          <w:tcPr>
            <w:tcW w:w="1420" w:type="dxa"/>
            <w:vAlign w:val="center"/>
          </w:tcPr>
          <w:p w14:paraId="4614E9D9">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0.012</w:t>
            </w:r>
          </w:p>
        </w:tc>
        <w:tc>
          <w:tcPr>
            <w:tcW w:w="1420" w:type="dxa"/>
            <w:vAlign w:val="center"/>
          </w:tcPr>
          <w:p w14:paraId="0F43763C">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0.063</w:t>
            </w:r>
          </w:p>
        </w:tc>
        <w:tc>
          <w:tcPr>
            <w:tcW w:w="1422" w:type="dxa"/>
            <w:vAlign w:val="center"/>
          </w:tcPr>
          <w:p w14:paraId="6EF44092">
            <w:pPr>
              <w:widowControl/>
              <w:adjustRightInd w:val="0"/>
              <w:snapToGrid w:val="0"/>
              <w:jc w:val="center"/>
              <w:rPr>
                <w:bCs/>
                <w:kern w:val="0"/>
                <w:sz w:val="18"/>
                <w:szCs w:val="18"/>
                <w:highlight w:val="none"/>
              </w:rPr>
            </w:pPr>
            <w:r>
              <w:rPr>
                <w:rFonts w:hint="eastAsia"/>
                <w:bCs/>
                <w:kern w:val="0"/>
                <w:sz w:val="18"/>
                <w:szCs w:val="18"/>
                <w:highlight w:val="none"/>
                <w:lang w:val="en-US" w:eastAsia="zh-CN"/>
              </w:rPr>
              <w:t>&lt;0.002</w:t>
            </w:r>
          </w:p>
        </w:tc>
        <w:tc>
          <w:tcPr>
            <w:tcW w:w="1422" w:type="dxa"/>
            <w:vAlign w:val="center"/>
          </w:tcPr>
          <w:p w14:paraId="31790466">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1.40</w:t>
            </w:r>
          </w:p>
        </w:tc>
      </w:tr>
      <w:tr w14:paraId="574AB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continue"/>
            <w:vAlign w:val="center"/>
          </w:tcPr>
          <w:p w14:paraId="543BC4B5">
            <w:pPr>
              <w:widowControl/>
              <w:adjustRightInd w:val="0"/>
              <w:snapToGrid w:val="0"/>
              <w:jc w:val="center"/>
              <w:rPr>
                <w:bCs/>
                <w:kern w:val="0"/>
                <w:sz w:val="18"/>
                <w:szCs w:val="18"/>
                <w:highlight w:val="none"/>
              </w:rPr>
            </w:pPr>
          </w:p>
        </w:tc>
        <w:tc>
          <w:tcPr>
            <w:tcW w:w="1595" w:type="dxa"/>
            <w:vAlign w:val="center"/>
          </w:tcPr>
          <w:p w14:paraId="2E605634">
            <w:pPr>
              <w:widowControl/>
              <w:adjustRightInd w:val="0"/>
              <w:snapToGrid w:val="0"/>
              <w:jc w:val="center"/>
              <w:rPr>
                <w:bCs/>
                <w:kern w:val="0"/>
                <w:sz w:val="18"/>
                <w:szCs w:val="18"/>
                <w:highlight w:val="none"/>
              </w:rPr>
            </w:pPr>
            <w:r>
              <w:rPr>
                <w:rFonts w:hint="eastAsia"/>
                <w:bCs/>
                <w:kern w:val="0"/>
                <w:sz w:val="18"/>
                <w:szCs w:val="18"/>
                <w:highlight w:val="none"/>
              </w:rPr>
              <w:t>13:</w:t>
            </w:r>
            <w:r>
              <w:rPr>
                <w:rFonts w:hint="eastAsia"/>
                <w:bCs/>
                <w:kern w:val="0"/>
                <w:sz w:val="18"/>
                <w:szCs w:val="18"/>
                <w:highlight w:val="none"/>
                <w:lang w:val="en-US" w:eastAsia="zh-CN"/>
              </w:rPr>
              <w:t>3</w:t>
            </w:r>
            <w:r>
              <w:rPr>
                <w:rFonts w:hint="eastAsia"/>
                <w:bCs/>
                <w:kern w:val="0"/>
                <w:sz w:val="18"/>
                <w:szCs w:val="18"/>
                <w:highlight w:val="none"/>
              </w:rPr>
              <w:t>0-14:</w:t>
            </w:r>
            <w:r>
              <w:rPr>
                <w:rFonts w:hint="eastAsia"/>
                <w:bCs/>
                <w:kern w:val="0"/>
                <w:sz w:val="18"/>
                <w:szCs w:val="18"/>
                <w:highlight w:val="none"/>
                <w:lang w:val="en-US" w:eastAsia="zh-CN"/>
              </w:rPr>
              <w:t>3</w:t>
            </w:r>
            <w:r>
              <w:rPr>
                <w:rFonts w:hint="eastAsia"/>
                <w:bCs/>
                <w:kern w:val="0"/>
                <w:sz w:val="18"/>
                <w:szCs w:val="18"/>
                <w:highlight w:val="none"/>
              </w:rPr>
              <w:t>0</w:t>
            </w:r>
          </w:p>
        </w:tc>
        <w:tc>
          <w:tcPr>
            <w:tcW w:w="1420" w:type="dxa"/>
            <w:vAlign w:val="center"/>
          </w:tcPr>
          <w:p w14:paraId="5EC611DF">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0.361</w:t>
            </w:r>
          </w:p>
        </w:tc>
        <w:tc>
          <w:tcPr>
            <w:tcW w:w="1420" w:type="dxa"/>
            <w:vAlign w:val="center"/>
          </w:tcPr>
          <w:p w14:paraId="2D1BFD8B">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0.018</w:t>
            </w:r>
          </w:p>
        </w:tc>
        <w:tc>
          <w:tcPr>
            <w:tcW w:w="1420" w:type="dxa"/>
            <w:vAlign w:val="center"/>
          </w:tcPr>
          <w:p w14:paraId="214AB76C">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0.064</w:t>
            </w:r>
          </w:p>
        </w:tc>
        <w:tc>
          <w:tcPr>
            <w:tcW w:w="1422" w:type="dxa"/>
            <w:vAlign w:val="center"/>
          </w:tcPr>
          <w:p w14:paraId="10BD0B03">
            <w:pPr>
              <w:widowControl/>
              <w:adjustRightInd w:val="0"/>
              <w:snapToGrid w:val="0"/>
              <w:jc w:val="center"/>
              <w:rPr>
                <w:bCs/>
                <w:kern w:val="0"/>
                <w:sz w:val="18"/>
                <w:szCs w:val="18"/>
                <w:highlight w:val="none"/>
              </w:rPr>
            </w:pPr>
            <w:r>
              <w:rPr>
                <w:rFonts w:hint="eastAsia"/>
                <w:bCs/>
                <w:kern w:val="0"/>
                <w:sz w:val="18"/>
                <w:szCs w:val="18"/>
                <w:highlight w:val="none"/>
                <w:lang w:val="en-US" w:eastAsia="zh-CN"/>
              </w:rPr>
              <w:t>&lt;0.002</w:t>
            </w:r>
          </w:p>
        </w:tc>
        <w:tc>
          <w:tcPr>
            <w:tcW w:w="1422" w:type="dxa"/>
            <w:vAlign w:val="center"/>
          </w:tcPr>
          <w:p w14:paraId="28279898">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1.42</w:t>
            </w:r>
          </w:p>
        </w:tc>
      </w:tr>
      <w:tr w14:paraId="6B568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restart"/>
            <w:vAlign w:val="center"/>
          </w:tcPr>
          <w:p w14:paraId="08EB8102">
            <w:pPr>
              <w:widowControl/>
              <w:adjustRightInd w:val="0"/>
              <w:snapToGrid w:val="0"/>
              <w:jc w:val="center"/>
              <w:rPr>
                <w:bCs/>
                <w:kern w:val="0"/>
                <w:sz w:val="18"/>
                <w:szCs w:val="18"/>
                <w:highlight w:val="none"/>
              </w:rPr>
            </w:pPr>
            <w:r>
              <w:rPr>
                <w:bCs/>
                <w:kern w:val="0"/>
                <w:sz w:val="18"/>
                <w:szCs w:val="18"/>
                <w:highlight w:val="none"/>
              </w:rPr>
              <w:t>厂界下风向</w:t>
            </w:r>
          </w:p>
          <w:p w14:paraId="23F16D6D">
            <w:pPr>
              <w:widowControl/>
              <w:adjustRightInd w:val="0"/>
              <w:snapToGrid w:val="0"/>
              <w:jc w:val="center"/>
              <w:rPr>
                <w:bCs/>
                <w:kern w:val="0"/>
                <w:sz w:val="18"/>
                <w:szCs w:val="18"/>
                <w:highlight w:val="none"/>
              </w:rPr>
            </w:pPr>
            <w:r>
              <w:rPr>
                <w:bCs/>
                <w:kern w:val="0"/>
                <w:sz w:val="18"/>
                <w:szCs w:val="18"/>
                <w:highlight w:val="none"/>
              </w:rPr>
              <w:t>G2</w:t>
            </w:r>
          </w:p>
        </w:tc>
        <w:tc>
          <w:tcPr>
            <w:tcW w:w="1595" w:type="dxa"/>
            <w:vAlign w:val="center"/>
          </w:tcPr>
          <w:p w14:paraId="158B55F1">
            <w:pPr>
              <w:widowControl/>
              <w:adjustRightInd w:val="0"/>
              <w:snapToGrid w:val="0"/>
              <w:jc w:val="center"/>
              <w:rPr>
                <w:bCs/>
                <w:kern w:val="0"/>
                <w:sz w:val="18"/>
                <w:szCs w:val="18"/>
                <w:highlight w:val="none"/>
              </w:rPr>
            </w:pPr>
            <w:r>
              <w:rPr>
                <w:rFonts w:hint="eastAsia"/>
                <w:bCs/>
                <w:kern w:val="0"/>
                <w:sz w:val="18"/>
                <w:szCs w:val="18"/>
                <w:highlight w:val="none"/>
                <w:lang w:val="en-US" w:eastAsia="zh-CN"/>
              </w:rPr>
              <w:t>9</w:t>
            </w:r>
            <w:r>
              <w:rPr>
                <w:rFonts w:hint="eastAsia"/>
                <w:bCs/>
                <w:kern w:val="0"/>
                <w:sz w:val="18"/>
                <w:szCs w:val="18"/>
                <w:highlight w:val="none"/>
              </w:rPr>
              <w:t>:</w:t>
            </w:r>
            <w:r>
              <w:rPr>
                <w:rFonts w:hint="eastAsia"/>
                <w:bCs/>
                <w:kern w:val="0"/>
                <w:sz w:val="18"/>
                <w:szCs w:val="18"/>
                <w:highlight w:val="none"/>
                <w:lang w:val="en-US" w:eastAsia="zh-CN"/>
              </w:rPr>
              <w:t>3</w:t>
            </w:r>
            <w:r>
              <w:rPr>
                <w:rFonts w:hint="eastAsia"/>
                <w:bCs/>
                <w:kern w:val="0"/>
                <w:sz w:val="18"/>
                <w:szCs w:val="18"/>
                <w:highlight w:val="none"/>
              </w:rPr>
              <w:t>0-</w:t>
            </w:r>
            <w:r>
              <w:rPr>
                <w:rFonts w:hint="eastAsia"/>
                <w:bCs/>
                <w:kern w:val="0"/>
                <w:sz w:val="18"/>
                <w:szCs w:val="18"/>
                <w:highlight w:val="none"/>
                <w:lang w:val="en-US" w:eastAsia="zh-CN"/>
              </w:rPr>
              <w:t>10</w:t>
            </w:r>
            <w:r>
              <w:rPr>
                <w:rFonts w:hint="eastAsia"/>
                <w:bCs/>
                <w:kern w:val="0"/>
                <w:sz w:val="18"/>
                <w:szCs w:val="18"/>
                <w:highlight w:val="none"/>
              </w:rPr>
              <w:t>:</w:t>
            </w:r>
            <w:r>
              <w:rPr>
                <w:rFonts w:hint="eastAsia"/>
                <w:bCs/>
                <w:kern w:val="0"/>
                <w:sz w:val="18"/>
                <w:szCs w:val="18"/>
                <w:highlight w:val="none"/>
                <w:lang w:val="en-US" w:eastAsia="zh-CN"/>
              </w:rPr>
              <w:t>3</w:t>
            </w:r>
            <w:r>
              <w:rPr>
                <w:rFonts w:hint="eastAsia"/>
                <w:bCs/>
                <w:kern w:val="0"/>
                <w:sz w:val="18"/>
                <w:szCs w:val="18"/>
                <w:highlight w:val="none"/>
              </w:rPr>
              <w:t>0</w:t>
            </w:r>
          </w:p>
        </w:tc>
        <w:tc>
          <w:tcPr>
            <w:tcW w:w="1420" w:type="dxa"/>
            <w:vAlign w:val="center"/>
          </w:tcPr>
          <w:p w14:paraId="15FED4AA">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0.382</w:t>
            </w:r>
          </w:p>
        </w:tc>
        <w:tc>
          <w:tcPr>
            <w:tcW w:w="1420" w:type="dxa"/>
            <w:vAlign w:val="center"/>
          </w:tcPr>
          <w:p w14:paraId="6F8F204A">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0.012</w:t>
            </w:r>
          </w:p>
        </w:tc>
        <w:tc>
          <w:tcPr>
            <w:tcW w:w="1420" w:type="dxa"/>
            <w:vAlign w:val="center"/>
          </w:tcPr>
          <w:p w14:paraId="0F5A184E">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0.049</w:t>
            </w:r>
          </w:p>
        </w:tc>
        <w:tc>
          <w:tcPr>
            <w:tcW w:w="1422" w:type="dxa"/>
            <w:vAlign w:val="center"/>
          </w:tcPr>
          <w:p w14:paraId="562FA05D">
            <w:pPr>
              <w:widowControl/>
              <w:adjustRightInd w:val="0"/>
              <w:snapToGrid w:val="0"/>
              <w:jc w:val="center"/>
              <w:rPr>
                <w:bCs/>
                <w:kern w:val="0"/>
                <w:sz w:val="18"/>
                <w:szCs w:val="18"/>
                <w:highlight w:val="none"/>
              </w:rPr>
            </w:pPr>
            <w:r>
              <w:rPr>
                <w:rFonts w:hint="eastAsia"/>
                <w:bCs/>
                <w:kern w:val="0"/>
                <w:sz w:val="18"/>
                <w:szCs w:val="18"/>
                <w:highlight w:val="none"/>
                <w:lang w:val="en-US" w:eastAsia="zh-CN"/>
              </w:rPr>
              <w:t>&lt;0.002</w:t>
            </w:r>
          </w:p>
        </w:tc>
        <w:tc>
          <w:tcPr>
            <w:tcW w:w="1422" w:type="dxa"/>
            <w:vAlign w:val="center"/>
          </w:tcPr>
          <w:p w14:paraId="3C2331A3">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1.55</w:t>
            </w:r>
          </w:p>
        </w:tc>
      </w:tr>
      <w:tr w14:paraId="31B03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continue"/>
            <w:vAlign w:val="center"/>
          </w:tcPr>
          <w:p w14:paraId="3622B133">
            <w:pPr>
              <w:widowControl/>
              <w:adjustRightInd w:val="0"/>
              <w:snapToGrid w:val="0"/>
              <w:jc w:val="center"/>
              <w:rPr>
                <w:bCs/>
                <w:kern w:val="0"/>
                <w:sz w:val="18"/>
                <w:szCs w:val="18"/>
                <w:highlight w:val="none"/>
              </w:rPr>
            </w:pPr>
          </w:p>
        </w:tc>
        <w:tc>
          <w:tcPr>
            <w:tcW w:w="1595" w:type="dxa"/>
            <w:vAlign w:val="center"/>
          </w:tcPr>
          <w:p w14:paraId="05BF8721">
            <w:pPr>
              <w:widowControl/>
              <w:adjustRightInd w:val="0"/>
              <w:snapToGrid w:val="0"/>
              <w:jc w:val="center"/>
              <w:rPr>
                <w:bCs/>
                <w:kern w:val="0"/>
                <w:sz w:val="18"/>
                <w:szCs w:val="18"/>
                <w:highlight w:val="none"/>
              </w:rPr>
            </w:pPr>
            <w:r>
              <w:rPr>
                <w:rFonts w:hint="eastAsia"/>
                <w:bCs/>
                <w:kern w:val="0"/>
                <w:sz w:val="18"/>
                <w:szCs w:val="18"/>
                <w:highlight w:val="none"/>
              </w:rPr>
              <w:t>1</w:t>
            </w:r>
            <w:r>
              <w:rPr>
                <w:rFonts w:hint="eastAsia"/>
                <w:bCs/>
                <w:kern w:val="0"/>
                <w:sz w:val="18"/>
                <w:szCs w:val="18"/>
                <w:highlight w:val="none"/>
                <w:lang w:val="en-US" w:eastAsia="zh-CN"/>
              </w:rPr>
              <w:t>1</w:t>
            </w:r>
            <w:r>
              <w:rPr>
                <w:rFonts w:hint="eastAsia"/>
                <w:bCs/>
                <w:kern w:val="0"/>
                <w:sz w:val="18"/>
                <w:szCs w:val="18"/>
                <w:highlight w:val="none"/>
              </w:rPr>
              <w:t>:</w:t>
            </w:r>
            <w:r>
              <w:rPr>
                <w:rFonts w:hint="eastAsia"/>
                <w:bCs/>
                <w:kern w:val="0"/>
                <w:sz w:val="18"/>
                <w:szCs w:val="18"/>
                <w:highlight w:val="none"/>
                <w:lang w:val="en-US" w:eastAsia="zh-CN"/>
              </w:rPr>
              <w:t>3</w:t>
            </w:r>
            <w:r>
              <w:rPr>
                <w:rFonts w:hint="eastAsia"/>
                <w:bCs/>
                <w:kern w:val="0"/>
                <w:sz w:val="18"/>
                <w:szCs w:val="18"/>
                <w:highlight w:val="none"/>
              </w:rPr>
              <w:t>0-1</w:t>
            </w:r>
            <w:r>
              <w:rPr>
                <w:rFonts w:hint="eastAsia"/>
                <w:bCs/>
                <w:kern w:val="0"/>
                <w:sz w:val="18"/>
                <w:szCs w:val="18"/>
                <w:highlight w:val="none"/>
                <w:lang w:val="en-US" w:eastAsia="zh-CN"/>
              </w:rPr>
              <w:t>2</w:t>
            </w:r>
            <w:r>
              <w:rPr>
                <w:rFonts w:hint="eastAsia"/>
                <w:bCs/>
                <w:kern w:val="0"/>
                <w:sz w:val="18"/>
                <w:szCs w:val="18"/>
                <w:highlight w:val="none"/>
              </w:rPr>
              <w:t>:</w:t>
            </w:r>
            <w:r>
              <w:rPr>
                <w:rFonts w:hint="eastAsia"/>
                <w:bCs/>
                <w:kern w:val="0"/>
                <w:sz w:val="18"/>
                <w:szCs w:val="18"/>
                <w:highlight w:val="none"/>
                <w:lang w:val="en-US" w:eastAsia="zh-CN"/>
              </w:rPr>
              <w:t>3</w:t>
            </w:r>
            <w:r>
              <w:rPr>
                <w:rFonts w:hint="eastAsia"/>
                <w:bCs/>
                <w:kern w:val="0"/>
                <w:sz w:val="18"/>
                <w:szCs w:val="18"/>
                <w:highlight w:val="none"/>
              </w:rPr>
              <w:t>0</w:t>
            </w:r>
          </w:p>
        </w:tc>
        <w:tc>
          <w:tcPr>
            <w:tcW w:w="1420" w:type="dxa"/>
            <w:vAlign w:val="center"/>
          </w:tcPr>
          <w:p w14:paraId="396594CF">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0.337</w:t>
            </w:r>
          </w:p>
        </w:tc>
        <w:tc>
          <w:tcPr>
            <w:tcW w:w="1420" w:type="dxa"/>
            <w:vAlign w:val="center"/>
          </w:tcPr>
          <w:p w14:paraId="739BCD0E">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0.014</w:t>
            </w:r>
          </w:p>
        </w:tc>
        <w:tc>
          <w:tcPr>
            <w:tcW w:w="1420" w:type="dxa"/>
            <w:vAlign w:val="center"/>
          </w:tcPr>
          <w:p w14:paraId="2448FA85">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0.060</w:t>
            </w:r>
          </w:p>
        </w:tc>
        <w:tc>
          <w:tcPr>
            <w:tcW w:w="1422" w:type="dxa"/>
            <w:vAlign w:val="center"/>
          </w:tcPr>
          <w:p w14:paraId="42970821">
            <w:pPr>
              <w:widowControl/>
              <w:adjustRightInd w:val="0"/>
              <w:snapToGrid w:val="0"/>
              <w:jc w:val="center"/>
              <w:rPr>
                <w:bCs/>
                <w:kern w:val="0"/>
                <w:sz w:val="18"/>
                <w:szCs w:val="18"/>
                <w:highlight w:val="none"/>
              </w:rPr>
            </w:pPr>
            <w:r>
              <w:rPr>
                <w:rFonts w:hint="eastAsia"/>
                <w:bCs/>
                <w:kern w:val="0"/>
                <w:sz w:val="18"/>
                <w:szCs w:val="18"/>
                <w:highlight w:val="none"/>
                <w:lang w:val="en-US" w:eastAsia="zh-CN"/>
              </w:rPr>
              <w:t>&lt;0.002</w:t>
            </w:r>
          </w:p>
        </w:tc>
        <w:tc>
          <w:tcPr>
            <w:tcW w:w="1422" w:type="dxa"/>
            <w:vAlign w:val="center"/>
          </w:tcPr>
          <w:p w14:paraId="5839A7E1">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1.96</w:t>
            </w:r>
          </w:p>
        </w:tc>
      </w:tr>
      <w:tr w14:paraId="6B156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continue"/>
            <w:vAlign w:val="center"/>
          </w:tcPr>
          <w:p w14:paraId="5FD83458">
            <w:pPr>
              <w:widowControl/>
              <w:adjustRightInd w:val="0"/>
              <w:snapToGrid w:val="0"/>
              <w:jc w:val="center"/>
              <w:rPr>
                <w:bCs/>
                <w:kern w:val="0"/>
                <w:sz w:val="18"/>
                <w:szCs w:val="18"/>
                <w:highlight w:val="none"/>
              </w:rPr>
            </w:pPr>
          </w:p>
        </w:tc>
        <w:tc>
          <w:tcPr>
            <w:tcW w:w="1595" w:type="dxa"/>
            <w:vAlign w:val="center"/>
          </w:tcPr>
          <w:p w14:paraId="2AE386F0">
            <w:pPr>
              <w:widowControl/>
              <w:adjustRightInd w:val="0"/>
              <w:snapToGrid w:val="0"/>
              <w:jc w:val="center"/>
              <w:rPr>
                <w:bCs/>
                <w:kern w:val="0"/>
                <w:sz w:val="18"/>
                <w:szCs w:val="18"/>
                <w:highlight w:val="none"/>
              </w:rPr>
            </w:pPr>
            <w:r>
              <w:rPr>
                <w:rFonts w:hint="eastAsia"/>
                <w:bCs/>
                <w:kern w:val="0"/>
                <w:sz w:val="18"/>
                <w:szCs w:val="18"/>
                <w:highlight w:val="none"/>
              </w:rPr>
              <w:t>13:</w:t>
            </w:r>
            <w:r>
              <w:rPr>
                <w:rFonts w:hint="eastAsia"/>
                <w:bCs/>
                <w:kern w:val="0"/>
                <w:sz w:val="18"/>
                <w:szCs w:val="18"/>
                <w:highlight w:val="none"/>
                <w:lang w:val="en-US" w:eastAsia="zh-CN"/>
              </w:rPr>
              <w:t>3</w:t>
            </w:r>
            <w:r>
              <w:rPr>
                <w:rFonts w:hint="eastAsia"/>
                <w:bCs/>
                <w:kern w:val="0"/>
                <w:sz w:val="18"/>
                <w:szCs w:val="18"/>
                <w:highlight w:val="none"/>
              </w:rPr>
              <w:t>0-14:</w:t>
            </w:r>
            <w:r>
              <w:rPr>
                <w:rFonts w:hint="eastAsia"/>
                <w:bCs/>
                <w:kern w:val="0"/>
                <w:sz w:val="18"/>
                <w:szCs w:val="18"/>
                <w:highlight w:val="none"/>
                <w:lang w:val="en-US" w:eastAsia="zh-CN"/>
              </w:rPr>
              <w:t>3</w:t>
            </w:r>
            <w:r>
              <w:rPr>
                <w:rFonts w:hint="eastAsia"/>
                <w:bCs/>
                <w:kern w:val="0"/>
                <w:sz w:val="18"/>
                <w:szCs w:val="18"/>
                <w:highlight w:val="none"/>
              </w:rPr>
              <w:t>0</w:t>
            </w:r>
          </w:p>
        </w:tc>
        <w:tc>
          <w:tcPr>
            <w:tcW w:w="1420" w:type="dxa"/>
            <w:vAlign w:val="center"/>
          </w:tcPr>
          <w:p w14:paraId="36D8F5E8">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0.366</w:t>
            </w:r>
          </w:p>
        </w:tc>
        <w:tc>
          <w:tcPr>
            <w:tcW w:w="1420" w:type="dxa"/>
            <w:vAlign w:val="center"/>
          </w:tcPr>
          <w:p w14:paraId="6A4178D9">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0.012</w:t>
            </w:r>
          </w:p>
        </w:tc>
        <w:tc>
          <w:tcPr>
            <w:tcW w:w="1420" w:type="dxa"/>
            <w:vAlign w:val="center"/>
          </w:tcPr>
          <w:p w14:paraId="3C01A5DC">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0.052</w:t>
            </w:r>
          </w:p>
        </w:tc>
        <w:tc>
          <w:tcPr>
            <w:tcW w:w="1422" w:type="dxa"/>
            <w:vAlign w:val="center"/>
          </w:tcPr>
          <w:p w14:paraId="4562BA7F">
            <w:pPr>
              <w:widowControl/>
              <w:adjustRightInd w:val="0"/>
              <w:snapToGrid w:val="0"/>
              <w:jc w:val="center"/>
              <w:rPr>
                <w:bCs/>
                <w:kern w:val="0"/>
                <w:sz w:val="18"/>
                <w:szCs w:val="18"/>
                <w:highlight w:val="none"/>
              </w:rPr>
            </w:pPr>
            <w:r>
              <w:rPr>
                <w:rFonts w:hint="eastAsia"/>
                <w:bCs/>
                <w:kern w:val="0"/>
                <w:sz w:val="18"/>
                <w:szCs w:val="18"/>
                <w:highlight w:val="none"/>
                <w:lang w:val="en-US" w:eastAsia="zh-CN"/>
              </w:rPr>
              <w:t>&lt;0.002</w:t>
            </w:r>
          </w:p>
        </w:tc>
        <w:tc>
          <w:tcPr>
            <w:tcW w:w="1422" w:type="dxa"/>
            <w:vAlign w:val="center"/>
          </w:tcPr>
          <w:p w14:paraId="69994B38">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1.73</w:t>
            </w:r>
          </w:p>
        </w:tc>
      </w:tr>
      <w:tr w14:paraId="6061D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restart"/>
            <w:vAlign w:val="center"/>
          </w:tcPr>
          <w:p w14:paraId="4297EAEC">
            <w:pPr>
              <w:widowControl/>
              <w:adjustRightInd w:val="0"/>
              <w:snapToGrid w:val="0"/>
              <w:jc w:val="center"/>
              <w:rPr>
                <w:bCs/>
                <w:kern w:val="0"/>
                <w:sz w:val="18"/>
                <w:szCs w:val="18"/>
                <w:highlight w:val="none"/>
              </w:rPr>
            </w:pPr>
            <w:r>
              <w:rPr>
                <w:bCs/>
                <w:kern w:val="0"/>
                <w:sz w:val="18"/>
                <w:szCs w:val="18"/>
                <w:highlight w:val="none"/>
              </w:rPr>
              <w:t>厂界下风向</w:t>
            </w:r>
          </w:p>
          <w:p w14:paraId="28376CC0">
            <w:pPr>
              <w:widowControl/>
              <w:adjustRightInd w:val="0"/>
              <w:snapToGrid w:val="0"/>
              <w:jc w:val="center"/>
              <w:rPr>
                <w:bCs/>
                <w:kern w:val="0"/>
                <w:sz w:val="18"/>
                <w:szCs w:val="18"/>
                <w:highlight w:val="none"/>
              </w:rPr>
            </w:pPr>
            <w:r>
              <w:rPr>
                <w:bCs/>
                <w:kern w:val="0"/>
                <w:sz w:val="18"/>
                <w:szCs w:val="18"/>
                <w:highlight w:val="none"/>
              </w:rPr>
              <w:t>G3</w:t>
            </w:r>
          </w:p>
        </w:tc>
        <w:tc>
          <w:tcPr>
            <w:tcW w:w="1595" w:type="dxa"/>
            <w:vAlign w:val="center"/>
          </w:tcPr>
          <w:p w14:paraId="7AC2CDD7">
            <w:pPr>
              <w:widowControl/>
              <w:adjustRightInd w:val="0"/>
              <w:snapToGrid w:val="0"/>
              <w:jc w:val="center"/>
              <w:rPr>
                <w:bCs/>
                <w:kern w:val="0"/>
                <w:sz w:val="18"/>
                <w:szCs w:val="18"/>
                <w:highlight w:val="none"/>
              </w:rPr>
            </w:pPr>
            <w:r>
              <w:rPr>
                <w:rFonts w:hint="eastAsia"/>
                <w:bCs/>
                <w:kern w:val="0"/>
                <w:sz w:val="18"/>
                <w:szCs w:val="18"/>
                <w:highlight w:val="none"/>
                <w:lang w:val="en-US" w:eastAsia="zh-CN"/>
              </w:rPr>
              <w:t>9</w:t>
            </w:r>
            <w:r>
              <w:rPr>
                <w:rFonts w:hint="eastAsia"/>
                <w:bCs/>
                <w:kern w:val="0"/>
                <w:sz w:val="18"/>
                <w:szCs w:val="18"/>
                <w:highlight w:val="none"/>
              </w:rPr>
              <w:t>:</w:t>
            </w:r>
            <w:r>
              <w:rPr>
                <w:rFonts w:hint="eastAsia"/>
                <w:bCs/>
                <w:kern w:val="0"/>
                <w:sz w:val="18"/>
                <w:szCs w:val="18"/>
                <w:highlight w:val="none"/>
                <w:lang w:val="en-US" w:eastAsia="zh-CN"/>
              </w:rPr>
              <w:t>3</w:t>
            </w:r>
            <w:r>
              <w:rPr>
                <w:rFonts w:hint="eastAsia"/>
                <w:bCs/>
                <w:kern w:val="0"/>
                <w:sz w:val="18"/>
                <w:szCs w:val="18"/>
                <w:highlight w:val="none"/>
              </w:rPr>
              <w:t>0-</w:t>
            </w:r>
            <w:r>
              <w:rPr>
                <w:rFonts w:hint="eastAsia"/>
                <w:bCs/>
                <w:kern w:val="0"/>
                <w:sz w:val="18"/>
                <w:szCs w:val="18"/>
                <w:highlight w:val="none"/>
                <w:lang w:val="en-US" w:eastAsia="zh-CN"/>
              </w:rPr>
              <w:t>10</w:t>
            </w:r>
            <w:r>
              <w:rPr>
                <w:rFonts w:hint="eastAsia"/>
                <w:bCs/>
                <w:kern w:val="0"/>
                <w:sz w:val="18"/>
                <w:szCs w:val="18"/>
                <w:highlight w:val="none"/>
              </w:rPr>
              <w:t>:</w:t>
            </w:r>
            <w:r>
              <w:rPr>
                <w:rFonts w:hint="eastAsia"/>
                <w:bCs/>
                <w:kern w:val="0"/>
                <w:sz w:val="18"/>
                <w:szCs w:val="18"/>
                <w:highlight w:val="none"/>
                <w:lang w:val="en-US" w:eastAsia="zh-CN"/>
              </w:rPr>
              <w:t>3</w:t>
            </w:r>
            <w:r>
              <w:rPr>
                <w:rFonts w:hint="eastAsia"/>
                <w:bCs/>
                <w:kern w:val="0"/>
                <w:sz w:val="18"/>
                <w:szCs w:val="18"/>
                <w:highlight w:val="none"/>
              </w:rPr>
              <w:t>0</w:t>
            </w:r>
          </w:p>
        </w:tc>
        <w:tc>
          <w:tcPr>
            <w:tcW w:w="1420" w:type="dxa"/>
            <w:vAlign w:val="center"/>
          </w:tcPr>
          <w:p w14:paraId="3419DB0E">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0.367</w:t>
            </w:r>
          </w:p>
        </w:tc>
        <w:tc>
          <w:tcPr>
            <w:tcW w:w="1420" w:type="dxa"/>
            <w:vAlign w:val="center"/>
          </w:tcPr>
          <w:p w14:paraId="38728EF2">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0.012</w:t>
            </w:r>
          </w:p>
        </w:tc>
        <w:tc>
          <w:tcPr>
            <w:tcW w:w="1420" w:type="dxa"/>
            <w:vAlign w:val="center"/>
          </w:tcPr>
          <w:p w14:paraId="0E760470">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0.046</w:t>
            </w:r>
          </w:p>
        </w:tc>
        <w:tc>
          <w:tcPr>
            <w:tcW w:w="1422" w:type="dxa"/>
            <w:vAlign w:val="center"/>
          </w:tcPr>
          <w:p w14:paraId="1901864A">
            <w:pPr>
              <w:widowControl/>
              <w:adjustRightInd w:val="0"/>
              <w:snapToGrid w:val="0"/>
              <w:jc w:val="center"/>
              <w:rPr>
                <w:bCs/>
                <w:kern w:val="0"/>
                <w:sz w:val="18"/>
                <w:szCs w:val="18"/>
                <w:highlight w:val="none"/>
              </w:rPr>
            </w:pPr>
            <w:r>
              <w:rPr>
                <w:rFonts w:hint="eastAsia"/>
                <w:bCs/>
                <w:kern w:val="0"/>
                <w:sz w:val="18"/>
                <w:szCs w:val="18"/>
                <w:highlight w:val="none"/>
                <w:lang w:val="en-US" w:eastAsia="zh-CN"/>
              </w:rPr>
              <w:t>&lt;0.002</w:t>
            </w:r>
          </w:p>
        </w:tc>
        <w:tc>
          <w:tcPr>
            <w:tcW w:w="1422" w:type="dxa"/>
            <w:vAlign w:val="center"/>
          </w:tcPr>
          <w:p w14:paraId="04C7A80A">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1.34</w:t>
            </w:r>
          </w:p>
        </w:tc>
      </w:tr>
      <w:tr w14:paraId="50D2F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continue"/>
            <w:vAlign w:val="center"/>
          </w:tcPr>
          <w:p w14:paraId="56E030FB">
            <w:pPr>
              <w:widowControl/>
              <w:adjustRightInd w:val="0"/>
              <w:snapToGrid w:val="0"/>
              <w:jc w:val="center"/>
              <w:rPr>
                <w:bCs/>
                <w:kern w:val="0"/>
                <w:sz w:val="18"/>
                <w:szCs w:val="18"/>
                <w:highlight w:val="none"/>
              </w:rPr>
            </w:pPr>
          </w:p>
        </w:tc>
        <w:tc>
          <w:tcPr>
            <w:tcW w:w="1595" w:type="dxa"/>
            <w:vAlign w:val="center"/>
          </w:tcPr>
          <w:p w14:paraId="5A50371D">
            <w:pPr>
              <w:widowControl/>
              <w:adjustRightInd w:val="0"/>
              <w:snapToGrid w:val="0"/>
              <w:jc w:val="center"/>
              <w:rPr>
                <w:bCs/>
                <w:kern w:val="0"/>
                <w:sz w:val="18"/>
                <w:szCs w:val="18"/>
                <w:highlight w:val="none"/>
              </w:rPr>
            </w:pPr>
            <w:r>
              <w:rPr>
                <w:rFonts w:hint="eastAsia"/>
                <w:bCs/>
                <w:kern w:val="0"/>
                <w:sz w:val="18"/>
                <w:szCs w:val="18"/>
                <w:highlight w:val="none"/>
              </w:rPr>
              <w:t>1</w:t>
            </w:r>
            <w:r>
              <w:rPr>
                <w:rFonts w:hint="eastAsia"/>
                <w:bCs/>
                <w:kern w:val="0"/>
                <w:sz w:val="18"/>
                <w:szCs w:val="18"/>
                <w:highlight w:val="none"/>
                <w:lang w:val="en-US" w:eastAsia="zh-CN"/>
              </w:rPr>
              <w:t>1</w:t>
            </w:r>
            <w:r>
              <w:rPr>
                <w:rFonts w:hint="eastAsia"/>
                <w:bCs/>
                <w:kern w:val="0"/>
                <w:sz w:val="18"/>
                <w:szCs w:val="18"/>
                <w:highlight w:val="none"/>
              </w:rPr>
              <w:t>:</w:t>
            </w:r>
            <w:r>
              <w:rPr>
                <w:rFonts w:hint="eastAsia"/>
                <w:bCs/>
                <w:kern w:val="0"/>
                <w:sz w:val="18"/>
                <w:szCs w:val="18"/>
                <w:highlight w:val="none"/>
                <w:lang w:val="en-US" w:eastAsia="zh-CN"/>
              </w:rPr>
              <w:t>3</w:t>
            </w:r>
            <w:r>
              <w:rPr>
                <w:rFonts w:hint="eastAsia"/>
                <w:bCs/>
                <w:kern w:val="0"/>
                <w:sz w:val="18"/>
                <w:szCs w:val="18"/>
                <w:highlight w:val="none"/>
              </w:rPr>
              <w:t>0-1</w:t>
            </w:r>
            <w:r>
              <w:rPr>
                <w:rFonts w:hint="eastAsia"/>
                <w:bCs/>
                <w:kern w:val="0"/>
                <w:sz w:val="18"/>
                <w:szCs w:val="18"/>
                <w:highlight w:val="none"/>
                <w:lang w:val="en-US" w:eastAsia="zh-CN"/>
              </w:rPr>
              <w:t>2</w:t>
            </w:r>
            <w:r>
              <w:rPr>
                <w:rFonts w:hint="eastAsia"/>
                <w:bCs/>
                <w:kern w:val="0"/>
                <w:sz w:val="18"/>
                <w:szCs w:val="18"/>
                <w:highlight w:val="none"/>
              </w:rPr>
              <w:t>:</w:t>
            </w:r>
            <w:r>
              <w:rPr>
                <w:rFonts w:hint="eastAsia"/>
                <w:bCs/>
                <w:kern w:val="0"/>
                <w:sz w:val="18"/>
                <w:szCs w:val="18"/>
                <w:highlight w:val="none"/>
                <w:lang w:val="en-US" w:eastAsia="zh-CN"/>
              </w:rPr>
              <w:t>3</w:t>
            </w:r>
            <w:r>
              <w:rPr>
                <w:rFonts w:hint="eastAsia"/>
                <w:bCs/>
                <w:kern w:val="0"/>
                <w:sz w:val="18"/>
                <w:szCs w:val="18"/>
                <w:highlight w:val="none"/>
              </w:rPr>
              <w:t>0</w:t>
            </w:r>
          </w:p>
        </w:tc>
        <w:tc>
          <w:tcPr>
            <w:tcW w:w="1420" w:type="dxa"/>
            <w:vAlign w:val="center"/>
          </w:tcPr>
          <w:p w14:paraId="00456F5D">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0.336</w:t>
            </w:r>
          </w:p>
        </w:tc>
        <w:tc>
          <w:tcPr>
            <w:tcW w:w="1420" w:type="dxa"/>
            <w:vAlign w:val="center"/>
          </w:tcPr>
          <w:p w14:paraId="6F1CD5FD">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0.014</w:t>
            </w:r>
          </w:p>
        </w:tc>
        <w:tc>
          <w:tcPr>
            <w:tcW w:w="1420" w:type="dxa"/>
            <w:vAlign w:val="center"/>
          </w:tcPr>
          <w:p w14:paraId="63245FF4">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0.048</w:t>
            </w:r>
          </w:p>
        </w:tc>
        <w:tc>
          <w:tcPr>
            <w:tcW w:w="1422" w:type="dxa"/>
            <w:vAlign w:val="center"/>
          </w:tcPr>
          <w:p w14:paraId="05EB1EB0">
            <w:pPr>
              <w:widowControl/>
              <w:adjustRightInd w:val="0"/>
              <w:snapToGrid w:val="0"/>
              <w:jc w:val="center"/>
              <w:rPr>
                <w:bCs/>
                <w:kern w:val="0"/>
                <w:sz w:val="18"/>
                <w:szCs w:val="18"/>
                <w:highlight w:val="none"/>
              </w:rPr>
            </w:pPr>
            <w:r>
              <w:rPr>
                <w:rFonts w:hint="eastAsia"/>
                <w:bCs/>
                <w:kern w:val="0"/>
                <w:sz w:val="18"/>
                <w:szCs w:val="18"/>
                <w:highlight w:val="none"/>
                <w:lang w:val="en-US" w:eastAsia="zh-CN"/>
              </w:rPr>
              <w:t>&lt;0.002</w:t>
            </w:r>
          </w:p>
        </w:tc>
        <w:tc>
          <w:tcPr>
            <w:tcW w:w="1422" w:type="dxa"/>
            <w:vAlign w:val="center"/>
          </w:tcPr>
          <w:p w14:paraId="1537492A">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1.97</w:t>
            </w:r>
          </w:p>
        </w:tc>
      </w:tr>
      <w:tr w14:paraId="7AD5A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125" w:type="dxa"/>
            <w:vMerge w:val="continue"/>
            <w:vAlign w:val="center"/>
          </w:tcPr>
          <w:p w14:paraId="4B544DE3">
            <w:pPr>
              <w:widowControl/>
              <w:adjustRightInd w:val="0"/>
              <w:snapToGrid w:val="0"/>
              <w:jc w:val="center"/>
              <w:rPr>
                <w:bCs/>
                <w:kern w:val="0"/>
                <w:sz w:val="18"/>
                <w:szCs w:val="18"/>
                <w:highlight w:val="none"/>
              </w:rPr>
            </w:pPr>
          </w:p>
        </w:tc>
        <w:tc>
          <w:tcPr>
            <w:tcW w:w="1595" w:type="dxa"/>
            <w:vAlign w:val="center"/>
          </w:tcPr>
          <w:p w14:paraId="309728FD">
            <w:pPr>
              <w:widowControl/>
              <w:adjustRightInd w:val="0"/>
              <w:snapToGrid w:val="0"/>
              <w:jc w:val="center"/>
              <w:rPr>
                <w:bCs/>
                <w:kern w:val="0"/>
                <w:sz w:val="18"/>
                <w:szCs w:val="18"/>
                <w:highlight w:val="none"/>
              </w:rPr>
            </w:pPr>
            <w:r>
              <w:rPr>
                <w:rFonts w:hint="eastAsia"/>
                <w:bCs/>
                <w:kern w:val="0"/>
                <w:sz w:val="18"/>
                <w:szCs w:val="18"/>
                <w:highlight w:val="none"/>
              </w:rPr>
              <w:t>13:</w:t>
            </w:r>
            <w:r>
              <w:rPr>
                <w:rFonts w:hint="eastAsia"/>
                <w:bCs/>
                <w:kern w:val="0"/>
                <w:sz w:val="18"/>
                <w:szCs w:val="18"/>
                <w:highlight w:val="none"/>
                <w:lang w:val="en-US" w:eastAsia="zh-CN"/>
              </w:rPr>
              <w:t>3</w:t>
            </w:r>
            <w:r>
              <w:rPr>
                <w:rFonts w:hint="eastAsia"/>
                <w:bCs/>
                <w:kern w:val="0"/>
                <w:sz w:val="18"/>
                <w:szCs w:val="18"/>
                <w:highlight w:val="none"/>
              </w:rPr>
              <w:t>0-14:</w:t>
            </w:r>
            <w:r>
              <w:rPr>
                <w:rFonts w:hint="eastAsia"/>
                <w:bCs/>
                <w:kern w:val="0"/>
                <w:sz w:val="18"/>
                <w:szCs w:val="18"/>
                <w:highlight w:val="none"/>
                <w:lang w:val="en-US" w:eastAsia="zh-CN"/>
              </w:rPr>
              <w:t>3</w:t>
            </w:r>
            <w:r>
              <w:rPr>
                <w:rFonts w:hint="eastAsia"/>
                <w:bCs/>
                <w:kern w:val="0"/>
                <w:sz w:val="18"/>
                <w:szCs w:val="18"/>
                <w:highlight w:val="none"/>
              </w:rPr>
              <w:t>0</w:t>
            </w:r>
          </w:p>
        </w:tc>
        <w:tc>
          <w:tcPr>
            <w:tcW w:w="1420" w:type="dxa"/>
            <w:vAlign w:val="center"/>
          </w:tcPr>
          <w:p w14:paraId="61AC2B4D">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0.359</w:t>
            </w:r>
          </w:p>
        </w:tc>
        <w:tc>
          <w:tcPr>
            <w:tcW w:w="1420" w:type="dxa"/>
            <w:vAlign w:val="center"/>
          </w:tcPr>
          <w:p w14:paraId="67ED20F5">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0.014</w:t>
            </w:r>
          </w:p>
        </w:tc>
        <w:tc>
          <w:tcPr>
            <w:tcW w:w="1420" w:type="dxa"/>
            <w:vAlign w:val="center"/>
          </w:tcPr>
          <w:p w14:paraId="6C346C7C">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0.058</w:t>
            </w:r>
          </w:p>
        </w:tc>
        <w:tc>
          <w:tcPr>
            <w:tcW w:w="1422" w:type="dxa"/>
            <w:vAlign w:val="center"/>
          </w:tcPr>
          <w:p w14:paraId="4E462ACB">
            <w:pPr>
              <w:widowControl/>
              <w:adjustRightInd w:val="0"/>
              <w:snapToGrid w:val="0"/>
              <w:jc w:val="center"/>
              <w:rPr>
                <w:bCs/>
                <w:kern w:val="0"/>
                <w:sz w:val="18"/>
                <w:szCs w:val="18"/>
                <w:highlight w:val="none"/>
              </w:rPr>
            </w:pPr>
            <w:r>
              <w:rPr>
                <w:rFonts w:hint="eastAsia"/>
                <w:bCs/>
                <w:kern w:val="0"/>
                <w:sz w:val="18"/>
                <w:szCs w:val="18"/>
                <w:highlight w:val="none"/>
                <w:lang w:val="en-US" w:eastAsia="zh-CN"/>
              </w:rPr>
              <w:t>&lt;0.002</w:t>
            </w:r>
          </w:p>
        </w:tc>
        <w:tc>
          <w:tcPr>
            <w:tcW w:w="1422" w:type="dxa"/>
            <w:vAlign w:val="center"/>
          </w:tcPr>
          <w:p w14:paraId="334C9435">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1.47</w:t>
            </w:r>
          </w:p>
        </w:tc>
      </w:tr>
      <w:tr w14:paraId="01469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2720" w:type="dxa"/>
            <w:gridSpan w:val="2"/>
            <w:vAlign w:val="center"/>
          </w:tcPr>
          <w:p w14:paraId="001248A4">
            <w:pPr>
              <w:widowControl/>
              <w:adjustRightInd w:val="0"/>
              <w:snapToGrid w:val="0"/>
              <w:jc w:val="center"/>
              <w:rPr>
                <w:bCs/>
                <w:kern w:val="0"/>
                <w:sz w:val="18"/>
                <w:szCs w:val="18"/>
                <w:highlight w:val="none"/>
              </w:rPr>
            </w:pPr>
            <w:r>
              <w:rPr>
                <w:rFonts w:hint="eastAsia"/>
                <w:bCs/>
                <w:kern w:val="0"/>
                <w:sz w:val="18"/>
                <w:szCs w:val="18"/>
                <w:highlight w:val="none"/>
              </w:rPr>
              <w:t>厂界最大小时均值</w:t>
            </w:r>
          </w:p>
        </w:tc>
        <w:tc>
          <w:tcPr>
            <w:tcW w:w="1420" w:type="dxa"/>
            <w:vAlign w:val="center"/>
          </w:tcPr>
          <w:p w14:paraId="3C77DABA">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0.382</w:t>
            </w:r>
          </w:p>
        </w:tc>
        <w:tc>
          <w:tcPr>
            <w:tcW w:w="1420" w:type="dxa"/>
            <w:vAlign w:val="center"/>
          </w:tcPr>
          <w:p w14:paraId="1039FD30">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0.018</w:t>
            </w:r>
          </w:p>
        </w:tc>
        <w:tc>
          <w:tcPr>
            <w:tcW w:w="1420" w:type="dxa"/>
            <w:vAlign w:val="center"/>
          </w:tcPr>
          <w:p w14:paraId="52EB048D">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0.064</w:t>
            </w:r>
          </w:p>
        </w:tc>
        <w:tc>
          <w:tcPr>
            <w:tcW w:w="1422" w:type="dxa"/>
            <w:vAlign w:val="center"/>
          </w:tcPr>
          <w:p w14:paraId="138F9B35">
            <w:pPr>
              <w:widowControl/>
              <w:adjustRightInd w:val="0"/>
              <w:snapToGrid w:val="0"/>
              <w:jc w:val="center"/>
              <w:rPr>
                <w:bCs/>
                <w:kern w:val="0"/>
                <w:sz w:val="18"/>
                <w:szCs w:val="18"/>
                <w:highlight w:val="none"/>
              </w:rPr>
            </w:pPr>
            <w:r>
              <w:rPr>
                <w:rFonts w:hint="eastAsia"/>
                <w:bCs/>
                <w:kern w:val="0"/>
                <w:sz w:val="18"/>
                <w:szCs w:val="18"/>
                <w:highlight w:val="none"/>
                <w:lang w:val="en-US" w:eastAsia="zh-CN"/>
              </w:rPr>
              <w:t>&lt;0.002</w:t>
            </w:r>
          </w:p>
        </w:tc>
        <w:tc>
          <w:tcPr>
            <w:tcW w:w="1422" w:type="dxa"/>
            <w:vAlign w:val="center"/>
          </w:tcPr>
          <w:p w14:paraId="717F94C2">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1.97</w:t>
            </w:r>
          </w:p>
        </w:tc>
      </w:tr>
      <w:tr w14:paraId="131D0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720" w:type="dxa"/>
            <w:gridSpan w:val="2"/>
            <w:vAlign w:val="center"/>
          </w:tcPr>
          <w:p w14:paraId="05E43C13">
            <w:pPr>
              <w:widowControl/>
              <w:adjustRightInd w:val="0"/>
              <w:snapToGrid w:val="0"/>
              <w:jc w:val="center"/>
              <w:rPr>
                <w:bCs/>
                <w:kern w:val="0"/>
                <w:sz w:val="18"/>
                <w:szCs w:val="18"/>
                <w:highlight w:val="none"/>
              </w:rPr>
            </w:pPr>
            <w:r>
              <w:rPr>
                <w:rFonts w:hint="eastAsia"/>
                <w:bCs/>
                <w:kern w:val="0"/>
                <w:sz w:val="18"/>
                <w:szCs w:val="18"/>
                <w:highlight w:val="none"/>
              </w:rPr>
              <w:t>《大气污染物综合排放标准》</w:t>
            </w:r>
          </w:p>
          <w:p w14:paraId="7C2980AA">
            <w:pPr>
              <w:widowControl/>
              <w:adjustRightInd w:val="0"/>
              <w:snapToGrid w:val="0"/>
              <w:jc w:val="center"/>
              <w:rPr>
                <w:bCs/>
                <w:kern w:val="0"/>
                <w:sz w:val="18"/>
                <w:szCs w:val="18"/>
                <w:highlight w:val="none"/>
              </w:rPr>
            </w:pPr>
            <w:r>
              <w:rPr>
                <w:rFonts w:hint="eastAsia"/>
                <w:bCs/>
                <w:kern w:val="0"/>
                <w:sz w:val="18"/>
                <w:szCs w:val="18"/>
                <w:highlight w:val="none"/>
              </w:rPr>
              <w:t xml:space="preserve">（GB 16297-1996） </w:t>
            </w:r>
            <w:r>
              <w:rPr>
                <w:bCs/>
                <w:kern w:val="0"/>
                <w:sz w:val="18"/>
                <w:szCs w:val="18"/>
                <w:highlight w:val="none"/>
              </w:rPr>
              <w:t xml:space="preserve"> </w:t>
            </w:r>
            <w:r>
              <w:rPr>
                <w:rFonts w:hint="eastAsia"/>
                <w:bCs/>
                <w:kern w:val="0"/>
                <w:sz w:val="18"/>
                <w:szCs w:val="18"/>
                <w:highlight w:val="none"/>
              </w:rPr>
              <w:t>表2</w:t>
            </w:r>
          </w:p>
        </w:tc>
        <w:tc>
          <w:tcPr>
            <w:tcW w:w="1420" w:type="dxa"/>
            <w:vAlign w:val="center"/>
          </w:tcPr>
          <w:p w14:paraId="2E3C432B">
            <w:pPr>
              <w:adjustRightInd w:val="0"/>
              <w:snapToGrid w:val="0"/>
              <w:jc w:val="center"/>
              <w:rPr>
                <w:bCs/>
                <w:kern w:val="0"/>
                <w:sz w:val="18"/>
                <w:szCs w:val="18"/>
                <w:highlight w:val="none"/>
              </w:rPr>
            </w:pPr>
            <w:r>
              <w:rPr>
                <w:rFonts w:hint="eastAsia"/>
                <w:bCs/>
                <w:kern w:val="0"/>
                <w:sz w:val="18"/>
                <w:szCs w:val="18"/>
                <w:highlight w:val="none"/>
              </w:rPr>
              <w:t>1.0</w:t>
            </w:r>
          </w:p>
        </w:tc>
        <w:tc>
          <w:tcPr>
            <w:tcW w:w="1420" w:type="dxa"/>
            <w:vAlign w:val="center"/>
          </w:tcPr>
          <w:p w14:paraId="12DBA81E">
            <w:pPr>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0.40</w:t>
            </w:r>
          </w:p>
        </w:tc>
        <w:tc>
          <w:tcPr>
            <w:tcW w:w="1420" w:type="dxa"/>
            <w:vAlign w:val="center"/>
          </w:tcPr>
          <w:p w14:paraId="23B90516">
            <w:pPr>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0.12</w:t>
            </w:r>
          </w:p>
        </w:tc>
        <w:tc>
          <w:tcPr>
            <w:tcW w:w="1422" w:type="dxa"/>
            <w:vAlign w:val="center"/>
          </w:tcPr>
          <w:p w14:paraId="54FAA712">
            <w:pPr>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0.20</w:t>
            </w:r>
          </w:p>
        </w:tc>
        <w:tc>
          <w:tcPr>
            <w:tcW w:w="1422" w:type="dxa"/>
            <w:vAlign w:val="center"/>
          </w:tcPr>
          <w:p w14:paraId="5FFA1117">
            <w:pPr>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4.0</w:t>
            </w:r>
          </w:p>
        </w:tc>
      </w:tr>
      <w:tr w14:paraId="3731B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1" w:hRule="atLeast"/>
          <w:jc w:val="center"/>
        </w:trPr>
        <w:tc>
          <w:tcPr>
            <w:tcW w:w="2720" w:type="dxa"/>
            <w:gridSpan w:val="2"/>
            <w:vAlign w:val="center"/>
          </w:tcPr>
          <w:p w14:paraId="677C72A0">
            <w:pPr>
              <w:widowControl/>
              <w:adjustRightInd w:val="0"/>
              <w:snapToGrid w:val="0"/>
              <w:jc w:val="center"/>
              <w:rPr>
                <w:bCs/>
                <w:kern w:val="0"/>
                <w:sz w:val="18"/>
                <w:szCs w:val="18"/>
                <w:highlight w:val="none"/>
              </w:rPr>
            </w:pPr>
            <w:r>
              <w:rPr>
                <w:bCs/>
                <w:kern w:val="0"/>
                <w:sz w:val="18"/>
                <w:szCs w:val="18"/>
                <w:highlight w:val="none"/>
              </w:rPr>
              <w:t>结果评价</w:t>
            </w:r>
          </w:p>
        </w:tc>
        <w:tc>
          <w:tcPr>
            <w:tcW w:w="1420" w:type="dxa"/>
            <w:vAlign w:val="center"/>
          </w:tcPr>
          <w:p w14:paraId="0DC6FC40">
            <w:pPr>
              <w:adjustRightInd w:val="0"/>
              <w:snapToGrid w:val="0"/>
              <w:jc w:val="center"/>
              <w:rPr>
                <w:bCs/>
                <w:kern w:val="0"/>
                <w:sz w:val="18"/>
                <w:szCs w:val="18"/>
                <w:highlight w:val="none"/>
              </w:rPr>
            </w:pPr>
            <w:r>
              <w:rPr>
                <w:rFonts w:hint="eastAsia"/>
                <w:bCs/>
                <w:kern w:val="0"/>
                <w:sz w:val="18"/>
                <w:szCs w:val="18"/>
                <w:highlight w:val="none"/>
              </w:rPr>
              <w:t>达标</w:t>
            </w:r>
          </w:p>
        </w:tc>
        <w:tc>
          <w:tcPr>
            <w:tcW w:w="1420" w:type="dxa"/>
            <w:vAlign w:val="center"/>
          </w:tcPr>
          <w:p w14:paraId="06A48022">
            <w:pPr>
              <w:adjustRightInd w:val="0"/>
              <w:snapToGrid w:val="0"/>
              <w:jc w:val="center"/>
              <w:rPr>
                <w:bCs/>
                <w:kern w:val="0"/>
                <w:sz w:val="18"/>
                <w:szCs w:val="18"/>
                <w:highlight w:val="none"/>
              </w:rPr>
            </w:pPr>
            <w:r>
              <w:rPr>
                <w:rFonts w:hint="eastAsia"/>
                <w:bCs/>
                <w:kern w:val="0"/>
                <w:sz w:val="18"/>
                <w:szCs w:val="18"/>
                <w:highlight w:val="none"/>
              </w:rPr>
              <w:t>达标</w:t>
            </w:r>
          </w:p>
        </w:tc>
        <w:tc>
          <w:tcPr>
            <w:tcW w:w="1420" w:type="dxa"/>
            <w:vAlign w:val="center"/>
          </w:tcPr>
          <w:p w14:paraId="27C7B7F2">
            <w:pPr>
              <w:adjustRightInd w:val="0"/>
              <w:snapToGrid w:val="0"/>
              <w:jc w:val="center"/>
              <w:rPr>
                <w:bCs/>
                <w:kern w:val="0"/>
                <w:sz w:val="18"/>
                <w:szCs w:val="18"/>
                <w:highlight w:val="none"/>
              </w:rPr>
            </w:pPr>
            <w:r>
              <w:rPr>
                <w:rFonts w:hint="eastAsia"/>
                <w:bCs/>
                <w:kern w:val="0"/>
                <w:sz w:val="18"/>
                <w:szCs w:val="18"/>
                <w:highlight w:val="none"/>
              </w:rPr>
              <w:t>达标</w:t>
            </w:r>
          </w:p>
        </w:tc>
        <w:tc>
          <w:tcPr>
            <w:tcW w:w="1422" w:type="dxa"/>
            <w:vAlign w:val="center"/>
          </w:tcPr>
          <w:p w14:paraId="599CABAD">
            <w:pPr>
              <w:adjustRightInd w:val="0"/>
              <w:snapToGrid w:val="0"/>
              <w:jc w:val="center"/>
              <w:rPr>
                <w:bCs/>
                <w:kern w:val="0"/>
                <w:sz w:val="18"/>
                <w:szCs w:val="18"/>
                <w:highlight w:val="none"/>
              </w:rPr>
            </w:pPr>
            <w:r>
              <w:rPr>
                <w:rFonts w:hint="eastAsia"/>
                <w:bCs/>
                <w:kern w:val="0"/>
                <w:sz w:val="18"/>
                <w:szCs w:val="18"/>
                <w:highlight w:val="none"/>
              </w:rPr>
              <w:t>达标</w:t>
            </w:r>
          </w:p>
        </w:tc>
        <w:tc>
          <w:tcPr>
            <w:tcW w:w="1422" w:type="dxa"/>
            <w:vAlign w:val="center"/>
          </w:tcPr>
          <w:p w14:paraId="7A787B48">
            <w:pPr>
              <w:adjustRightInd w:val="0"/>
              <w:snapToGrid w:val="0"/>
              <w:jc w:val="center"/>
              <w:rPr>
                <w:bCs/>
                <w:kern w:val="0"/>
                <w:sz w:val="18"/>
                <w:szCs w:val="18"/>
                <w:highlight w:val="none"/>
              </w:rPr>
            </w:pPr>
            <w:r>
              <w:rPr>
                <w:rFonts w:hint="eastAsia"/>
                <w:bCs/>
                <w:kern w:val="0"/>
                <w:sz w:val="18"/>
                <w:szCs w:val="18"/>
                <w:highlight w:val="none"/>
              </w:rPr>
              <w:t>达标</w:t>
            </w:r>
          </w:p>
        </w:tc>
      </w:tr>
      <w:tr w14:paraId="01FB3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9" w:hRule="atLeast"/>
          <w:jc w:val="center"/>
        </w:trPr>
        <w:tc>
          <w:tcPr>
            <w:tcW w:w="2720" w:type="dxa"/>
            <w:gridSpan w:val="2"/>
            <w:vAlign w:val="center"/>
          </w:tcPr>
          <w:p w14:paraId="2564FD78">
            <w:pPr>
              <w:widowControl/>
              <w:adjustRightInd w:val="0"/>
              <w:snapToGrid w:val="0"/>
              <w:jc w:val="center"/>
              <w:rPr>
                <w:bCs/>
                <w:kern w:val="0"/>
                <w:sz w:val="18"/>
                <w:szCs w:val="18"/>
                <w:highlight w:val="none"/>
              </w:rPr>
            </w:pPr>
            <w:r>
              <w:rPr>
                <w:bCs/>
                <w:kern w:val="0"/>
                <w:sz w:val="18"/>
                <w:szCs w:val="18"/>
                <w:highlight w:val="none"/>
              </w:rPr>
              <w:t>备注</w:t>
            </w:r>
          </w:p>
        </w:tc>
        <w:tc>
          <w:tcPr>
            <w:tcW w:w="7104" w:type="dxa"/>
            <w:gridSpan w:val="5"/>
            <w:tcMar>
              <w:left w:w="0" w:type="dxa"/>
              <w:right w:w="0" w:type="dxa"/>
            </w:tcMar>
            <w:vAlign w:val="center"/>
          </w:tcPr>
          <w:p w14:paraId="150311B1">
            <w:pPr>
              <w:widowControl/>
              <w:adjustRightInd w:val="0"/>
              <w:snapToGrid w:val="0"/>
              <w:jc w:val="left"/>
              <w:rPr>
                <w:bCs/>
                <w:kern w:val="0"/>
                <w:sz w:val="18"/>
                <w:szCs w:val="18"/>
                <w:highlight w:val="none"/>
              </w:rPr>
            </w:pPr>
            <w:r>
              <w:rPr>
                <w:bCs/>
                <w:kern w:val="0"/>
                <w:sz w:val="18"/>
                <w:szCs w:val="18"/>
                <w:highlight w:val="none"/>
              </w:rPr>
              <w:t>1、检测期间气象参数：</w:t>
            </w:r>
          </w:p>
          <w:p w14:paraId="735ADC35">
            <w:pPr>
              <w:widowControl/>
              <w:adjustRightInd w:val="0"/>
              <w:snapToGrid w:val="0"/>
              <w:ind w:firstLine="360" w:firstLineChars="200"/>
              <w:jc w:val="left"/>
              <w:rPr>
                <w:bCs/>
                <w:kern w:val="0"/>
                <w:sz w:val="18"/>
                <w:szCs w:val="18"/>
                <w:highlight w:val="none"/>
              </w:rPr>
            </w:pPr>
            <w:r>
              <w:rPr>
                <w:rFonts w:hint="eastAsia"/>
                <w:bCs/>
                <w:kern w:val="0"/>
                <w:sz w:val="18"/>
                <w:szCs w:val="18"/>
                <w:highlight w:val="none"/>
                <w:lang w:val="en-US" w:eastAsia="zh-CN"/>
              </w:rPr>
              <w:t>5</w:t>
            </w:r>
            <w:r>
              <w:rPr>
                <w:bCs/>
                <w:kern w:val="0"/>
                <w:sz w:val="18"/>
                <w:szCs w:val="18"/>
                <w:highlight w:val="none"/>
              </w:rPr>
              <w:t>月</w:t>
            </w:r>
            <w:r>
              <w:rPr>
                <w:rFonts w:hint="eastAsia"/>
                <w:bCs/>
                <w:kern w:val="0"/>
                <w:sz w:val="18"/>
                <w:szCs w:val="18"/>
                <w:highlight w:val="none"/>
                <w:lang w:val="en-US" w:eastAsia="zh-CN"/>
              </w:rPr>
              <w:t>15</w:t>
            </w:r>
            <w:r>
              <w:rPr>
                <w:bCs/>
                <w:kern w:val="0"/>
                <w:sz w:val="18"/>
                <w:szCs w:val="18"/>
                <w:highlight w:val="none"/>
              </w:rPr>
              <w:t>日气象参数：天气：</w:t>
            </w:r>
            <w:r>
              <w:rPr>
                <w:rFonts w:hint="eastAsia"/>
                <w:bCs/>
                <w:kern w:val="0"/>
                <w:sz w:val="18"/>
                <w:szCs w:val="18"/>
                <w:highlight w:val="none"/>
              </w:rPr>
              <w:t>晴</w:t>
            </w:r>
            <w:r>
              <w:rPr>
                <w:bCs/>
                <w:kern w:val="0"/>
                <w:sz w:val="18"/>
                <w:szCs w:val="18"/>
                <w:highlight w:val="none"/>
              </w:rPr>
              <w:t>；气温：</w:t>
            </w:r>
            <w:r>
              <w:rPr>
                <w:rFonts w:hint="eastAsia"/>
                <w:bCs/>
                <w:kern w:val="0"/>
                <w:sz w:val="18"/>
                <w:szCs w:val="18"/>
                <w:highlight w:val="none"/>
                <w:lang w:val="en-US" w:eastAsia="zh-CN"/>
              </w:rPr>
              <w:t>27.6-36.0</w:t>
            </w:r>
            <w:r>
              <w:rPr>
                <w:bCs/>
                <w:kern w:val="0"/>
                <w:sz w:val="18"/>
                <w:szCs w:val="18"/>
                <w:highlight w:val="none"/>
              </w:rPr>
              <w:t>℃；气压：</w:t>
            </w:r>
            <w:r>
              <w:rPr>
                <w:rFonts w:hint="eastAsia"/>
                <w:bCs/>
                <w:kern w:val="0"/>
                <w:sz w:val="18"/>
                <w:szCs w:val="18"/>
                <w:highlight w:val="none"/>
                <w:lang w:val="en-US" w:eastAsia="zh-CN"/>
              </w:rPr>
              <w:t>99.70-101.2</w:t>
            </w:r>
            <w:r>
              <w:rPr>
                <w:bCs/>
                <w:kern w:val="0"/>
                <w:sz w:val="18"/>
                <w:szCs w:val="18"/>
                <w:highlight w:val="none"/>
              </w:rPr>
              <w:t>kPa；风向：</w:t>
            </w:r>
            <w:r>
              <w:rPr>
                <w:rFonts w:hint="eastAsia"/>
                <w:bCs/>
                <w:kern w:val="0"/>
                <w:sz w:val="18"/>
                <w:szCs w:val="18"/>
                <w:highlight w:val="none"/>
                <w:lang w:val="en-US" w:eastAsia="zh-CN"/>
              </w:rPr>
              <w:t>西</w:t>
            </w:r>
            <w:r>
              <w:rPr>
                <w:rFonts w:hint="eastAsia"/>
                <w:bCs/>
                <w:kern w:val="0"/>
                <w:sz w:val="18"/>
                <w:szCs w:val="18"/>
                <w:highlight w:val="none"/>
              </w:rPr>
              <w:t>北</w:t>
            </w:r>
            <w:r>
              <w:rPr>
                <w:bCs/>
                <w:kern w:val="0"/>
                <w:sz w:val="18"/>
                <w:szCs w:val="18"/>
                <w:highlight w:val="none"/>
              </w:rPr>
              <w:t>风；风速：</w:t>
            </w:r>
            <w:r>
              <w:rPr>
                <w:rFonts w:hint="eastAsia"/>
                <w:bCs/>
                <w:kern w:val="0"/>
                <w:sz w:val="18"/>
                <w:szCs w:val="18"/>
                <w:highlight w:val="none"/>
                <w:lang w:val="en-US" w:eastAsia="zh-CN"/>
              </w:rPr>
              <w:t>1.3-1.4</w:t>
            </w:r>
            <w:r>
              <w:rPr>
                <w:bCs/>
                <w:kern w:val="0"/>
                <w:sz w:val="18"/>
                <w:szCs w:val="18"/>
                <w:highlight w:val="none"/>
              </w:rPr>
              <w:t>m/s。</w:t>
            </w:r>
          </w:p>
        </w:tc>
      </w:tr>
    </w:tbl>
    <w:p w14:paraId="71C15F4A">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3711B786">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68E66D0E">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6DC929D3">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042EBA06">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7AAE5ABD">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15A9E38E">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5604D145">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4F1071A4">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1EDAB94F">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38D111F1">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356B3E9A">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1B0D4BC6">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54FA7C59">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Times New Roman" w:hAnsi="Times New Roman"/>
          <w:b/>
          <w:bCs/>
          <w:szCs w:val="21"/>
        </w:rPr>
      </w:pPr>
    </w:p>
    <w:p w14:paraId="3A21258B">
      <w:pPr>
        <w:keepNext w:val="0"/>
        <w:keepLines w:val="0"/>
        <w:pageBreakBefore w:val="0"/>
        <w:widowControl w:val="0"/>
        <w:kinsoku/>
        <w:wordWrap/>
        <w:overflowPunct/>
        <w:topLinePunct w:val="0"/>
        <w:autoSpaceDE/>
        <w:autoSpaceDN/>
        <w:bidi w:val="0"/>
        <w:adjustRightInd/>
        <w:snapToGrid/>
        <w:spacing w:line="360" w:lineRule="auto"/>
        <w:ind w:firstLine="211" w:firstLineChars="100"/>
        <w:jc w:val="center"/>
        <w:textAlignment w:val="auto"/>
        <w:rPr>
          <w:rFonts w:ascii="Times New Roman" w:hAnsi="Times New Roman"/>
          <w:b/>
          <w:bCs/>
          <w:szCs w:val="21"/>
        </w:rPr>
      </w:pPr>
      <w:r>
        <w:rPr>
          <w:rFonts w:ascii="Times New Roman" w:hAnsi="Times New Roman"/>
          <w:b/>
          <w:bCs/>
          <w:szCs w:val="21"/>
        </w:rPr>
        <w:t>表</w:t>
      </w:r>
      <w:r>
        <w:rPr>
          <w:rFonts w:hint="eastAsia" w:ascii="Times New Roman" w:hAnsi="Times New Roman"/>
          <w:b/>
          <w:bCs/>
          <w:szCs w:val="21"/>
        </w:rPr>
        <w:t xml:space="preserve"> </w:t>
      </w:r>
      <w:r>
        <w:rPr>
          <w:rFonts w:ascii="Times New Roman" w:hAnsi="Times New Roman"/>
          <w:b/>
          <w:bCs/>
          <w:szCs w:val="21"/>
        </w:rPr>
        <w:t>9</w:t>
      </w:r>
      <w:r>
        <w:rPr>
          <w:rFonts w:hint="eastAsia" w:ascii="Times New Roman" w:hAnsi="Times New Roman"/>
          <w:b/>
          <w:bCs/>
          <w:szCs w:val="21"/>
        </w:rPr>
        <w:t>.2.</w:t>
      </w:r>
      <w:r>
        <w:rPr>
          <w:rFonts w:hint="eastAsia" w:ascii="Times New Roman" w:hAnsi="Times New Roman"/>
          <w:b/>
          <w:bCs/>
          <w:szCs w:val="21"/>
          <w:lang w:val="en-US" w:eastAsia="zh-CN"/>
        </w:rPr>
        <w:t>3</w:t>
      </w:r>
      <w:r>
        <w:rPr>
          <w:rFonts w:ascii="Times New Roman" w:hAnsi="Times New Roman"/>
          <w:b/>
          <w:bCs/>
          <w:szCs w:val="21"/>
        </w:rPr>
        <w:t>-</w:t>
      </w:r>
      <w:r>
        <w:rPr>
          <w:rFonts w:hint="eastAsia" w:ascii="Times New Roman" w:hAnsi="Times New Roman"/>
          <w:b/>
          <w:bCs/>
          <w:szCs w:val="21"/>
          <w:lang w:val="en-US" w:eastAsia="zh-CN"/>
        </w:rPr>
        <w:t>2</w:t>
      </w:r>
      <w:r>
        <w:rPr>
          <w:rFonts w:ascii="Times New Roman" w:hAnsi="Times New Roman"/>
          <w:b/>
          <w:bCs/>
          <w:szCs w:val="21"/>
        </w:rPr>
        <w:t xml:space="preserve"> 无组织废气监测结果</w:t>
      </w:r>
      <w:r>
        <w:rPr>
          <w:rFonts w:hint="eastAsia" w:ascii="Times New Roman" w:hAnsi="Times New Roman"/>
          <w:b/>
          <w:bCs/>
          <w:szCs w:val="21"/>
        </w:rPr>
        <w:t>（</w:t>
      </w:r>
      <w:r>
        <w:rPr>
          <w:rFonts w:hint="eastAsia" w:ascii="Times New Roman" w:hAnsi="Times New Roman"/>
          <w:b/>
          <w:bCs/>
          <w:szCs w:val="21"/>
          <w:lang w:val="en-US" w:eastAsia="zh-CN"/>
        </w:rPr>
        <w:t>2</w:t>
      </w:r>
      <w:r>
        <w:rPr>
          <w:rFonts w:hint="eastAsia" w:ascii="Times New Roman" w:hAnsi="Times New Roman"/>
          <w:b/>
          <w:bCs/>
          <w:szCs w:val="21"/>
        </w:rPr>
        <w:t>）</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3" w:type="dxa"/>
          <w:bottom w:w="0" w:type="dxa"/>
          <w:right w:w="113" w:type="dxa"/>
        </w:tblCellMar>
      </w:tblPr>
      <w:tblGrid>
        <w:gridCol w:w="1174"/>
        <w:gridCol w:w="981"/>
        <w:gridCol w:w="982"/>
        <w:gridCol w:w="3321"/>
        <w:gridCol w:w="3321"/>
      </w:tblGrid>
      <w:tr w14:paraId="49996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454" w:hRule="atLeast"/>
          <w:jc w:val="center"/>
        </w:trPr>
        <w:tc>
          <w:tcPr>
            <w:tcW w:w="3137" w:type="dxa"/>
            <w:gridSpan w:val="3"/>
            <w:vAlign w:val="center"/>
          </w:tcPr>
          <w:p w14:paraId="3CEB0CAD">
            <w:pPr>
              <w:widowControl/>
              <w:adjustRightInd w:val="0"/>
              <w:snapToGrid w:val="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采样日期</w:t>
            </w:r>
          </w:p>
        </w:tc>
        <w:tc>
          <w:tcPr>
            <w:tcW w:w="6642" w:type="dxa"/>
            <w:gridSpan w:val="2"/>
            <w:vAlign w:val="center"/>
          </w:tcPr>
          <w:p w14:paraId="7015C78C">
            <w:pPr>
              <w:widowControl/>
              <w:adjustRightInd w:val="0"/>
              <w:snapToGrid w:val="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202</w:t>
            </w:r>
            <w:r>
              <w:rPr>
                <w:rFonts w:hint="eastAsia" w:cs="Times New Roman"/>
                <w:bCs/>
                <w:kern w:val="0"/>
                <w:sz w:val="18"/>
                <w:szCs w:val="18"/>
                <w:highlight w:val="none"/>
                <w:lang w:val="en-US" w:eastAsia="zh-CN"/>
              </w:rPr>
              <w:t>5</w:t>
            </w:r>
            <w:r>
              <w:rPr>
                <w:rFonts w:hint="default" w:ascii="Times New Roman" w:hAnsi="Times New Roman" w:eastAsia="宋体" w:cs="Times New Roman"/>
                <w:bCs/>
                <w:kern w:val="0"/>
                <w:sz w:val="18"/>
                <w:szCs w:val="18"/>
                <w:highlight w:val="none"/>
              </w:rPr>
              <w:t>年</w:t>
            </w:r>
            <w:r>
              <w:rPr>
                <w:rFonts w:hint="eastAsia" w:ascii="Times New Roman" w:hAnsi="Times New Roman" w:eastAsia="宋体" w:cs="Times New Roman"/>
                <w:bCs/>
                <w:kern w:val="0"/>
                <w:sz w:val="18"/>
                <w:szCs w:val="18"/>
                <w:highlight w:val="none"/>
                <w:lang w:val="en-US" w:eastAsia="zh-CN"/>
              </w:rPr>
              <w:t>5</w:t>
            </w:r>
            <w:r>
              <w:rPr>
                <w:rFonts w:hint="default" w:ascii="Times New Roman" w:hAnsi="Times New Roman" w:eastAsia="宋体" w:cs="Times New Roman"/>
                <w:bCs/>
                <w:kern w:val="0"/>
                <w:sz w:val="18"/>
                <w:szCs w:val="18"/>
                <w:highlight w:val="none"/>
              </w:rPr>
              <w:t>月</w:t>
            </w:r>
            <w:r>
              <w:rPr>
                <w:rFonts w:hint="eastAsia" w:ascii="Times New Roman" w:hAnsi="Times New Roman" w:eastAsia="宋体" w:cs="Times New Roman"/>
                <w:bCs/>
                <w:kern w:val="0"/>
                <w:sz w:val="18"/>
                <w:szCs w:val="18"/>
                <w:highlight w:val="none"/>
                <w:lang w:val="en-US" w:eastAsia="zh-CN"/>
              </w:rPr>
              <w:t>15</w:t>
            </w:r>
            <w:r>
              <w:rPr>
                <w:rFonts w:hint="default" w:ascii="Times New Roman" w:hAnsi="Times New Roman" w:eastAsia="宋体" w:cs="Times New Roman"/>
                <w:bCs/>
                <w:kern w:val="0"/>
                <w:sz w:val="18"/>
                <w:szCs w:val="18"/>
                <w:highlight w:val="none"/>
              </w:rPr>
              <w:t>日</w:t>
            </w:r>
          </w:p>
        </w:tc>
      </w:tr>
      <w:tr w14:paraId="01036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454" w:hRule="atLeast"/>
          <w:jc w:val="center"/>
        </w:trPr>
        <w:tc>
          <w:tcPr>
            <w:tcW w:w="3137" w:type="dxa"/>
            <w:gridSpan w:val="3"/>
            <w:vAlign w:val="center"/>
          </w:tcPr>
          <w:p w14:paraId="4D0666CF">
            <w:pPr>
              <w:widowControl/>
              <w:adjustRightInd w:val="0"/>
              <w:snapToGrid w:val="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检测日期</w:t>
            </w:r>
          </w:p>
        </w:tc>
        <w:tc>
          <w:tcPr>
            <w:tcW w:w="6642" w:type="dxa"/>
            <w:gridSpan w:val="2"/>
            <w:vAlign w:val="center"/>
          </w:tcPr>
          <w:p w14:paraId="3C32E1FC">
            <w:pPr>
              <w:widowControl/>
              <w:adjustRightInd w:val="0"/>
              <w:snapToGrid w:val="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202</w:t>
            </w:r>
            <w:r>
              <w:rPr>
                <w:rFonts w:hint="eastAsia" w:cs="Times New Roman"/>
                <w:bCs/>
                <w:kern w:val="0"/>
                <w:sz w:val="18"/>
                <w:szCs w:val="18"/>
                <w:highlight w:val="none"/>
                <w:lang w:val="en-US" w:eastAsia="zh-CN"/>
              </w:rPr>
              <w:t>5</w:t>
            </w:r>
            <w:r>
              <w:rPr>
                <w:rFonts w:hint="default" w:ascii="Times New Roman" w:hAnsi="Times New Roman" w:eastAsia="宋体" w:cs="Times New Roman"/>
                <w:bCs/>
                <w:kern w:val="0"/>
                <w:sz w:val="18"/>
                <w:szCs w:val="18"/>
                <w:highlight w:val="none"/>
              </w:rPr>
              <w:t>年</w:t>
            </w:r>
            <w:r>
              <w:rPr>
                <w:rFonts w:hint="eastAsia" w:ascii="Times New Roman" w:hAnsi="Times New Roman" w:eastAsia="宋体" w:cs="Times New Roman"/>
                <w:bCs/>
                <w:kern w:val="0"/>
                <w:sz w:val="18"/>
                <w:szCs w:val="18"/>
                <w:highlight w:val="none"/>
                <w:lang w:val="en-US" w:eastAsia="zh-CN"/>
              </w:rPr>
              <w:t>5</w:t>
            </w:r>
            <w:r>
              <w:rPr>
                <w:rFonts w:hint="default" w:ascii="Times New Roman" w:hAnsi="Times New Roman" w:eastAsia="宋体" w:cs="Times New Roman"/>
                <w:bCs/>
                <w:kern w:val="0"/>
                <w:sz w:val="18"/>
                <w:szCs w:val="18"/>
                <w:highlight w:val="none"/>
              </w:rPr>
              <w:t>月</w:t>
            </w:r>
            <w:r>
              <w:rPr>
                <w:rFonts w:hint="eastAsia" w:cs="Times New Roman"/>
                <w:bCs/>
                <w:kern w:val="0"/>
                <w:sz w:val="18"/>
                <w:szCs w:val="18"/>
                <w:highlight w:val="none"/>
                <w:lang w:val="en-US" w:eastAsia="zh-CN"/>
              </w:rPr>
              <w:t>16</w:t>
            </w:r>
            <w:r>
              <w:rPr>
                <w:rFonts w:hint="default" w:ascii="Times New Roman" w:hAnsi="Times New Roman" w:eastAsia="宋体" w:cs="Times New Roman"/>
                <w:bCs/>
                <w:kern w:val="0"/>
                <w:sz w:val="18"/>
                <w:szCs w:val="18"/>
                <w:highlight w:val="none"/>
              </w:rPr>
              <w:t>日</w:t>
            </w:r>
          </w:p>
        </w:tc>
      </w:tr>
      <w:tr w14:paraId="289B2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848" w:hRule="atLeast"/>
          <w:jc w:val="center"/>
        </w:trPr>
        <w:tc>
          <w:tcPr>
            <w:tcW w:w="3137" w:type="dxa"/>
            <w:gridSpan w:val="3"/>
            <w:vAlign w:val="center"/>
          </w:tcPr>
          <w:p w14:paraId="35FF9B21">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sz w:val="18"/>
                <w:highlight w:val="none"/>
              </w:rPr>
              <mc:AlternateContent>
                <mc:Choice Requires="wps">
                  <w:drawing>
                    <wp:anchor distT="0" distB="0" distL="114300" distR="114300" simplePos="0" relativeHeight="251700224" behindDoc="0" locked="0" layoutInCell="1" allowOverlap="1">
                      <wp:simplePos x="0" y="0"/>
                      <wp:positionH relativeFrom="column">
                        <wp:posOffset>-61595</wp:posOffset>
                      </wp:positionH>
                      <wp:positionV relativeFrom="paragraph">
                        <wp:posOffset>2540</wp:posOffset>
                      </wp:positionV>
                      <wp:extent cx="741680" cy="593090"/>
                      <wp:effectExtent l="3175" t="3810" r="17145" b="12700"/>
                      <wp:wrapNone/>
                      <wp:docPr id="46" name="直线 89"/>
                      <wp:cNvGraphicFramePr/>
                      <a:graphic xmlns:a="http://schemas.openxmlformats.org/drawingml/2006/main">
                        <a:graphicData uri="http://schemas.microsoft.com/office/word/2010/wordprocessingShape">
                          <wps:wsp>
                            <wps:cNvCnPr>
                              <a:cxnSpLocks noChangeShapeType="1"/>
                            </wps:cNvCnPr>
                            <wps:spPr bwMode="auto">
                              <a:xfrm>
                                <a:off x="0" y="0"/>
                                <a:ext cx="741680" cy="593090"/>
                              </a:xfrm>
                              <a:prstGeom prst="line">
                                <a:avLst/>
                              </a:prstGeom>
                              <a:noFill/>
                              <a:ln w="9525">
                                <a:solidFill>
                                  <a:srgbClr val="000000"/>
                                </a:solidFill>
                                <a:round/>
                              </a:ln>
                              <a:effectLst/>
                            </wps:spPr>
                            <wps:bodyPr/>
                          </wps:wsp>
                        </a:graphicData>
                      </a:graphic>
                    </wp:anchor>
                  </w:drawing>
                </mc:Choice>
                <mc:Fallback>
                  <w:pict>
                    <v:line id="直线 89" o:spid="_x0000_s1026" o:spt="20" style="position:absolute;left:0pt;margin-left:-4.85pt;margin-top:0.2pt;height:46.7pt;width:58.4pt;z-index:251700224;mso-width-relative:page;mso-height-relative:page;" filled="f" stroked="t" coordsize="21600,21600" o:gfxdata="UEsDBAoAAAAAAIdO4kAAAAAAAAAAAAAAAAAEAAAAZHJzL1BLAwQUAAAACACHTuJAhF5vMdUAAAAG&#10;AQAADwAAAGRycy9kb3ducmV2LnhtbE2OPU/DQBBEeyT+w2mRaKLkzgkiifE6BeCOhgBKu7E3toVv&#10;z/FdPuDXc6lCOZrRm5etzrZTRx586wQhmRhQLKWrWqkRPj+K8QKUDyQVdU4Y4Yc9rPLbm4zSyp3k&#10;nY/rUKsIEZ8SQhNCn2rty4Yt+YnrWWK3c4OlEONQ62qgU4TbTk+NedSWWokPDfX83HD5vT5YBF98&#10;8b74HZUjs5nVjqf7l7dXQry/S8wTqMDncB3DRT+qQx6dtu4glVcdwng5j0uEB1CX1swTUFuE5WwB&#10;Os/0f/38D1BLAwQUAAAACACHTuJAIiK3jeQBAAC1AwAADgAAAGRycy9lMm9Eb2MueG1srVNLjtsw&#10;DN0X6B0E7Rs76SRNjDizSDDdTNsAMz2AIsuxUEkURCVOztJrdNVNjzPXKKV8Op1uZlEvBFEkH/ke&#10;6fntwRq2VwE1uJoPByVnyklotNvW/Ovj3bspZxiFa4QBp2p+VMhvF2/fzHtfqRF0YBoVGIE4rHpf&#10;8y5GXxUFyk5ZgQPwypGzhWBFJDNsiyaIntCtKUZlOSl6CI0PIBUiva5OTn5GDK8BhLbVUq1A7qxy&#10;8YQalBGRKGGnPfJF7rZtlYxf2hZVZKbmxDTmk4rQfZPOYjEX1TYI32l5bkG8poUXnKzQjopeoVYi&#10;CrYL+h8oq2UAhDYOJNjiRCQrQiyG5QttHjrhVeZCUqO/io7/D1Z+3q8D003NbyacOWFp4k/ffzz9&#10;/MWms6RO77GioKVbh8RPHtyDvwf5DZmDZSfcVuUuH4+eMocpo/grJRnoqcam/wQNxYhdhCzVoQ02&#10;QZII7JAncrxORB0ik/T44WY4mdKsJLnGs/flLE+sENUl2QeMHxVYli41N9olwUQl9vcYUzOiuoSk&#10;Zwd32pg8dONYX/PZeDTOCQhGN8mZwjBsN0sT2F6ktclfZkae52EBdq45FTEu5am8cefKF+YnDTfQ&#10;HNfhIg9NM/d23ry0Ls/tLOKfv23x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IRebzHVAAAABgEA&#10;AA8AAAAAAAAAAQAgAAAAIgAAAGRycy9kb3ducmV2LnhtbFBLAQIUABQAAAAIAIdO4kAiIreN5AEA&#10;ALUDAAAOAAAAAAAAAAEAIAAAACQBAABkcnMvZTJvRG9jLnhtbFBLBQYAAAAABgAGAFkBAAB6BQAA&#10;AAA=&#10;">
                      <v:fill on="f" focussize="0,0"/>
                      <v:stroke color="#000000" joinstyle="round"/>
                      <v:imagedata o:title=""/>
                      <o:lock v:ext="edit" aspectratio="f"/>
                    </v:line>
                  </w:pict>
                </mc:Fallback>
              </mc:AlternateContent>
            </w:r>
            <w:r>
              <w:rPr>
                <w:rFonts w:hint="default" w:ascii="Times New Roman" w:hAnsi="Times New Roman" w:eastAsia="宋体" w:cs="Times New Roman"/>
                <w:sz w:val="18"/>
                <w:highlight w:val="none"/>
              </w:rPr>
              <mc:AlternateContent>
                <mc:Choice Requires="wps">
                  <w:drawing>
                    <wp:anchor distT="0" distB="0" distL="114300" distR="114300" simplePos="0" relativeHeight="251699200" behindDoc="0" locked="0" layoutInCell="1" allowOverlap="1">
                      <wp:simplePos x="0" y="0"/>
                      <wp:positionH relativeFrom="column">
                        <wp:posOffset>-73025</wp:posOffset>
                      </wp:positionH>
                      <wp:positionV relativeFrom="paragraph">
                        <wp:posOffset>0</wp:posOffset>
                      </wp:positionV>
                      <wp:extent cx="1986915" cy="572770"/>
                      <wp:effectExtent l="1270" t="4445" r="12065" b="13335"/>
                      <wp:wrapNone/>
                      <wp:docPr id="57" name="直线 89"/>
                      <wp:cNvGraphicFramePr/>
                      <a:graphic xmlns:a="http://schemas.openxmlformats.org/drawingml/2006/main">
                        <a:graphicData uri="http://schemas.microsoft.com/office/word/2010/wordprocessingShape">
                          <wps:wsp>
                            <wps:cNvCnPr>
                              <a:cxnSpLocks noChangeShapeType="1"/>
                            </wps:cNvCnPr>
                            <wps:spPr bwMode="auto">
                              <a:xfrm>
                                <a:off x="0" y="0"/>
                                <a:ext cx="1986915" cy="572770"/>
                              </a:xfrm>
                              <a:prstGeom prst="line">
                                <a:avLst/>
                              </a:prstGeom>
                              <a:noFill/>
                              <a:ln w="9525">
                                <a:solidFill>
                                  <a:srgbClr val="000000"/>
                                </a:solidFill>
                                <a:round/>
                              </a:ln>
                              <a:effectLst/>
                            </wps:spPr>
                            <wps:bodyPr/>
                          </wps:wsp>
                        </a:graphicData>
                      </a:graphic>
                    </wp:anchor>
                  </w:drawing>
                </mc:Choice>
                <mc:Fallback>
                  <w:pict>
                    <v:line id="直线 89" o:spid="_x0000_s1026" o:spt="20" style="position:absolute;left:0pt;margin-left:-5.75pt;margin-top:0pt;height:45.1pt;width:156.45pt;z-index:251699200;mso-width-relative:page;mso-height-relative:page;" filled="f" stroked="t" coordsize="21600,21600" o:gfxdata="UEsDBAoAAAAAAIdO4kAAAAAAAAAAAAAAAAAEAAAAZHJzL1BLAwQUAAAACACHTuJAldRxbNUAAAAH&#10;AQAADwAAAGRycy9kb3ducmV2LnhtbE2PzU7DMBCE70i8g7VIXKrWdgoIQjY9ALlxoYC4usmSRMTr&#10;NHZ/4OlZTuU4mtHMN8Xq6Ae1pyn2gRHswoAirkPTc4vw9lrNb0HF5LhxQ2BC+KYIq/L8rHB5Ew78&#10;Qvt1apWUcMwdQpfSmGsd6468i4swEov3GSbvksip1c3kDlLuB50Zc6O961kWOjfSQ0f113rnEWL1&#10;TtvqZ1bPzMeyDZRtH5+fHOLlhTX3oBId0ykMf/iCDqUwbcKOm6gGhLm11xJFkEdiL429ArVBuDMZ&#10;6LLQ//nLX1BLAwQUAAAACACHTuJAvhilvuQBAAC2AwAADgAAAGRycy9lMm9Eb2MueG1srVPBbhox&#10;EL1X6j9YvpcFJAKsWHIApZe0RUr6AcbrZa3YHstjWPiW/kZPvfRz8hsde4Gm6SWH7MHyeGbezHsz&#10;u7g9WsMOKqAGV/HRYMiZchJq7XYV//5492nGGUbhamHAqYqfFPLb5ccPi86XagwtmFoFRiAOy85X&#10;vI3Rl0WBslVW4AC8cuRsIFgRyQy7og6iI3RrivFweFN0EGofQCpEel33Tn5GDG8BhKbRUq1B7q1y&#10;sUcNyohIlLDVHvkyd9s0SsZvTYMqMlNxYhrzSUXovk1nsVyIcheEb7U8tyDe0sIrTlZoR0WvUGsR&#10;BdsH/R+U1TIAQhMHEmzRE8mKEIvR8JU2D63wKnMhqdFfRcf3g5VfD5vAdF3xyZQzJyxN/PnHz+df&#10;v9lsntTpPJYUtHKbkPjJo3vw9yCfkDlYtcLtVO7y8eQpc5Qyin9SkoGeamy7L1BTjNhHyFIdm2AT&#10;JInAjnkip+tE1DEySY+j+exmPppwJsk3mY6n0zyyQpSXbB8wflZgWbpU3GiXFBOlONxjTN2I8hKS&#10;nh3caWPy1I1jXcXnk/EkJyAYXSdnCsOw265MYAeR9iZ/mRp5XoYF2Lu6L2JcylN55c6VL9R7EbdQ&#10;nzbhog+NM/d2Xr20Ly/trOLf3235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JXUcWzVAAAABwEA&#10;AA8AAAAAAAAAAQAgAAAAIgAAAGRycy9kb3ducmV2LnhtbFBLAQIUABQAAAAIAIdO4kC+GKW+5AEA&#10;ALYDAAAOAAAAAAAAAAEAIAAAACQBAABkcnMvZTJvRG9jLnhtbFBLBQYAAAAABgAGAFkBAAB6BQAA&#10;AAA=&#10;">
                      <v:fill on="f" focussize="0,0"/>
                      <v:stroke color="#000000" joinstyle="round"/>
                      <v:imagedata o:title=""/>
                      <o:lock v:ext="edit" aspectratio="f"/>
                    </v:line>
                  </w:pict>
                </mc:Fallback>
              </mc:AlternateContent>
            </w:r>
            <w:r>
              <w:rPr>
                <w:rFonts w:hint="default" w:ascii="Times New Roman" w:hAnsi="Times New Roman" w:eastAsia="宋体" w:cs="Times New Roman"/>
                <w:bCs/>
                <w:kern w:val="0"/>
                <w:sz w:val="18"/>
                <w:szCs w:val="18"/>
                <w:highlight w:val="none"/>
              </w:rPr>
              <w:t xml:space="preserve">                      检测项目</w:t>
            </w:r>
          </w:p>
          <w:p w14:paraId="158EE21A">
            <w:pPr>
              <w:widowControl/>
              <w:adjustRightInd w:val="0"/>
              <w:snapToGrid w:val="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 xml:space="preserve">      检测结果</w:t>
            </w:r>
          </w:p>
          <w:p w14:paraId="0EC61A5B">
            <w:pPr>
              <w:widowControl/>
              <w:adjustRightInd w:val="0"/>
              <w:snapToGrid w:val="0"/>
              <w:ind w:firstLine="720" w:firstLineChars="400"/>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采样</w:t>
            </w:r>
            <w:r>
              <w:rPr>
                <w:rFonts w:hint="default" w:ascii="Times New Roman" w:hAnsi="Times New Roman" w:eastAsia="宋体" w:cs="Times New Roman"/>
                <w:sz w:val="18"/>
                <w:highlight w:val="none"/>
              </w:rPr>
              <mc:AlternateContent>
                <mc:Choice Requires="wps">
                  <w:drawing>
                    <wp:anchor distT="0" distB="0" distL="114300" distR="114300" simplePos="0" relativeHeight="251698176" behindDoc="0" locked="0" layoutInCell="1" allowOverlap="1">
                      <wp:simplePos x="0" y="0"/>
                      <wp:positionH relativeFrom="column">
                        <wp:posOffset>-67310</wp:posOffset>
                      </wp:positionH>
                      <wp:positionV relativeFrom="paragraph">
                        <wp:posOffset>-290195</wp:posOffset>
                      </wp:positionV>
                      <wp:extent cx="1988185" cy="193040"/>
                      <wp:effectExtent l="635" t="4445" r="11430" b="12065"/>
                      <wp:wrapNone/>
                      <wp:docPr id="170" name="直线 89"/>
                      <wp:cNvGraphicFramePr/>
                      <a:graphic xmlns:a="http://schemas.openxmlformats.org/drawingml/2006/main">
                        <a:graphicData uri="http://schemas.microsoft.com/office/word/2010/wordprocessingShape">
                          <wps:wsp>
                            <wps:cNvCnPr>
                              <a:cxnSpLocks noChangeShapeType="1"/>
                            </wps:cNvCnPr>
                            <wps:spPr bwMode="auto">
                              <a:xfrm>
                                <a:off x="0" y="0"/>
                                <a:ext cx="1988185" cy="193040"/>
                              </a:xfrm>
                              <a:prstGeom prst="line">
                                <a:avLst/>
                              </a:prstGeom>
                              <a:noFill/>
                              <a:ln w="9525">
                                <a:solidFill>
                                  <a:srgbClr val="000000"/>
                                </a:solidFill>
                                <a:round/>
                              </a:ln>
                              <a:effectLst/>
                            </wps:spPr>
                            <wps:bodyPr/>
                          </wps:wsp>
                        </a:graphicData>
                      </a:graphic>
                    </wp:anchor>
                  </w:drawing>
                </mc:Choice>
                <mc:Fallback>
                  <w:pict>
                    <v:line id="直线 89" o:spid="_x0000_s1026" o:spt="20" style="position:absolute;left:0pt;margin-left:-5.3pt;margin-top:-22.85pt;height:15.2pt;width:156.55pt;z-index:251698176;mso-width-relative:page;mso-height-relative:page;" filled="f" stroked="t" coordsize="21600,21600" o:gfxdata="UEsDBAoAAAAAAIdO4kAAAAAAAAAAAAAAAAAEAAAAZHJzL1BLAwQUAAAACACHTuJA/HN3L9kAAAAL&#10;AQAADwAAAGRycy9kb3ducmV2LnhtbE2PTU/DMAyG70j8h8hIXKYtaUu3qTTdAeiNCwPE1WtMW9E4&#10;XZN9wK8nO8HN1vvo9eNyc7aDONLke8cakoUCQdw403Or4e21nq9B+IBscHBMGr7Jw6a6viqxMO7E&#10;L3TchlbEEvYFauhCGAspfdORRb9wI3HMPt1kMcR1aqWZ8BTL7SBTpZbSYs/xQocjPXTUfG0PVoOv&#10;32lf/8yamfrIWkfp/vH5CbW+vUnUPYhA5/AHw0U/qkMVnXbuwMaLQcM8UcuIxuEuX4GIRKbSHMTu&#10;EuUZyKqU/3+ofgFQSwMEFAAAAAgAh07iQMitN2nlAQAAtwMAAA4AAABkcnMvZTJvRG9jLnhtbK1T&#10;zZLTMAy+M8M7eHynaQqFNNN0D+0slwU6s8sDuI7TeLAtj+U27bPwGpy48Dj7GsjuD8ty2QM5eCxL&#10;+qTvkzK/OVjD9iqgBtfwcjTmTDkJrXbbhn99uH1TcYZRuFYYcKrhR4X8ZvH61XzwtZpAD6ZVgRGI&#10;w3rwDe9j9HVRoOyVFTgCrxw5OwhWRDLDtmiDGAjdmmIyHr8vBgitDyAVIr2uTk5+RgwvAYSu01Kt&#10;QO6scvGEGpQRkShhrz3yRe6265SMX7oOVWSm4cQ05pOK0H2TzmIxF/U2CN9reW5BvKSFZ5ys0I6K&#10;XqFWIgq2C/ofKKtlAIQujiTY4kQkK0IsyvEzbe574VXmQlKjv4qO/w9Wft6vA9MtbcIH0sQJSyN/&#10;/P7j8ecvVs2SPIPHmqKWbh0SQXlw9/4O5DdkDpa9cFuV23w4esosU0bxV0oy0FORzfAJWooRuwhZ&#10;q0MXbIIkFdghj+R4HYk6RCbpsZxVVVlNOZPkK2dvx+/yzApRX7J9wPhRgWXp0nCjXZJM1GJ/hzF1&#10;I+pLSHp2cKuNyWM3jg0Nn00n05yAYHSbnCkMw3azNIHtRVqc/GVq5HkaFmDn2lMR41Keyjt3rnyh&#10;fhJxA+1xHS760Dxzb+fdSwvz1M4q/vnfFr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HN3L9kA&#10;AAALAQAADwAAAAAAAAABACAAAAAiAAAAZHJzL2Rvd25yZXYueG1sUEsBAhQAFAAAAAgAh07iQMit&#10;N2nlAQAAtwMAAA4AAAAAAAAAAQAgAAAAKAEAAGRycy9lMm9Eb2MueG1sUEsFBgAAAAAGAAYAWQEA&#10;AH8FAAAAAA==&#10;">
                      <v:fill on="f" focussize="0,0"/>
                      <v:stroke color="#000000" joinstyle="round"/>
                      <v:imagedata o:title=""/>
                      <o:lock v:ext="edit" aspectratio="f"/>
                    </v:line>
                  </w:pict>
                </mc:Fallback>
              </mc:AlternateContent>
            </w:r>
            <w:r>
              <w:rPr>
                <w:rFonts w:hint="default" w:ascii="Times New Roman" w:hAnsi="Times New Roman" w:eastAsia="宋体" w:cs="Times New Roman"/>
                <w:bCs/>
                <w:kern w:val="0"/>
                <w:sz w:val="18"/>
                <w:szCs w:val="18"/>
                <w:highlight w:val="none"/>
                <w:lang w:val="en-US" w:eastAsia="zh-CN"/>
              </w:rPr>
              <w:t>时间</w:t>
            </w:r>
          </w:p>
          <w:p w14:paraId="2CBAE026">
            <w:pPr>
              <w:widowControl/>
              <w:adjustRightInd w:val="0"/>
              <w:snapToGrid w:val="0"/>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采样点位</w:t>
            </w:r>
          </w:p>
        </w:tc>
        <w:tc>
          <w:tcPr>
            <w:tcW w:w="3321" w:type="dxa"/>
            <w:vAlign w:val="center"/>
          </w:tcPr>
          <w:p w14:paraId="6B47A73D">
            <w:pPr>
              <w:adjustRightInd w:val="0"/>
              <w:snapToGrid w:val="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非甲烷总烃</w:t>
            </w:r>
            <w:r>
              <w:rPr>
                <w:rFonts w:hint="default" w:ascii="Times New Roman" w:hAnsi="Times New Roman" w:eastAsia="宋体" w:cs="Times New Roman"/>
                <w:bCs/>
                <w:kern w:val="0"/>
                <w:sz w:val="18"/>
                <w:szCs w:val="18"/>
                <w:highlight w:val="none"/>
                <w:lang w:eastAsia="zh-CN"/>
              </w:rPr>
              <w:t>（</w:t>
            </w:r>
            <w:r>
              <w:rPr>
                <w:rFonts w:hint="default" w:ascii="Times New Roman" w:hAnsi="Times New Roman" w:eastAsia="宋体" w:cs="Times New Roman"/>
                <w:bCs/>
                <w:kern w:val="0"/>
                <w:sz w:val="18"/>
                <w:szCs w:val="18"/>
                <w:highlight w:val="none"/>
                <w:lang w:val="en-US" w:eastAsia="zh-CN"/>
              </w:rPr>
              <w:t>以C计</w:t>
            </w:r>
            <w:r>
              <w:rPr>
                <w:rFonts w:hint="default" w:ascii="Times New Roman" w:hAnsi="Times New Roman" w:eastAsia="宋体" w:cs="Times New Roman"/>
                <w:bCs/>
                <w:kern w:val="0"/>
                <w:sz w:val="18"/>
                <w:szCs w:val="18"/>
                <w:highlight w:val="none"/>
                <w:lang w:eastAsia="zh-CN"/>
              </w:rPr>
              <w:t>）</w:t>
            </w:r>
            <w:r>
              <w:rPr>
                <w:rFonts w:hint="default" w:ascii="Times New Roman" w:hAnsi="Times New Roman" w:eastAsia="宋体" w:cs="Times New Roman"/>
                <w:bCs/>
                <w:kern w:val="0"/>
                <w:sz w:val="18"/>
                <w:szCs w:val="18"/>
                <w:highlight w:val="none"/>
              </w:rPr>
              <w:t>（mg/m</w:t>
            </w:r>
            <w:r>
              <w:rPr>
                <w:rFonts w:hint="default" w:ascii="Times New Roman" w:hAnsi="Times New Roman" w:eastAsia="宋体" w:cs="Times New Roman"/>
                <w:bCs/>
                <w:kern w:val="0"/>
                <w:sz w:val="18"/>
                <w:szCs w:val="18"/>
                <w:highlight w:val="none"/>
                <w:vertAlign w:val="superscript"/>
              </w:rPr>
              <w:t>3</w:t>
            </w:r>
            <w:r>
              <w:rPr>
                <w:rFonts w:hint="default" w:ascii="Times New Roman" w:hAnsi="Times New Roman" w:eastAsia="宋体" w:cs="Times New Roman"/>
                <w:bCs/>
                <w:kern w:val="0"/>
                <w:sz w:val="18"/>
                <w:szCs w:val="18"/>
                <w:highlight w:val="none"/>
              </w:rPr>
              <w:t>）</w:t>
            </w:r>
          </w:p>
        </w:tc>
        <w:tc>
          <w:tcPr>
            <w:tcW w:w="3321" w:type="dxa"/>
            <w:vAlign w:val="center"/>
          </w:tcPr>
          <w:p w14:paraId="3F072C8D">
            <w:pPr>
              <w:adjustRightInd w:val="0"/>
              <w:snapToGrid w:val="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非甲烷总烃</w:t>
            </w:r>
            <w:r>
              <w:rPr>
                <w:rFonts w:hint="default" w:ascii="Times New Roman" w:hAnsi="Times New Roman" w:eastAsia="宋体" w:cs="Times New Roman"/>
                <w:bCs/>
                <w:kern w:val="0"/>
                <w:sz w:val="18"/>
                <w:szCs w:val="18"/>
                <w:highlight w:val="none"/>
                <w:lang w:eastAsia="zh-CN"/>
              </w:rPr>
              <w:t>（</w:t>
            </w:r>
            <w:r>
              <w:rPr>
                <w:rFonts w:hint="default" w:ascii="Times New Roman" w:hAnsi="Times New Roman" w:eastAsia="宋体" w:cs="Times New Roman"/>
                <w:bCs/>
                <w:kern w:val="0"/>
                <w:sz w:val="18"/>
                <w:szCs w:val="18"/>
                <w:highlight w:val="none"/>
                <w:lang w:val="en-US" w:eastAsia="zh-CN"/>
              </w:rPr>
              <w:t>以C计</w:t>
            </w:r>
            <w:r>
              <w:rPr>
                <w:rFonts w:hint="default" w:ascii="Times New Roman" w:hAnsi="Times New Roman" w:eastAsia="宋体" w:cs="Times New Roman"/>
                <w:bCs/>
                <w:kern w:val="0"/>
                <w:sz w:val="18"/>
                <w:szCs w:val="18"/>
                <w:highlight w:val="none"/>
                <w:lang w:eastAsia="zh-CN"/>
              </w:rPr>
              <w:t>）</w:t>
            </w:r>
            <w:r>
              <w:rPr>
                <w:rFonts w:hint="default" w:ascii="Times New Roman" w:hAnsi="Times New Roman" w:eastAsia="宋体" w:cs="Times New Roman"/>
                <w:bCs/>
                <w:kern w:val="0"/>
                <w:sz w:val="18"/>
                <w:szCs w:val="18"/>
                <w:highlight w:val="none"/>
              </w:rPr>
              <w:t>（mg/m</w:t>
            </w:r>
            <w:r>
              <w:rPr>
                <w:rFonts w:hint="default" w:ascii="Times New Roman" w:hAnsi="Times New Roman" w:eastAsia="宋体" w:cs="Times New Roman"/>
                <w:bCs/>
                <w:kern w:val="0"/>
                <w:sz w:val="18"/>
                <w:szCs w:val="18"/>
                <w:highlight w:val="none"/>
                <w:vertAlign w:val="superscript"/>
              </w:rPr>
              <w:t>3</w:t>
            </w:r>
            <w:r>
              <w:rPr>
                <w:rFonts w:hint="default" w:ascii="Times New Roman" w:hAnsi="Times New Roman" w:eastAsia="宋体" w:cs="Times New Roman"/>
                <w:bCs/>
                <w:kern w:val="0"/>
                <w:sz w:val="18"/>
                <w:szCs w:val="18"/>
                <w:highlight w:val="none"/>
              </w:rPr>
              <w:t>）</w:t>
            </w:r>
          </w:p>
        </w:tc>
      </w:tr>
      <w:tr w14:paraId="13565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414" w:hRule="atLeast"/>
          <w:jc w:val="center"/>
        </w:trPr>
        <w:tc>
          <w:tcPr>
            <w:tcW w:w="1174" w:type="dxa"/>
            <w:vMerge w:val="restart"/>
            <w:vAlign w:val="center"/>
          </w:tcPr>
          <w:p w14:paraId="513C06C1">
            <w:pPr>
              <w:widowControl/>
              <w:adjustRightInd w:val="0"/>
              <w:snapToGrid w:val="0"/>
              <w:jc w:val="center"/>
              <w:rPr>
                <w:rFonts w:hint="eastAsia"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厂区内车间外</w:t>
            </w:r>
          </w:p>
          <w:p w14:paraId="1DA60584">
            <w:pPr>
              <w:widowControl/>
              <w:adjustRightInd w:val="0"/>
              <w:snapToGrid w:val="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（G4）</w:t>
            </w:r>
          </w:p>
        </w:tc>
        <w:tc>
          <w:tcPr>
            <w:tcW w:w="981" w:type="dxa"/>
            <w:vMerge w:val="restart"/>
            <w:vAlign w:val="center"/>
          </w:tcPr>
          <w:p w14:paraId="3A83E64E">
            <w:pPr>
              <w:widowControl/>
              <w:adjustRightInd w:val="0"/>
              <w:snapToGrid w:val="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第一次</w:t>
            </w:r>
          </w:p>
        </w:tc>
        <w:tc>
          <w:tcPr>
            <w:tcW w:w="982" w:type="dxa"/>
            <w:vAlign w:val="center"/>
          </w:tcPr>
          <w:p w14:paraId="682A7D81">
            <w:pPr>
              <w:widowControl/>
              <w:adjustRightInd w:val="0"/>
              <w:snapToGrid w:val="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color w:val="auto"/>
                <w:kern w:val="0"/>
                <w:sz w:val="18"/>
                <w:szCs w:val="18"/>
                <w:highlight w:val="none"/>
                <w:lang w:val="en-US" w:eastAsia="zh-CN" w:bidi="ar-SA"/>
              </w:rPr>
              <w:t>9:</w:t>
            </w:r>
            <w:r>
              <w:rPr>
                <w:rFonts w:hint="eastAsia" w:ascii="Times New Roman" w:hAnsi="Times New Roman" w:eastAsia="宋体" w:cs="Times New Roman"/>
                <w:bCs/>
                <w:color w:val="auto"/>
                <w:kern w:val="0"/>
                <w:sz w:val="18"/>
                <w:szCs w:val="18"/>
                <w:highlight w:val="none"/>
                <w:lang w:val="en-US" w:eastAsia="zh-CN" w:bidi="ar-SA"/>
              </w:rPr>
              <w:t>3</w:t>
            </w:r>
            <w:r>
              <w:rPr>
                <w:rFonts w:hint="default" w:ascii="Times New Roman" w:hAnsi="Times New Roman" w:eastAsia="宋体" w:cs="Times New Roman"/>
                <w:bCs/>
                <w:color w:val="auto"/>
                <w:kern w:val="0"/>
                <w:sz w:val="18"/>
                <w:szCs w:val="18"/>
                <w:highlight w:val="none"/>
                <w:lang w:val="en-US" w:eastAsia="zh-CN" w:bidi="ar-SA"/>
              </w:rPr>
              <w:t>0</w:t>
            </w:r>
          </w:p>
        </w:tc>
        <w:tc>
          <w:tcPr>
            <w:tcW w:w="3321" w:type="dxa"/>
            <w:vAlign w:val="center"/>
          </w:tcPr>
          <w:p w14:paraId="42711971">
            <w:pPr>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3.04</w:t>
            </w:r>
          </w:p>
        </w:tc>
        <w:tc>
          <w:tcPr>
            <w:tcW w:w="3321" w:type="dxa"/>
            <w:vMerge w:val="restart"/>
            <w:vAlign w:val="center"/>
          </w:tcPr>
          <w:p w14:paraId="62E80DA1">
            <w:pPr>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cs="Times New Roman"/>
                <w:bCs/>
                <w:kern w:val="0"/>
                <w:sz w:val="18"/>
                <w:szCs w:val="18"/>
                <w:highlight w:val="none"/>
                <w:lang w:val="en-US" w:eastAsia="zh-CN"/>
              </w:rPr>
              <w:t>2.60</w:t>
            </w:r>
          </w:p>
        </w:tc>
      </w:tr>
      <w:tr w14:paraId="4A7DF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414" w:hRule="atLeast"/>
          <w:jc w:val="center"/>
        </w:trPr>
        <w:tc>
          <w:tcPr>
            <w:tcW w:w="1174" w:type="dxa"/>
            <w:vMerge w:val="continue"/>
            <w:vAlign w:val="center"/>
          </w:tcPr>
          <w:p w14:paraId="12629008">
            <w:pPr>
              <w:widowControl/>
              <w:adjustRightInd w:val="0"/>
              <w:snapToGrid w:val="0"/>
              <w:jc w:val="center"/>
              <w:rPr>
                <w:rFonts w:hint="default" w:ascii="Times New Roman" w:hAnsi="Times New Roman" w:eastAsia="宋体" w:cs="Times New Roman"/>
                <w:bCs/>
                <w:kern w:val="0"/>
                <w:sz w:val="18"/>
                <w:szCs w:val="18"/>
                <w:highlight w:val="none"/>
              </w:rPr>
            </w:pPr>
          </w:p>
        </w:tc>
        <w:tc>
          <w:tcPr>
            <w:tcW w:w="981" w:type="dxa"/>
            <w:vMerge w:val="continue"/>
            <w:vAlign w:val="center"/>
          </w:tcPr>
          <w:p w14:paraId="4F5F1D16">
            <w:pPr>
              <w:widowControl/>
              <w:adjustRightInd w:val="0"/>
              <w:snapToGrid w:val="0"/>
              <w:jc w:val="center"/>
              <w:rPr>
                <w:rFonts w:hint="default" w:ascii="Times New Roman" w:hAnsi="Times New Roman" w:eastAsia="宋体" w:cs="Times New Roman"/>
                <w:bCs/>
                <w:kern w:val="0"/>
                <w:sz w:val="18"/>
                <w:szCs w:val="18"/>
                <w:highlight w:val="none"/>
              </w:rPr>
            </w:pPr>
          </w:p>
        </w:tc>
        <w:tc>
          <w:tcPr>
            <w:tcW w:w="982" w:type="dxa"/>
            <w:vAlign w:val="center"/>
          </w:tcPr>
          <w:p w14:paraId="45CEAC51">
            <w:pPr>
              <w:widowControl/>
              <w:adjustRightInd w:val="0"/>
              <w:snapToGrid w:val="0"/>
              <w:jc w:val="center"/>
              <w:rPr>
                <w:rFonts w:hint="default" w:ascii="Times New Roman" w:hAnsi="Times New Roman" w:eastAsia="宋体" w:cs="Times New Roman"/>
                <w:bCs/>
                <w:kern w:val="0"/>
                <w:sz w:val="18"/>
                <w:szCs w:val="18"/>
                <w:highlight w:val="none"/>
                <w:lang w:val="en-US"/>
              </w:rPr>
            </w:pPr>
            <w:r>
              <w:rPr>
                <w:rFonts w:hint="default" w:ascii="Times New Roman" w:hAnsi="Times New Roman" w:eastAsia="宋体" w:cs="Times New Roman"/>
                <w:bCs/>
                <w:color w:val="auto"/>
                <w:kern w:val="0"/>
                <w:sz w:val="18"/>
                <w:szCs w:val="18"/>
                <w:highlight w:val="none"/>
                <w:lang w:val="en-US" w:eastAsia="zh-CN" w:bidi="ar-SA"/>
              </w:rPr>
              <w:t>9:</w:t>
            </w:r>
            <w:r>
              <w:rPr>
                <w:rFonts w:hint="eastAsia" w:ascii="Times New Roman" w:hAnsi="Times New Roman" w:eastAsia="宋体" w:cs="Times New Roman"/>
                <w:bCs/>
                <w:color w:val="auto"/>
                <w:kern w:val="0"/>
                <w:sz w:val="18"/>
                <w:szCs w:val="18"/>
                <w:highlight w:val="none"/>
                <w:lang w:val="en-US" w:eastAsia="zh-CN" w:bidi="ar-SA"/>
              </w:rPr>
              <w:t>50</w:t>
            </w:r>
          </w:p>
        </w:tc>
        <w:tc>
          <w:tcPr>
            <w:tcW w:w="3321" w:type="dxa"/>
            <w:vAlign w:val="center"/>
          </w:tcPr>
          <w:p w14:paraId="069F94F9">
            <w:pPr>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2.27</w:t>
            </w:r>
          </w:p>
        </w:tc>
        <w:tc>
          <w:tcPr>
            <w:tcW w:w="3321" w:type="dxa"/>
            <w:vMerge w:val="continue"/>
            <w:vAlign w:val="center"/>
          </w:tcPr>
          <w:p w14:paraId="1B590A12">
            <w:pPr>
              <w:adjustRightInd w:val="0"/>
              <w:snapToGrid w:val="0"/>
              <w:jc w:val="center"/>
              <w:rPr>
                <w:rFonts w:hint="default" w:ascii="Times New Roman" w:hAnsi="Times New Roman" w:eastAsia="宋体" w:cs="Times New Roman"/>
                <w:bCs/>
                <w:kern w:val="0"/>
                <w:sz w:val="18"/>
                <w:szCs w:val="18"/>
                <w:highlight w:val="none"/>
              </w:rPr>
            </w:pPr>
          </w:p>
        </w:tc>
      </w:tr>
      <w:tr w14:paraId="62B32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414" w:hRule="atLeast"/>
          <w:jc w:val="center"/>
        </w:trPr>
        <w:tc>
          <w:tcPr>
            <w:tcW w:w="1174" w:type="dxa"/>
            <w:vMerge w:val="continue"/>
            <w:vAlign w:val="center"/>
          </w:tcPr>
          <w:p w14:paraId="63549743">
            <w:pPr>
              <w:widowControl/>
              <w:adjustRightInd w:val="0"/>
              <w:snapToGrid w:val="0"/>
              <w:jc w:val="center"/>
              <w:rPr>
                <w:rFonts w:hint="default" w:ascii="Times New Roman" w:hAnsi="Times New Roman" w:eastAsia="宋体" w:cs="Times New Roman"/>
                <w:bCs/>
                <w:kern w:val="0"/>
                <w:sz w:val="18"/>
                <w:szCs w:val="18"/>
                <w:highlight w:val="none"/>
              </w:rPr>
            </w:pPr>
          </w:p>
        </w:tc>
        <w:tc>
          <w:tcPr>
            <w:tcW w:w="981" w:type="dxa"/>
            <w:vMerge w:val="continue"/>
            <w:vAlign w:val="center"/>
          </w:tcPr>
          <w:p w14:paraId="6EF687E5">
            <w:pPr>
              <w:widowControl/>
              <w:adjustRightInd w:val="0"/>
              <w:snapToGrid w:val="0"/>
              <w:jc w:val="center"/>
              <w:rPr>
                <w:rFonts w:hint="default" w:ascii="Times New Roman" w:hAnsi="Times New Roman" w:eastAsia="宋体" w:cs="Times New Roman"/>
                <w:bCs/>
                <w:kern w:val="0"/>
                <w:sz w:val="18"/>
                <w:szCs w:val="18"/>
                <w:highlight w:val="none"/>
              </w:rPr>
            </w:pPr>
          </w:p>
        </w:tc>
        <w:tc>
          <w:tcPr>
            <w:tcW w:w="982" w:type="dxa"/>
            <w:vAlign w:val="center"/>
          </w:tcPr>
          <w:p w14:paraId="11570C8F">
            <w:pPr>
              <w:widowControl/>
              <w:adjustRightInd w:val="0"/>
              <w:snapToGrid w:val="0"/>
              <w:jc w:val="center"/>
              <w:rPr>
                <w:rFonts w:hint="default" w:ascii="Times New Roman" w:hAnsi="Times New Roman" w:eastAsia="宋体" w:cs="Times New Roman"/>
                <w:bCs/>
                <w:kern w:val="0"/>
                <w:sz w:val="18"/>
                <w:szCs w:val="18"/>
                <w:highlight w:val="none"/>
                <w:lang w:val="en-US"/>
              </w:rPr>
            </w:pPr>
            <w:r>
              <w:rPr>
                <w:rFonts w:hint="eastAsia" w:ascii="Times New Roman" w:hAnsi="Times New Roman" w:eastAsia="宋体" w:cs="Times New Roman"/>
                <w:bCs/>
                <w:color w:val="auto"/>
                <w:kern w:val="0"/>
                <w:sz w:val="18"/>
                <w:szCs w:val="18"/>
                <w:highlight w:val="none"/>
                <w:lang w:val="en-US" w:eastAsia="zh-CN" w:bidi="ar-SA"/>
              </w:rPr>
              <w:t>10</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10</w:t>
            </w:r>
          </w:p>
        </w:tc>
        <w:tc>
          <w:tcPr>
            <w:tcW w:w="3321" w:type="dxa"/>
            <w:vAlign w:val="center"/>
          </w:tcPr>
          <w:p w14:paraId="4E4EE000">
            <w:pPr>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2.50</w:t>
            </w:r>
          </w:p>
        </w:tc>
        <w:tc>
          <w:tcPr>
            <w:tcW w:w="3321" w:type="dxa"/>
            <w:vMerge w:val="continue"/>
            <w:vAlign w:val="center"/>
          </w:tcPr>
          <w:p w14:paraId="24D79E0F">
            <w:pPr>
              <w:adjustRightInd w:val="0"/>
              <w:snapToGrid w:val="0"/>
              <w:jc w:val="center"/>
              <w:rPr>
                <w:rFonts w:hint="default" w:ascii="Times New Roman" w:hAnsi="Times New Roman" w:eastAsia="宋体" w:cs="Times New Roman"/>
                <w:bCs/>
                <w:kern w:val="0"/>
                <w:sz w:val="18"/>
                <w:szCs w:val="18"/>
                <w:highlight w:val="none"/>
              </w:rPr>
            </w:pPr>
          </w:p>
        </w:tc>
      </w:tr>
      <w:tr w14:paraId="5147B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414" w:hRule="atLeast"/>
          <w:jc w:val="center"/>
        </w:trPr>
        <w:tc>
          <w:tcPr>
            <w:tcW w:w="1174" w:type="dxa"/>
            <w:vMerge w:val="continue"/>
            <w:vAlign w:val="center"/>
          </w:tcPr>
          <w:p w14:paraId="0EA8A57D">
            <w:pPr>
              <w:widowControl/>
              <w:adjustRightInd w:val="0"/>
              <w:snapToGrid w:val="0"/>
              <w:jc w:val="center"/>
              <w:rPr>
                <w:rFonts w:hint="default" w:ascii="Times New Roman" w:hAnsi="Times New Roman" w:eastAsia="宋体" w:cs="Times New Roman"/>
                <w:bCs/>
                <w:kern w:val="0"/>
                <w:sz w:val="18"/>
                <w:szCs w:val="18"/>
                <w:highlight w:val="none"/>
              </w:rPr>
            </w:pPr>
          </w:p>
        </w:tc>
        <w:tc>
          <w:tcPr>
            <w:tcW w:w="981" w:type="dxa"/>
            <w:vMerge w:val="restart"/>
            <w:vAlign w:val="center"/>
          </w:tcPr>
          <w:p w14:paraId="205C1C10">
            <w:pPr>
              <w:widowControl/>
              <w:adjustRightInd w:val="0"/>
              <w:snapToGrid w:val="0"/>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bCs/>
                <w:kern w:val="0"/>
                <w:sz w:val="18"/>
                <w:szCs w:val="18"/>
                <w:highlight w:val="none"/>
              </w:rPr>
              <w:t>第二次</w:t>
            </w:r>
          </w:p>
        </w:tc>
        <w:tc>
          <w:tcPr>
            <w:tcW w:w="982" w:type="dxa"/>
            <w:vAlign w:val="center"/>
          </w:tcPr>
          <w:p w14:paraId="45A8ED00">
            <w:pPr>
              <w:widowControl/>
              <w:adjustRightInd w:val="0"/>
              <w:snapToGrid w:val="0"/>
              <w:jc w:val="center"/>
              <w:rPr>
                <w:rFonts w:hint="default" w:ascii="Times New Roman" w:hAnsi="Times New Roman" w:eastAsia="宋体" w:cs="Times New Roman"/>
                <w:bCs/>
                <w:kern w:val="0"/>
                <w:sz w:val="18"/>
                <w:szCs w:val="18"/>
                <w:highlight w:val="none"/>
                <w:lang w:val="en-US"/>
              </w:rPr>
            </w:pPr>
            <w:r>
              <w:rPr>
                <w:rFonts w:hint="default" w:ascii="Times New Roman" w:hAnsi="Times New Roman" w:eastAsia="宋体" w:cs="Times New Roman"/>
                <w:bCs/>
                <w:color w:val="auto"/>
                <w:kern w:val="0"/>
                <w:sz w:val="18"/>
                <w:szCs w:val="18"/>
                <w:highlight w:val="none"/>
                <w:lang w:val="en-US" w:eastAsia="zh-CN" w:bidi="ar-SA"/>
              </w:rPr>
              <w:t>1</w:t>
            </w:r>
            <w:r>
              <w:rPr>
                <w:rFonts w:hint="eastAsia" w:ascii="Times New Roman" w:hAnsi="Times New Roman" w:eastAsia="宋体" w:cs="Times New Roman"/>
                <w:bCs/>
                <w:color w:val="auto"/>
                <w:kern w:val="0"/>
                <w:sz w:val="18"/>
                <w:szCs w:val="18"/>
                <w:highlight w:val="none"/>
                <w:lang w:val="en-US" w:eastAsia="zh-CN" w:bidi="ar-SA"/>
              </w:rPr>
              <w:t>1</w:t>
            </w:r>
            <w:r>
              <w:rPr>
                <w:rFonts w:hint="default" w:ascii="Times New Roman" w:hAnsi="Times New Roman" w:eastAsia="宋体" w:cs="Times New Roman"/>
                <w:bCs/>
                <w:color w:val="auto"/>
                <w:kern w:val="0"/>
                <w:sz w:val="18"/>
                <w:szCs w:val="18"/>
                <w:highlight w:val="none"/>
                <w:lang w:val="en-US" w:eastAsia="zh-CN" w:bidi="ar-SA"/>
              </w:rPr>
              <w:t>:30</w:t>
            </w:r>
          </w:p>
        </w:tc>
        <w:tc>
          <w:tcPr>
            <w:tcW w:w="3321" w:type="dxa"/>
            <w:vAlign w:val="center"/>
          </w:tcPr>
          <w:p w14:paraId="3493A368">
            <w:pPr>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2.19</w:t>
            </w:r>
          </w:p>
        </w:tc>
        <w:tc>
          <w:tcPr>
            <w:tcW w:w="3321" w:type="dxa"/>
            <w:vMerge w:val="restart"/>
            <w:vAlign w:val="center"/>
          </w:tcPr>
          <w:p w14:paraId="0EC5FFDF">
            <w:pPr>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cs="Times New Roman"/>
                <w:bCs/>
                <w:kern w:val="0"/>
                <w:sz w:val="18"/>
                <w:szCs w:val="18"/>
                <w:highlight w:val="none"/>
                <w:lang w:val="en-US" w:eastAsia="zh-CN"/>
              </w:rPr>
              <w:t>2.30</w:t>
            </w:r>
          </w:p>
        </w:tc>
      </w:tr>
      <w:tr w14:paraId="4D4DE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414" w:hRule="atLeast"/>
          <w:jc w:val="center"/>
        </w:trPr>
        <w:tc>
          <w:tcPr>
            <w:tcW w:w="1174" w:type="dxa"/>
            <w:vMerge w:val="continue"/>
            <w:vAlign w:val="center"/>
          </w:tcPr>
          <w:p w14:paraId="2AE29DEA">
            <w:pPr>
              <w:widowControl/>
              <w:adjustRightInd w:val="0"/>
              <w:snapToGrid w:val="0"/>
              <w:jc w:val="center"/>
              <w:rPr>
                <w:rFonts w:hint="default" w:ascii="Times New Roman" w:hAnsi="Times New Roman" w:eastAsia="宋体" w:cs="Times New Roman"/>
                <w:bCs/>
                <w:kern w:val="0"/>
                <w:sz w:val="18"/>
                <w:szCs w:val="18"/>
                <w:highlight w:val="none"/>
              </w:rPr>
            </w:pPr>
          </w:p>
        </w:tc>
        <w:tc>
          <w:tcPr>
            <w:tcW w:w="981" w:type="dxa"/>
            <w:vMerge w:val="continue"/>
            <w:vAlign w:val="center"/>
          </w:tcPr>
          <w:p w14:paraId="78D48D99">
            <w:pPr>
              <w:widowControl/>
              <w:adjustRightInd w:val="0"/>
              <w:snapToGrid w:val="0"/>
              <w:jc w:val="center"/>
              <w:rPr>
                <w:rFonts w:hint="default" w:ascii="Times New Roman" w:hAnsi="Times New Roman" w:eastAsia="宋体" w:cs="Times New Roman"/>
                <w:bCs/>
                <w:kern w:val="0"/>
                <w:sz w:val="18"/>
                <w:szCs w:val="18"/>
                <w:highlight w:val="none"/>
              </w:rPr>
            </w:pPr>
          </w:p>
        </w:tc>
        <w:tc>
          <w:tcPr>
            <w:tcW w:w="982" w:type="dxa"/>
            <w:vAlign w:val="center"/>
          </w:tcPr>
          <w:p w14:paraId="43616B0C">
            <w:pPr>
              <w:widowControl/>
              <w:adjustRightInd w:val="0"/>
              <w:snapToGrid w:val="0"/>
              <w:jc w:val="center"/>
              <w:rPr>
                <w:rFonts w:hint="default" w:ascii="Times New Roman" w:hAnsi="Times New Roman" w:eastAsia="宋体" w:cs="Times New Roman"/>
                <w:bCs/>
                <w:kern w:val="0"/>
                <w:sz w:val="18"/>
                <w:szCs w:val="18"/>
                <w:highlight w:val="none"/>
                <w:lang w:val="en-US"/>
              </w:rPr>
            </w:pPr>
            <w:r>
              <w:rPr>
                <w:rFonts w:hint="default" w:ascii="Times New Roman" w:hAnsi="Times New Roman" w:eastAsia="宋体" w:cs="Times New Roman"/>
                <w:bCs/>
                <w:color w:val="auto"/>
                <w:kern w:val="0"/>
                <w:sz w:val="18"/>
                <w:szCs w:val="18"/>
                <w:highlight w:val="none"/>
                <w:lang w:val="en-US" w:eastAsia="zh-CN" w:bidi="ar-SA"/>
              </w:rPr>
              <w:t>1</w:t>
            </w:r>
            <w:r>
              <w:rPr>
                <w:rFonts w:hint="eastAsia" w:ascii="Times New Roman" w:hAnsi="Times New Roman" w:eastAsia="宋体" w:cs="Times New Roman"/>
                <w:bCs/>
                <w:color w:val="auto"/>
                <w:kern w:val="0"/>
                <w:sz w:val="18"/>
                <w:szCs w:val="18"/>
                <w:highlight w:val="none"/>
                <w:lang w:val="en-US" w:eastAsia="zh-CN" w:bidi="ar-SA"/>
              </w:rPr>
              <w:t>1</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50</w:t>
            </w:r>
          </w:p>
        </w:tc>
        <w:tc>
          <w:tcPr>
            <w:tcW w:w="3321" w:type="dxa"/>
            <w:vAlign w:val="center"/>
          </w:tcPr>
          <w:p w14:paraId="78FDD7D9">
            <w:pPr>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2.40</w:t>
            </w:r>
          </w:p>
        </w:tc>
        <w:tc>
          <w:tcPr>
            <w:tcW w:w="3321" w:type="dxa"/>
            <w:vMerge w:val="continue"/>
            <w:vAlign w:val="center"/>
          </w:tcPr>
          <w:p w14:paraId="1AC3CCD5">
            <w:pPr>
              <w:adjustRightInd w:val="0"/>
              <w:snapToGrid w:val="0"/>
              <w:jc w:val="center"/>
              <w:rPr>
                <w:rFonts w:hint="default" w:ascii="Times New Roman" w:hAnsi="Times New Roman" w:eastAsia="宋体" w:cs="Times New Roman"/>
                <w:bCs/>
                <w:kern w:val="0"/>
                <w:sz w:val="18"/>
                <w:szCs w:val="18"/>
                <w:highlight w:val="none"/>
              </w:rPr>
            </w:pPr>
          </w:p>
        </w:tc>
      </w:tr>
      <w:tr w14:paraId="4874D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414" w:hRule="atLeast"/>
          <w:jc w:val="center"/>
        </w:trPr>
        <w:tc>
          <w:tcPr>
            <w:tcW w:w="1174" w:type="dxa"/>
            <w:vMerge w:val="continue"/>
            <w:vAlign w:val="center"/>
          </w:tcPr>
          <w:p w14:paraId="2AA158EE">
            <w:pPr>
              <w:widowControl/>
              <w:adjustRightInd w:val="0"/>
              <w:snapToGrid w:val="0"/>
              <w:jc w:val="center"/>
              <w:rPr>
                <w:rFonts w:hint="default" w:ascii="Times New Roman" w:hAnsi="Times New Roman" w:eastAsia="宋体" w:cs="Times New Roman"/>
                <w:bCs/>
                <w:kern w:val="0"/>
                <w:sz w:val="18"/>
                <w:szCs w:val="18"/>
                <w:highlight w:val="none"/>
              </w:rPr>
            </w:pPr>
          </w:p>
        </w:tc>
        <w:tc>
          <w:tcPr>
            <w:tcW w:w="981" w:type="dxa"/>
            <w:vMerge w:val="continue"/>
            <w:vAlign w:val="center"/>
          </w:tcPr>
          <w:p w14:paraId="444EF223">
            <w:pPr>
              <w:widowControl/>
              <w:adjustRightInd w:val="0"/>
              <w:snapToGrid w:val="0"/>
              <w:jc w:val="center"/>
              <w:rPr>
                <w:rFonts w:hint="default" w:ascii="Times New Roman" w:hAnsi="Times New Roman" w:eastAsia="宋体" w:cs="Times New Roman"/>
                <w:bCs/>
                <w:kern w:val="0"/>
                <w:sz w:val="18"/>
                <w:szCs w:val="18"/>
                <w:highlight w:val="none"/>
              </w:rPr>
            </w:pPr>
          </w:p>
        </w:tc>
        <w:tc>
          <w:tcPr>
            <w:tcW w:w="982" w:type="dxa"/>
            <w:vAlign w:val="center"/>
          </w:tcPr>
          <w:p w14:paraId="38A16858">
            <w:pPr>
              <w:widowControl/>
              <w:adjustRightInd w:val="0"/>
              <w:snapToGrid w:val="0"/>
              <w:jc w:val="center"/>
              <w:rPr>
                <w:rFonts w:hint="default" w:ascii="Times New Roman" w:hAnsi="Times New Roman" w:eastAsia="宋体" w:cs="Times New Roman"/>
                <w:bCs/>
                <w:kern w:val="0"/>
                <w:sz w:val="18"/>
                <w:szCs w:val="18"/>
                <w:highlight w:val="none"/>
                <w:lang w:val="en-US"/>
              </w:rPr>
            </w:pPr>
            <w:r>
              <w:rPr>
                <w:rFonts w:hint="default" w:ascii="Times New Roman" w:hAnsi="Times New Roman" w:eastAsia="宋体" w:cs="Times New Roman"/>
                <w:bCs/>
                <w:color w:val="auto"/>
                <w:kern w:val="0"/>
                <w:sz w:val="18"/>
                <w:szCs w:val="18"/>
                <w:highlight w:val="none"/>
                <w:lang w:val="en-US" w:eastAsia="zh-CN" w:bidi="ar-SA"/>
              </w:rPr>
              <w:t>1</w:t>
            </w:r>
            <w:r>
              <w:rPr>
                <w:rFonts w:hint="eastAsia" w:ascii="Times New Roman" w:hAnsi="Times New Roman" w:eastAsia="宋体" w:cs="Times New Roman"/>
                <w:bCs/>
                <w:color w:val="auto"/>
                <w:kern w:val="0"/>
                <w:sz w:val="18"/>
                <w:szCs w:val="18"/>
                <w:highlight w:val="none"/>
                <w:lang w:val="en-US" w:eastAsia="zh-CN" w:bidi="ar-SA"/>
              </w:rPr>
              <w:t>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10</w:t>
            </w:r>
          </w:p>
        </w:tc>
        <w:tc>
          <w:tcPr>
            <w:tcW w:w="3321" w:type="dxa"/>
            <w:vAlign w:val="center"/>
          </w:tcPr>
          <w:p w14:paraId="1099DD71">
            <w:pPr>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2.30</w:t>
            </w:r>
          </w:p>
        </w:tc>
        <w:tc>
          <w:tcPr>
            <w:tcW w:w="3321" w:type="dxa"/>
            <w:vMerge w:val="continue"/>
            <w:vAlign w:val="center"/>
          </w:tcPr>
          <w:p w14:paraId="656BE21E">
            <w:pPr>
              <w:adjustRightInd w:val="0"/>
              <w:snapToGrid w:val="0"/>
              <w:jc w:val="center"/>
              <w:rPr>
                <w:rFonts w:hint="default" w:ascii="Times New Roman" w:hAnsi="Times New Roman" w:eastAsia="宋体" w:cs="Times New Roman"/>
                <w:bCs/>
                <w:kern w:val="0"/>
                <w:sz w:val="18"/>
                <w:szCs w:val="18"/>
                <w:highlight w:val="none"/>
              </w:rPr>
            </w:pPr>
          </w:p>
        </w:tc>
      </w:tr>
      <w:tr w14:paraId="0BAC1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414" w:hRule="atLeast"/>
          <w:jc w:val="center"/>
        </w:trPr>
        <w:tc>
          <w:tcPr>
            <w:tcW w:w="1174" w:type="dxa"/>
            <w:vMerge w:val="continue"/>
            <w:vAlign w:val="center"/>
          </w:tcPr>
          <w:p w14:paraId="4F7F3BEF">
            <w:pPr>
              <w:widowControl/>
              <w:adjustRightInd w:val="0"/>
              <w:snapToGrid w:val="0"/>
              <w:jc w:val="center"/>
              <w:rPr>
                <w:rFonts w:hint="default" w:ascii="Times New Roman" w:hAnsi="Times New Roman" w:eastAsia="宋体" w:cs="Times New Roman"/>
                <w:bCs/>
                <w:kern w:val="0"/>
                <w:sz w:val="18"/>
                <w:szCs w:val="18"/>
                <w:highlight w:val="none"/>
              </w:rPr>
            </w:pPr>
          </w:p>
        </w:tc>
        <w:tc>
          <w:tcPr>
            <w:tcW w:w="981" w:type="dxa"/>
            <w:vMerge w:val="restart"/>
            <w:vAlign w:val="center"/>
          </w:tcPr>
          <w:p w14:paraId="1F24FC10">
            <w:pPr>
              <w:widowControl/>
              <w:adjustRightInd w:val="0"/>
              <w:snapToGrid w:val="0"/>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bCs/>
                <w:kern w:val="0"/>
                <w:sz w:val="18"/>
                <w:szCs w:val="18"/>
                <w:highlight w:val="none"/>
              </w:rPr>
              <w:t>第三次</w:t>
            </w:r>
          </w:p>
        </w:tc>
        <w:tc>
          <w:tcPr>
            <w:tcW w:w="982" w:type="dxa"/>
            <w:shd w:val="clear" w:color="auto" w:fill="auto"/>
            <w:vAlign w:val="center"/>
          </w:tcPr>
          <w:p w14:paraId="00199BF9">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default" w:ascii="Times New Roman" w:hAnsi="Times New Roman" w:eastAsia="宋体" w:cs="Times New Roman"/>
                <w:bCs/>
                <w:color w:val="auto"/>
                <w:kern w:val="0"/>
                <w:sz w:val="18"/>
                <w:szCs w:val="18"/>
                <w:highlight w:val="none"/>
                <w:lang w:val="en-US" w:eastAsia="zh-CN" w:bidi="ar-SA"/>
              </w:rPr>
              <w:t>1</w:t>
            </w:r>
            <w:r>
              <w:rPr>
                <w:rFonts w:hint="eastAsia" w:ascii="Times New Roman" w:hAnsi="Times New Roman" w:eastAsia="宋体" w:cs="Times New Roman"/>
                <w:bCs/>
                <w:color w:val="auto"/>
                <w:kern w:val="0"/>
                <w:sz w:val="18"/>
                <w:szCs w:val="18"/>
                <w:highlight w:val="none"/>
                <w:lang w:val="en-US" w:eastAsia="zh-CN" w:bidi="ar-SA"/>
              </w:rPr>
              <w:t>3</w:t>
            </w:r>
            <w:r>
              <w:rPr>
                <w:rFonts w:hint="default" w:ascii="Times New Roman" w:hAnsi="Times New Roman" w:eastAsia="宋体" w:cs="Times New Roman"/>
                <w:bCs/>
                <w:color w:val="auto"/>
                <w:kern w:val="0"/>
                <w:sz w:val="18"/>
                <w:szCs w:val="18"/>
                <w:highlight w:val="none"/>
                <w:lang w:val="en-US" w:eastAsia="zh-CN" w:bidi="ar-SA"/>
              </w:rPr>
              <w:t>:30</w:t>
            </w:r>
          </w:p>
        </w:tc>
        <w:tc>
          <w:tcPr>
            <w:tcW w:w="3321" w:type="dxa"/>
            <w:vAlign w:val="center"/>
          </w:tcPr>
          <w:p w14:paraId="62276EA9">
            <w:pPr>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3.17</w:t>
            </w:r>
          </w:p>
        </w:tc>
        <w:tc>
          <w:tcPr>
            <w:tcW w:w="3321" w:type="dxa"/>
            <w:vMerge w:val="restart"/>
            <w:vAlign w:val="center"/>
          </w:tcPr>
          <w:p w14:paraId="776A620C">
            <w:pPr>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cs="Times New Roman"/>
                <w:bCs/>
                <w:kern w:val="0"/>
                <w:sz w:val="18"/>
                <w:szCs w:val="18"/>
                <w:highlight w:val="none"/>
                <w:lang w:val="en-US" w:eastAsia="zh-CN"/>
              </w:rPr>
              <w:t>3.72</w:t>
            </w:r>
          </w:p>
        </w:tc>
      </w:tr>
      <w:tr w14:paraId="525FD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414" w:hRule="atLeast"/>
          <w:jc w:val="center"/>
        </w:trPr>
        <w:tc>
          <w:tcPr>
            <w:tcW w:w="1174" w:type="dxa"/>
            <w:vMerge w:val="continue"/>
            <w:vAlign w:val="center"/>
          </w:tcPr>
          <w:p w14:paraId="5D394DBC">
            <w:pPr>
              <w:widowControl/>
              <w:adjustRightInd w:val="0"/>
              <w:snapToGrid w:val="0"/>
              <w:jc w:val="center"/>
              <w:rPr>
                <w:rFonts w:hint="default" w:ascii="Times New Roman" w:hAnsi="Times New Roman" w:eastAsia="宋体" w:cs="Times New Roman"/>
                <w:bCs/>
                <w:kern w:val="0"/>
                <w:sz w:val="18"/>
                <w:szCs w:val="18"/>
                <w:highlight w:val="none"/>
              </w:rPr>
            </w:pPr>
          </w:p>
        </w:tc>
        <w:tc>
          <w:tcPr>
            <w:tcW w:w="981" w:type="dxa"/>
            <w:vMerge w:val="continue"/>
            <w:vAlign w:val="center"/>
          </w:tcPr>
          <w:p w14:paraId="6AFB3AB8">
            <w:pPr>
              <w:widowControl/>
              <w:adjustRightInd w:val="0"/>
              <w:snapToGrid w:val="0"/>
              <w:jc w:val="center"/>
              <w:rPr>
                <w:rFonts w:hint="default" w:ascii="Times New Roman" w:hAnsi="Times New Roman" w:eastAsia="宋体" w:cs="Times New Roman"/>
                <w:bCs/>
                <w:kern w:val="0"/>
                <w:sz w:val="18"/>
                <w:szCs w:val="18"/>
                <w:highlight w:val="none"/>
              </w:rPr>
            </w:pPr>
          </w:p>
        </w:tc>
        <w:tc>
          <w:tcPr>
            <w:tcW w:w="982" w:type="dxa"/>
            <w:shd w:val="clear" w:color="auto" w:fill="auto"/>
            <w:vAlign w:val="center"/>
          </w:tcPr>
          <w:p w14:paraId="1DCF5B05">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default" w:ascii="Times New Roman" w:hAnsi="Times New Roman" w:eastAsia="宋体" w:cs="Times New Roman"/>
                <w:bCs/>
                <w:color w:val="auto"/>
                <w:kern w:val="0"/>
                <w:sz w:val="18"/>
                <w:szCs w:val="18"/>
                <w:highlight w:val="none"/>
                <w:lang w:val="en-US" w:eastAsia="zh-CN" w:bidi="ar-SA"/>
              </w:rPr>
              <w:t>1</w:t>
            </w:r>
            <w:r>
              <w:rPr>
                <w:rFonts w:hint="eastAsia" w:ascii="Times New Roman" w:hAnsi="Times New Roman" w:eastAsia="宋体" w:cs="Times New Roman"/>
                <w:bCs/>
                <w:color w:val="auto"/>
                <w:kern w:val="0"/>
                <w:sz w:val="18"/>
                <w:szCs w:val="18"/>
                <w:highlight w:val="none"/>
                <w:lang w:val="en-US" w:eastAsia="zh-CN" w:bidi="ar-SA"/>
              </w:rPr>
              <w:t>3</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50</w:t>
            </w:r>
          </w:p>
        </w:tc>
        <w:tc>
          <w:tcPr>
            <w:tcW w:w="3321" w:type="dxa"/>
            <w:vAlign w:val="center"/>
          </w:tcPr>
          <w:p w14:paraId="7EFD8001">
            <w:pPr>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3.72</w:t>
            </w:r>
          </w:p>
        </w:tc>
        <w:tc>
          <w:tcPr>
            <w:tcW w:w="3321" w:type="dxa"/>
            <w:vMerge w:val="continue"/>
            <w:vAlign w:val="center"/>
          </w:tcPr>
          <w:p w14:paraId="3DA5BE1E">
            <w:pPr>
              <w:adjustRightInd w:val="0"/>
              <w:snapToGrid w:val="0"/>
              <w:jc w:val="center"/>
              <w:rPr>
                <w:rFonts w:hint="default" w:ascii="Times New Roman" w:hAnsi="Times New Roman" w:eastAsia="宋体" w:cs="Times New Roman"/>
                <w:bCs/>
                <w:kern w:val="0"/>
                <w:sz w:val="18"/>
                <w:szCs w:val="18"/>
                <w:highlight w:val="none"/>
              </w:rPr>
            </w:pPr>
          </w:p>
        </w:tc>
      </w:tr>
      <w:tr w14:paraId="20F48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414" w:hRule="atLeast"/>
          <w:jc w:val="center"/>
        </w:trPr>
        <w:tc>
          <w:tcPr>
            <w:tcW w:w="1174" w:type="dxa"/>
            <w:vMerge w:val="continue"/>
            <w:vAlign w:val="center"/>
          </w:tcPr>
          <w:p w14:paraId="0F7B30EF">
            <w:pPr>
              <w:widowControl/>
              <w:adjustRightInd w:val="0"/>
              <w:snapToGrid w:val="0"/>
              <w:jc w:val="center"/>
              <w:rPr>
                <w:rFonts w:hint="default" w:ascii="Times New Roman" w:hAnsi="Times New Roman" w:eastAsia="宋体" w:cs="Times New Roman"/>
                <w:bCs/>
                <w:kern w:val="0"/>
                <w:sz w:val="18"/>
                <w:szCs w:val="18"/>
                <w:highlight w:val="none"/>
              </w:rPr>
            </w:pPr>
          </w:p>
        </w:tc>
        <w:tc>
          <w:tcPr>
            <w:tcW w:w="981" w:type="dxa"/>
            <w:vMerge w:val="continue"/>
            <w:vAlign w:val="center"/>
          </w:tcPr>
          <w:p w14:paraId="5535D2AF">
            <w:pPr>
              <w:widowControl/>
              <w:adjustRightInd w:val="0"/>
              <w:snapToGrid w:val="0"/>
              <w:jc w:val="center"/>
              <w:rPr>
                <w:rFonts w:hint="default" w:ascii="Times New Roman" w:hAnsi="Times New Roman" w:eastAsia="宋体" w:cs="Times New Roman"/>
                <w:bCs/>
                <w:kern w:val="0"/>
                <w:sz w:val="18"/>
                <w:szCs w:val="18"/>
                <w:highlight w:val="none"/>
              </w:rPr>
            </w:pPr>
          </w:p>
        </w:tc>
        <w:tc>
          <w:tcPr>
            <w:tcW w:w="982" w:type="dxa"/>
            <w:shd w:val="clear" w:color="auto" w:fill="auto"/>
            <w:vAlign w:val="center"/>
          </w:tcPr>
          <w:p w14:paraId="60FB9BFD">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default" w:ascii="Times New Roman" w:hAnsi="Times New Roman" w:eastAsia="宋体" w:cs="Times New Roman"/>
                <w:bCs/>
                <w:color w:val="auto"/>
                <w:kern w:val="0"/>
                <w:sz w:val="18"/>
                <w:szCs w:val="18"/>
                <w:highlight w:val="none"/>
                <w:lang w:val="en-US" w:eastAsia="zh-CN" w:bidi="ar-SA"/>
              </w:rPr>
              <w:t>1</w:t>
            </w:r>
            <w:r>
              <w:rPr>
                <w:rFonts w:hint="eastAsia" w:ascii="Times New Roman" w:hAnsi="Times New Roman" w:eastAsia="宋体" w:cs="Times New Roman"/>
                <w:bCs/>
                <w:color w:val="auto"/>
                <w:kern w:val="0"/>
                <w:sz w:val="18"/>
                <w:szCs w:val="18"/>
                <w:highlight w:val="none"/>
                <w:lang w:val="en-US" w:eastAsia="zh-CN" w:bidi="ar-SA"/>
              </w:rPr>
              <w:t>4</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10</w:t>
            </w:r>
          </w:p>
        </w:tc>
        <w:tc>
          <w:tcPr>
            <w:tcW w:w="3321" w:type="dxa"/>
            <w:vAlign w:val="center"/>
          </w:tcPr>
          <w:p w14:paraId="346CBB2B">
            <w:pPr>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4.28</w:t>
            </w:r>
          </w:p>
        </w:tc>
        <w:tc>
          <w:tcPr>
            <w:tcW w:w="3321" w:type="dxa"/>
            <w:vMerge w:val="continue"/>
            <w:vAlign w:val="center"/>
          </w:tcPr>
          <w:p w14:paraId="5ED7C864">
            <w:pPr>
              <w:adjustRightInd w:val="0"/>
              <w:snapToGrid w:val="0"/>
              <w:jc w:val="center"/>
              <w:rPr>
                <w:rFonts w:hint="default" w:ascii="Times New Roman" w:hAnsi="Times New Roman" w:eastAsia="宋体" w:cs="Times New Roman"/>
                <w:bCs/>
                <w:kern w:val="0"/>
                <w:sz w:val="18"/>
                <w:szCs w:val="18"/>
                <w:highlight w:val="none"/>
              </w:rPr>
            </w:pPr>
          </w:p>
        </w:tc>
      </w:tr>
      <w:tr w14:paraId="3234C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414" w:hRule="atLeast"/>
          <w:jc w:val="center"/>
        </w:trPr>
        <w:tc>
          <w:tcPr>
            <w:tcW w:w="3137" w:type="dxa"/>
            <w:gridSpan w:val="3"/>
            <w:vAlign w:val="center"/>
          </w:tcPr>
          <w:p w14:paraId="70AB7F3F">
            <w:pPr>
              <w:widowControl/>
              <w:adjustRightInd w:val="0"/>
              <w:snapToGrid w:val="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最大值</w:t>
            </w:r>
          </w:p>
        </w:tc>
        <w:tc>
          <w:tcPr>
            <w:tcW w:w="3321" w:type="dxa"/>
            <w:vAlign w:val="center"/>
          </w:tcPr>
          <w:p w14:paraId="15CD93E6">
            <w:pPr>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cs="Times New Roman"/>
                <w:bCs/>
                <w:kern w:val="0"/>
                <w:sz w:val="18"/>
                <w:szCs w:val="18"/>
                <w:highlight w:val="none"/>
                <w:lang w:val="en-US" w:eastAsia="zh-CN"/>
              </w:rPr>
              <w:t>4.28</w:t>
            </w:r>
          </w:p>
        </w:tc>
        <w:tc>
          <w:tcPr>
            <w:tcW w:w="3321" w:type="dxa"/>
            <w:vAlign w:val="center"/>
          </w:tcPr>
          <w:p w14:paraId="6D5D964D">
            <w:pPr>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cs="Times New Roman"/>
                <w:bCs/>
                <w:kern w:val="0"/>
                <w:sz w:val="18"/>
                <w:szCs w:val="18"/>
                <w:highlight w:val="none"/>
                <w:lang w:val="en-US" w:eastAsia="zh-CN"/>
              </w:rPr>
              <w:t>3.72</w:t>
            </w:r>
          </w:p>
        </w:tc>
      </w:tr>
      <w:tr w14:paraId="48241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454" w:hRule="atLeast"/>
          <w:jc w:val="center"/>
        </w:trPr>
        <w:tc>
          <w:tcPr>
            <w:tcW w:w="3137" w:type="dxa"/>
            <w:gridSpan w:val="3"/>
            <w:vAlign w:val="center"/>
          </w:tcPr>
          <w:p w14:paraId="4E59AE5D">
            <w:pPr>
              <w:widowControl/>
              <w:adjustRightInd w:val="0"/>
              <w:snapToGrid w:val="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《挥发性有机物无组织排放控制标准》（GB 37822-2019）表A.1特别排放限值</w:t>
            </w:r>
          </w:p>
        </w:tc>
        <w:tc>
          <w:tcPr>
            <w:tcW w:w="3321" w:type="dxa"/>
            <w:vAlign w:val="center"/>
          </w:tcPr>
          <w:p w14:paraId="5D863A84">
            <w:pPr>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default" w:ascii="Times New Roman" w:hAnsi="Times New Roman" w:eastAsia="宋体" w:cs="Times New Roman"/>
                <w:bCs/>
                <w:kern w:val="0"/>
                <w:sz w:val="18"/>
                <w:szCs w:val="18"/>
                <w:highlight w:val="none"/>
                <w:lang w:val="en-US" w:eastAsia="zh-CN"/>
              </w:rPr>
              <w:t>20</w:t>
            </w:r>
          </w:p>
        </w:tc>
        <w:tc>
          <w:tcPr>
            <w:tcW w:w="3321" w:type="dxa"/>
            <w:vAlign w:val="center"/>
          </w:tcPr>
          <w:p w14:paraId="78CF051D">
            <w:pPr>
              <w:adjustRightInd w:val="0"/>
              <w:snapToGrid w:val="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6</w:t>
            </w:r>
          </w:p>
        </w:tc>
      </w:tr>
      <w:tr w14:paraId="70E80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454" w:hRule="atLeast"/>
          <w:jc w:val="center"/>
        </w:trPr>
        <w:tc>
          <w:tcPr>
            <w:tcW w:w="3137" w:type="dxa"/>
            <w:gridSpan w:val="3"/>
            <w:vAlign w:val="center"/>
          </w:tcPr>
          <w:p w14:paraId="5FDD2695">
            <w:pPr>
              <w:widowControl/>
              <w:adjustRightInd w:val="0"/>
              <w:snapToGrid w:val="0"/>
              <w:jc w:val="center"/>
              <w:rPr>
                <w:rFonts w:hint="default" w:ascii="Times New Roman" w:hAnsi="Times New Roman" w:eastAsia="宋体" w:cs="Times New Roman"/>
                <w:bCs/>
                <w:kern w:val="0"/>
                <w:sz w:val="18"/>
                <w:szCs w:val="18"/>
                <w:highlight w:val="none"/>
              </w:rPr>
            </w:pPr>
            <w:r>
              <w:rPr>
                <w:bCs/>
                <w:kern w:val="0"/>
                <w:sz w:val="18"/>
                <w:szCs w:val="18"/>
                <w:highlight w:val="none"/>
              </w:rPr>
              <w:t>结果评价</w:t>
            </w:r>
          </w:p>
        </w:tc>
        <w:tc>
          <w:tcPr>
            <w:tcW w:w="3321" w:type="dxa"/>
            <w:vAlign w:val="center"/>
          </w:tcPr>
          <w:p w14:paraId="2D9851E7">
            <w:pPr>
              <w:adjustRightInd w:val="0"/>
              <w:snapToGrid w:val="0"/>
              <w:jc w:val="center"/>
              <w:rPr>
                <w:rFonts w:hint="default" w:ascii="Times New Roman" w:hAnsi="Times New Roman" w:eastAsia="宋体" w:cs="Times New Roman"/>
                <w:bCs/>
                <w:kern w:val="0"/>
                <w:sz w:val="18"/>
                <w:szCs w:val="18"/>
                <w:highlight w:val="none"/>
                <w:lang w:val="en-US" w:eastAsia="zh-CN"/>
              </w:rPr>
            </w:pPr>
            <w:r>
              <w:rPr>
                <w:bCs/>
                <w:kern w:val="0"/>
                <w:sz w:val="18"/>
                <w:szCs w:val="18"/>
                <w:highlight w:val="none"/>
              </w:rPr>
              <w:t>达</w:t>
            </w:r>
            <w:r>
              <w:rPr>
                <w:rFonts w:hint="eastAsia"/>
                <w:bCs/>
                <w:kern w:val="0"/>
                <w:sz w:val="18"/>
                <w:szCs w:val="18"/>
                <w:highlight w:val="none"/>
              </w:rPr>
              <w:t>标</w:t>
            </w:r>
          </w:p>
        </w:tc>
        <w:tc>
          <w:tcPr>
            <w:tcW w:w="3321" w:type="dxa"/>
            <w:vAlign w:val="center"/>
          </w:tcPr>
          <w:p w14:paraId="125F8BC4">
            <w:pPr>
              <w:adjustRightInd w:val="0"/>
              <w:snapToGrid w:val="0"/>
              <w:jc w:val="center"/>
              <w:rPr>
                <w:rFonts w:hint="default" w:ascii="Times New Roman" w:hAnsi="Times New Roman" w:eastAsia="宋体" w:cs="Times New Roman"/>
                <w:bCs/>
                <w:kern w:val="0"/>
                <w:sz w:val="18"/>
                <w:szCs w:val="18"/>
                <w:highlight w:val="none"/>
              </w:rPr>
            </w:pPr>
            <w:r>
              <w:rPr>
                <w:bCs/>
                <w:kern w:val="0"/>
                <w:sz w:val="18"/>
                <w:szCs w:val="18"/>
                <w:highlight w:val="none"/>
              </w:rPr>
              <w:t>达</w:t>
            </w:r>
            <w:r>
              <w:rPr>
                <w:rFonts w:hint="eastAsia"/>
                <w:bCs/>
                <w:kern w:val="0"/>
                <w:sz w:val="18"/>
                <w:szCs w:val="18"/>
                <w:highlight w:val="none"/>
              </w:rPr>
              <w:t>标</w:t>
            </w:r>
          </w:p>
        </w:tc>
      </w:tr>
      <w:tr w14:paraId="0C840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454" w:hRule="atLeast"/>
          <w:jc w:val="center"/>
        </w:trPr>
        <w:tc>
          <w:tcPr>
            <w:tcW w:w="3137" w:type="dxa"/>
            <w:gridSpan w:val="3"/>
            <w:vAlign w:val="center"/>
          </w:tcPr>
          <w:p w14:paraId="4FC391FE">
            <w:pPr>
              <w:widowControl/>
              <w:adjustRightInd w:val="0"/>
              <w:snapToGrid w:val="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备注</w:t>
            </w:r>
          </w:p>
        </w:tc>
        <w:tc>
          <w:tcPr>
            <w:tcW w:w="6642" w:type="dxa"/>
            <w:gridSpan w:val="2"/>
            <w:vAlign w:val="center"/>
          </w:tcPr>
          <w:p w14:paraId="421CC803">
            <w:pPr>
              <w:widowControl/>
              <w:adjustRightInd w:val="0"/>
              <w:snapToGrid w:val="0"/>
              <w:jc w:val="left"/>
              <w:rPr>
                <w:rFonts w:hint="default" w:ascii="Times New Roman" w:hAnsi="Times New Roman" w:eastAsia="宋体" w:cs="Times New Roman"/>
                <w:kern w:val="0"/>
                <w:sz w:val="18"/>
                <w:szCs w:val="18"/>
                <w:highlight w:val="none"/>
              </w:rPr>
            </w:pPr>
            <w:r>
              <w:rPr>
                <w:rFonts w:hint="default" w:ascii="Times New Roman" w:hAnsi="Times New Roman" w:eastAsia="宋体" w:cs="Times New Roman"/>
                <w:bCs/>
                <w:kern w:val="0"/>
                <w:sz w:val="18"/>
                <w:szCs w:val="18"/>
                <w:highlight w:val="none"/>
              </w:rPr>
              <w:t>1、</w:t>
            </w:r>
            <w:r>
              <w:rPr>
                <w:rFonts w:hint="default" w:ascii="Times New Roman" w:hAnsi="Times New Roman" w:eastAsia="宋体" w:cs="Times New Roman"/>
                <w:kern w:val="0"/>
                <w:sz w:val="18"/>
                <w:szCs w:val="18"/>
                <w:highlight w:val="none"/>
              </w:rPr>
              <w:t>检测期间气象参数：</w:t>
            </w:r>
          </w:p>
          <w:p w14:paraId="24B12D87">
            <w:pPr>
              <w:widowControl/>
              <w:adjustRightInd w:val="0"/>
              <w:snapToGrid w:val="0"/>
              <w:ind w:right="-105" w:rightChars="-50" w:firstLine="360" w:firstLineChars="200"/>
              <w:jc w:val="left"/>
              <w:rPr>
                <w:rFonts w:hint="default" w:ascii="Times New Roman" w:hAnsi="Times New Roman" w:eastAsia="宋体" w:cs="Times New Roman"/>
                <w:kern w:val="0"/>
                <w:sz w:val="18"/>
                <w:szCs w:val="18"/>
                <w:highlight w:val="none"/>
              </w:rPr>
            </w:pPr>
            <w:r>
              <w:rPr>
                <w:rFonts w:hint="eastAsia"/>
                <w:bCs/>
                <w:kern w:val="0"/>
                <w:sz w:val="18"/>
                <w:szCs w:val="18"/>
                <w:highlight w:val="none"/>
                <w:lang w:val="en-US" w:eastAsia="zh-CN"/>
              </w:rPr>
              <w:t>5</w:t>
            </w:r>
            <w:r>
              <w:rPr>
                <w:bCs/>
                <w:kern w:val="0"/>
                <w:sz w:val="18"/>
                <w:szCs w:val="18"/>
                <w:highlight w:val="none"/>
              </w:rPr>
              <w:t>月</w:t>
            </w:r>
            <w:r>
              <w:rPr>
                <w:rFonts w:hint="eastAsia"/>
                <w:bCs/>
                <w:kern w:val="0"/>
                <w:sz w:val="18"/>
                <w:szCs w:val="18"/>
                <w:highlight w:val="none"/>
                <w:lang w:val="en-US" w:eastAsia="zh-CN"/>
              </w:rPr>
              <w:t>15</w:t>
            </w:r>
            <w:r>
              <w:rPr>
                <w:bCs/>
                <w:kern w:val="0"/>
                <w:sz w:val="18"/>
                <w:szCs w:val="18"/>
                <w:highlight w:val="none"/>
              </w:rPr>
              <w:t>日气象参数：天气：</w:t>
            </w:r>
            <w:r>
              <w:rPr>
                <w:rFonts w:hint="eastAsia"/>
                <w:bCs/>
                <w:kern w:val="0"/>
                <w:sz w:val="18"/>
                <w:szCs w:val="18"/>
                <w:highlight w:val="none"/>
              </w:rPr>
              <w:t>晴</w:t>
            </w:r>
            <w:r>
              <w:rPr>
                <w:bCs/>
                <w:kern w:val="0"/>
                <w:sz w:val="18"/>
                <w:szCs w:val="18"/>
                <w:highlight w:val="none"/>
              </w:rPr>
              <w:t>；气温：</w:t>
            </w:r>
            <w:r>
              <w:rPr>
                <w:rFonts w:hint="eastAsia"/>
                <w:bCs/>
                <w:kern w:val="0"/>
                <w:sz w:val="18"/>
                <w:szCs w:val="18"/>
                <w:highlight w:val="none"/>
                <w:lang w:val="en-US" w:eastAsia="zh-CN"/>
              </w:rPr>
              <w:t>27.6-36.0</w:t>
            </w:r>
            <w:r>
              <w:rPr>
                <w:bCs/>
                <w:kern w:val="0"/>
                <w:sz w:val="18"/>
                <w:szCs w:val="18"/>
                <w:highlight w:val="none"/>
              </w:rPr>
              <w:t>℃；气压：</w:t>
            </w:r>
            <w:r>
              <w:rPr>
                <w:rFonts w:hint="eastAsia"/>
                <w:bCs/>
                <w:kern w:val="0"/>
                <w:sz w:val="18"/>
                <w:szCs w:val="18"/>
                <w:highlight w:val="none"/>
                <w:lang w:val="en-US" w:eastAsia="zh-CN"/>
              </w:rPr>
              <w:t>99.70-101.2</w:t>
            </w:r>
            <w:r>
              <w:rPr>
                <w:bCs/>
                <w:kern w:val="0"/>
                <w:sz w:val="18"/>
                <w:szCs w:val="18"/>
                <w:highlight w:val="none"/>
              </w:rPr>
              <w:t>kPa；风向：</w:t>
            </w:r>
            <w:r>
              <w:rPr>
                <w:rFonts w:hint="eastAsia"/>
                <w:bCs/>
                <w:kern w:val="0"/>
                <w:sz w:val="18"/>
                <w:szCs w:val="18"/>
                <w:highlight w:val="none"/>
                <w:lang w:val="en-US" w:eastAsia="zh-CN"/>
              </w:rPr>
              <w:t>西</w:t>
            </w:r>
            <w:r>
              <w:rPr>
                <w:rFonts w:hint="eastAsia"/>
                <w:bCs/>
                <w:kern w:val="0"/>
                <w:sz w:val="18"/>
                <w:szCs w:val="18"/>
                <w:highlight w:val="none"/>
              </w:rPr>
              <w:t>北</w:t>
            </w:r>
            <w:r>
              <w:rPr>
                <w:bCs/>
                <w:kern w:val="0"/>
                <w:sz w:val="18"/>
                <w:szCs w:val="18"/>
                <w:highlight w:val="none"/>
              </w:rPr>
              <w:t>风；风速：</w:t>
            </w:r>
            <w:r>
              <w:rPr>
                <w:rFonts w:hint="eastAsia"/>
                <w:bCs/>
                <w:kern w:val="0"/>
                <w:sz w:val="18"/>
                <w:szCs w:val="18"/>
                <w:highlight w:val="none"/>
                <w:lang w:val="en-US" w:eastAsia="zh-CN"/>
              </w:rPr>
              <w:t>1.3-1.4</w:t>
            </w:r>
            <w:r>
              <w:rPr>
                <w:bCs/>
                <w:kern w:val="0"/>
                <w:sz w:val="18"/>
                <w:szCs w:val="18"/>
                <w:highlight w:val="none"/>
              </w:rPr>
              <w:t>m/s</w:t>
            </w:r>
            <w:r>
              <w:rPr>
                <w:rFonts w:hint="default" w:ascii="Times New Roman" w:hAnsi="Times New Roman" w:eastAsia="宋体" w:cs="Times New Roman"/>
                <w:kern w:val="0"/>
                <w:sz w:val="18"/>
                <w:szCs w:val="18"/>
                <w:highlight w:val="none"/>
              </w:rPr>
              <w:t>。</w:t>
            </w:r>
          </w:p>
        </w:tc>
      </w:tr>
    </w:tbl>
    <w:p w14:paraId="07A7F6D5">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1D0B7961">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345192C3">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1485F23C">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043037C0">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06F89C43">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5B49E627">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684DBA09">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0D544A82">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658EFBBD">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02E5F5AF">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01B7F9C0">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06A80549">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1AC60098">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53BD7D4B">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05CE4557">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47B58F80">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31B50013">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6672222D">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1391C77F">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07248CE2">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53B8ADDE">
      <w:pPr>
        <w:keepNext w:val="0"/>
        <w:keepLines w:val="0"/>
        <w:pageBreakBefore w:val="0"/>
        <w:widowControl w:val="0"/>
        <w:kinsoku/>
        <w:wordWrap/>
        <w:overflowPunct/>
        <w:topLinePunct w:val="0"/>
        <w:autoSpaceDE/>
        <w:autoSpaceDN/>
        <w:bidi w:val="0"/>
        <w:adjustRightInd/>
        <w:snapToGrid/>
        <w:spacing w:line="240" w:lineRule="exact"/>
        <w:ind w:firstLine="211" w:firstLineChars="100"/>
        <w:jc w:val="center"/>
        <w:textAlignment w:val="auto"/>
        <w:rPr>
          <w:rFonts w:ascii="Times New Roman" w:hAnsi="Times New Roman"/>
          <w:b/>
          <w:bCs/>
          <w:szCs w:val="21"/>
        </w:rPr>
      </w:pPr>
    </w:p>
    <w:p w14:paraId="100BFCD9">
      <w:pPr>
        <w:spacing w:line="360" w:lineRule="auto"/>
        <w:ind w:firstLine="422" w:firstLineChars="200"/>
        <w:jc w:val="center"/>
        <w:rPr>
          <w:rFonts w:ascii="Times New Roman" w:hAnsi="Times New Roman"/>
          <w:b/>
          <w:color w:val="auto"/>
          <w:sz w:val="24"/>
          <w:szCs w:val="24"/>
          <w:highlight w:val="none"/>
        </w:rPr>
      </w:pPr>
      <w:r>
        <w:rPr>
          <w:rFonts w:ascii="Times New Roman" w:hAnsi="Times New Roman"/>
          <w:b/>
          <w:bCs/>
          <w:szCs w:val="21"/>
        </w:rPr>
        <w:t>表</w:t>
      </w:r>
      <w:r>
        <w:rPr>
          <w:rFonts w:hint="eastAsia" w:ascii="Times New Roman" w:hAnsi="Times New Roman"/>
          <w:b/>
          <w:bCs/>
          <w:szCs w:val="21"/>
        </w:rPr>
        <w:t xml:space="preserve"> </w:t>
      </w:r>
      <w:r>
        <w:rPr>
          <w:rFonts w:ascii="Times New Roman" w:hAnsi="Times New Roman"/>
          <w:b/>
          <w:bCs/>
          <w:szCs w:val="21"/>
        </w:rPr>
        <w:t>9</w:t>
      </w:r>
      <w:r>
        <w:rPr>
          <w:rFonts w:hint="eastAsia" w:ascii="Times New Roman" w:hAnsi="Times New Roman"/>
          <w:b/>
          <w:bCs/>
          <w:szCs w:val="21"/>
        </w:rPr>
        <w:t>.2.</w:t>
      </w:r>
      <w:r>
        <w:rPr>
          <w:rFonts w:hint="eastAsia" w:ascii="Times New Roman" w:hAnsi="Times New Roman"/>
          <w:b/>
          <w:bCs/>
          <w:szCs w:val="21"/>
          <w:lang w:val="en-US" w:eastAsia="zh-CN"/>
        </w:rPr>
        <w:t>3</w:t>
      </w:r>
      <w:r>
        <w:rPr>
          <w:rFonts w:ascii="Times New Roman" w:hAnsi="Times New Roman"/>
          <w:b/>
          <w:bCs/>
          <w:szCs w:val="21"/>
        </w:rPr>
        <w:t>-</w:t>
      </w:r>
      <w:r>
        <w:rPr>
          <w:rFonts w:hint="eastAsia" w:ascii="Times New Roman" w:hAnsi="Times New Roman"/>
          <w:b/>
          <w:bCs/>
          <w:szCs w:val="21"/>
          <w:lang w:val="en-US" w:eastAsia="zh-CN"/>
        </w:rPr>
        <w:t xml:space="preserve">3 </w:t>
      </w:r>
      <w:r>
        <w:rPr>
          <w:rFonts w:ascii="Times New Roman" w:hAnsi="Times New Roman"/>
          <w:b/>
          <w:bCs/>
          <w:szCs w:val="21"/>
        </w:rPr>
        <w:t>无组织废气监测结果</w:t>
      </w:r>
      <w:r>
        <w:rPr>
          <w:rFonts w:hint="eastAsia" w:ascii="Times New Roman" w:hAnsi="Times New Roman"/>
          <w:b/>
          <w:bCs/>
          <w:szCs w:val="21"/>
        </w:rPr>
        <w:t>（</w:t>
      </w:r>
      <w:r>
        <w:rPr>
          <w:rFonts w:hint="eastAsia" w:ascii="Times New Roman" w:hAnsi="Times New Roman"/>
          <w:b/>
          <w:bCs/>
          <w:szCs w:val="21"/>
          <w:lang w:val="en-US" w:eastAsia="zh-CN"/>
        </w:rPr>
        <w:t>3</w:t>
      </w:r>
      <w:r>
        <w:rPr>
          <w:rFonts w:hint="eastAsia" w:ascii="Times New Roman" w:hAnsi="Times New Roman"/>
          <w:b/>
          <w:bCs/>
          <w:szCs w:val="21"/>
        </w:rPr>
        <w:t>）</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3" w:type="dxa"/>
          <w:bottom w:w="0" w:type="dxa"/>
          <w:right w:w="113" w:type="dxa"/>
        </w:tblCellMar>
      </w:tblPr>
      <w:tblGrid>
        <w:gridCol w:w="1174"/>
        <w:gridCol w:w="981"/>
        <w:gridCol w:w="982"/>
        <w:gridCol w:w="3321"/>
        <w:gridCol w:w="3321"/>
      </w:tblGrid>
      <w:tr w14:paraId="234E9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454" w:hRule="atLeast"/>
          <w:jc w:val="center"/>
        </w:trPr>
        <w:tc>
          <w:tcPr>
            <w:tcW w:w="3137" w:type="dxa"/>
            <w:gridSpan w:val="3"/>
            <w:vAlign w:val="center"/>
          </w:tcPr>
          <w:p w14:paraId="79C94EDD">
            <w:pPr>
              <w:widowControl/>
              <w:adjustRightInd w:val="0"/>
              <w:snapToGrid w:val="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采样日期</w:t>
            </w:r>
          </w:p>
        </w:tc>
        <w:tc>
          <w:tcPr>
            <w:tcW w:w="6642" w:type="dxa"/>
            <w:gridSpan w:val="2"/>
            <w:vAlign w:val="center"/>
          </w:tcPr>
          <w:p w14:paraId="3388A360">
            <w:pPr>
              <w:widowControl/>
              <w:adjustRightInd w:val="0"/>
              <w:snapToGrid w:val="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202</w:t>
            </w:r>
            <w:r>
              <w:rPr>
                <w:rFonts w:hint="eastAsia" w:cs="Times New Roman"/>
                <w:bCs/>
                <w:kern w:val="0"/>
                <w:sz w:val="18"/>
                <w:szCs w:val="18"/>
                <w:highlight w:val="none"/>
                <w:lang w:val="en-US" w:eastAsia="zh-CN"/>
              </w:rPr>
              <w:t>5</w:t>
            </w:r>
            <w:r>
              <w:rPr>
                <w:rFonts w:hint="default" w:ascii="Times New Roman" w:hAnsi="Times New Roman" w:eastAsia="宋体" w:cs="Times New Roman"/>
                <w:bCs/>
                <w:kern w:val="0"/>
                <w:sz w:val="18"/>
                <w:szCs w:val="18"/>
                <w:highlight w:val="none"/>
              </w:rPr>
              <w:t>年</w:t>
            </w:r>
            <w:r>
              <w:rPr>
                <w:rFonts w:hint="eastAsia" w:ascii="Times New Roman" w:hAnsi="Times New Roman" w:eastAsia="宋体" w:cs="Times New Roman"/>
                <w:bCs/>
                <w:kern w:val="0"/>
                <w:sz w:val="18"/>
                <w:szCs w:val="18"/>
                <w:highlight w:val="none"/>
                <w:lang w:val="en-US" w:eastAsia="zh-CN"/>
              </w:rPr>
              <w:t>5</w:t>
            </w:r>
            <w:r>
              <w:rPr>
                <w:rFonts w:hint="default" w:ascii="Times New Roman" w:hAnsi="Times New Roman" w:eastAsia="宋体" w:cs="Times New Roman"/>
                <w:bCs/>
                <w:kern w:val="0"/>
                <w:sz w:val="18"/>
                <w:szCs w:val="18"/>
                <w:highlight w:val="none"/>
              </w:rPr>
              <w:t>月</w:t>
            </w:r>
            <w:r>
              <w:rPr>
                <w:rFonts w:hint="eastAsia" w:ascii="Times New Roman" w:hAnsi="Times New Roman" w:eastAsia="宋体" w:cs="Times New Roman"/>
                <w:bCs/>
                <w:kern w:val="0"/>
                <w:sz w:val="18"/>
                <w:szCs w:val="18"/>
                <w:highlight w:val="none"/>
                <w:lang w:val="en-US" w:eastAsia="zh-CN"/>
              </w:rPr>
              <w:t>16</w:t>
            </w:r>
            <w:r>
              <w:rPr>
                <w:rFonts w:hint="default" w:ascii="Times New Roman" w:hAnsi="Times New Roman" w:eastAsia="宋体" w:cs="Times New Roman"/>
                <w:bCs/>
                <w:kern w:val="0"/>
                <w:sz w:val="18"/>
                <w:szCs w:val="18"/>
                <w:highlight w:val="none"/>
              </w:rPr>
              <w:t>日</w:t>
            </w:r>
          </w:p>
        </w:tc>
      </w:tr>
      <w:tr w14:paraId="62E69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454" w:hRule="atLeast"/>
          <w:jc w:val="center"/>
        </w:trPr>
        <w:tc>
          <w:tcPr>
            <w:tcW w:w="3137" w:type="dxa"/>
            <w:gridSpan w:val="3"/>
            <w:vAlign w:val="center"/>
          </w:tcPr>
          <w:p w14:paraId="639EC71F">
            <w:pPr>
              <w:widowControl/>
              <w:adjustRightInd w:val="0"/>
              <w:snapToGrid w:val="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检测日期</w:t>
            </w:r>
          </w:p>
        </w:tc>
        <w:tc>
          <w:tcPr>
            <w:tcW w:w="6642" w:type="dxa"/>
            <w:gridSpan w:val="2"/>
            <w:vAlign w:val="center"/>
          </w:tcPr>
          <w:p w14:paraId="010A1F5C">
            <w:pPr>
              <w:widowControl/>
              <w:adjustRightInd w:val="0"/>
              <w:snapToGrid w:val="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202</w:t>
            </w:r>
            <w:r>
              <w:rPr>
                <w:rFonts w:hint="eastAsia" w:cs="Times New Roman"/>
                <w:bCs/>
                <w:kern w:val="0"/>
                <w:sz w:val="18"/>
                <w:szCs w:val="18"/>
                <w:highlight w:val="none"/>
                <w:lang w:val="en-US" w:eastAsia="zh-CN"/>
              </w:rPr>
              <w:t>5</w:t>
            </w:r>
            <w:r>
              <w:rPr>
                <w:rFonts w:hint="default" w:ascii="Times New Roman" w:hAnsi="Times New Roman" w:eastAsia="宋体" w:cs="Times New Roman"/>
                <w:bCs/>
                <w:kern w:val="0"/>
                <w:sz w:val="18"/>
                <w:szCs w:val="18"/>
                <w:highlight w:val="none"/>
              </w:rPr>
              <w:t>年</w:t>
            </w:r>
            <w:r>
              <w:rPr>
                <w:rFonts w:hint="eastAsia" w:ascii="Times New Roman" w:hAnsi="Times New Roman" w:eastAsia="宋体" w:cs="Times New Roman"/>
                <w:bCs/>
                <w:kern w:val="0"/>
                <w:sz w:val="18"/>
                <w:szCs w:val="18"/>
                <w:highlight w:val="none"/>
                <w:lang w:val="en-US" w:eastAsia="zh-CN"/>
              </w:rPr>
              <w:t>5</w:t>
            </w:r>
            <w:r>
              <w:rPr>
                <w:rFonts w:hint="default" w:ascii="Times New Roman" w:hAnsi="Times New Roman" w:eastAsia="宋体" w:cs="Times New Roman"/>
                <w:bCs/>
                <w:kern w:val="0"/>
                <w:sz w:val="18"/>
                <w:szCs w:val="18"/>
                <w:highlight w:val="none"/>
              </w:rPr>
              <w:t>月</w:t>
            </w:r>
            <w:r>
              <w:rPr>
                <w:rFonts w:hint="eastAsia" w:cs="Times New Roman"/>
                <w:bCs/>
                <w:kern w:val="0"/>
                <w:sz w:val="18"/>
                <w:szCs w:val="18"/>
                <w:highlight w:val="none"/>
                <w:lang w:val="en-US" w:eastAsia="zh-CN"/>
              </w:rPr>
              <w:t>17</w:t>
            </w:r>
            <w:r>
              <w:rPr>
                <w:rFonts w:hint="default" w:ascii="Times New Roman" w:hAnsi="Times New Roman" w:eastAsia="宋体" w:cs="Times New Roman"/>
                <w:bCs/>
                <w:kern w:val="0"/>
                <w:sz w:val="18"/>
                <w:szCs w:val="18"/>
                <w:highlight w:val="none"/>
              </w:rPr>
              <w:t>日</w:t>
            </w:r>
          </w:p>
        </w:tc>
      </w:tr>
      <w:tr w14:paraId="7D5F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848" w:hRule="atLeast"/>
          <w:jc w:val="center"/>
        </w:trPr>
        <w:tc>
          <w:tcPr>
            <w:tcW w:w="3137" w:type="dxa"/>
            <w:gridSpan w:val="3"/>
            <w:vAlign w:val="center"/>
          </w:tcPr>
          <w:p w14:paraId="0B363DE1">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sz w:val="18"/>
                <w:highlight w:val="none"/>
              </w:rPr>
              <mc:AlternateContent>
                <mc:Choice Requires="wps">
                  <w:drawing>
                    <wp:anchor distT="0" distB="0" distL="114300" distR="114300" simplePos="0" relativeHeight="251703296" behindDoc="0" locked="0" layoutInCell="1" allowOverlap="1">
                      <wp:simplePos x="0" y="0"/>
                      <wp:positionH relativeFrom="column">
                        <wp:posOffset>-61595</wp:posOffset>
                      </wp:positionH>
                      <wp:positionV relativeFrom="paragraph">
                        <wp:posOffset>2540</wp:posOffset>
                      </wp:positionV>
                      <wp:extent cx="741680" cy="593090"/>
                      <wp:effectExtent l="3175" t="3810" r="17145" b="12700"/>
                      <wp:wrapNone/>
                      <wp:docPr id="47" name="直线 89"/>
                      <wp:cNvGraphicFramePr/>
                      <a:graphic xmlns:a="http://schemas.openxmlformats.org/drawingml/2006/main">
                        <a:graphicData uri="http://schemas.microsoft.com/office/word/2010/wordprocessingShape">
                          <wps:wsp>
                            <wps:cNvCnPr>
                              <a:cxnSpLocks noChangeShapeType="1"/>
                            </wps:cNvCnPr>
                            <wps:spPr bwMode="auto">
                              <a:xfrm>
                                <a:off x="0" y="0"/>
                                <a:ext cx="741680" cy="593090"/>
                              </a:xfrm>
                              <a:prstGeom prst="line">
                                <a:avLst/>
                              </a:prstGeom>
                              <a:noFill/>
                              <a:ln w="9525">
                                <a:solidFill>
                                  <a:srgbClr val="000000"/>
                                </a:solidFill>
                                <a:round/>
                              </a:ln>
                              <a:effectLst/>
                            </wps:spPr>
                            <wps:bodyPr/>
                          </wps:wsp>
                        </a:graphicData>
                      </a:graphic>
                    </wp:anchor>
                  </w:drawing>
                </mc:Choice>
                <mc:Fallback>
                  <w:pict>
                    <v:line id="直线 89" o:spid="_x0000_s1026" o:spt="20" style="position:absolute;left:0pt;margin-left:-4.85pt;margin-top:0.2pt;height:46.7pt;width:58.4pt;z-index:251703296;mso-width-relative:page;mso-height-relative:page;" filled="f" stroked="t" coordsize="21600,21600" o:gfxdata="UEsDBAoAAAAAAIdO4kAAAAAAAAAAAAAAAAAEAAAAZHJzL1BLAwQUAAAACACHTuJAhF5vMdUAAAAG&#10;AQAADwAAAGRycy9kb3ducmV2LnhtbE2OPU/DQBBEeyT+w2mRaKLkzgkiifE6BeCOhgBKu7E3toVv&#10;z/FdPuDXc6lCOZrRm5etzrZTRx586wQhmRhQLKWrWqkRPj+K8QKUDyQVdU4Y4Yc9rPLbm4zSyp3k&#10;nY/rUKsIEZ8SQhNCn2rty4Yt+YnrWWK3c4OlEONQ62qgU4TbTk+NedSWWokPDfX83HD5vT5YBF98&#10;8b74HZUjs5nVjqf7l7dXQry/S8wTqMDncB3DRT+qQx6dtu4glVcdwng5j0uEB1CX1swTUFuE5WwB&#10;Os/0f/38D1BLAwQUAAAACACHTuJAXZD4WOQBAAC1AwAADgAAAGRycy9lMm9Eb2MueG1srVNLbhsx&#10;DN0X6B0E7esZu3FiDzzOwka6SVsDSQ5AazQeoZIoSLLHPkuv0VU3PU6uUUr+NE03WXQWgiiSj3yP&#10;nNnt3mi2kz4otDUfDkrOpBXYKLup+dPj3YcJZyGCbUCjlTU/yMBv5+/fzXpXyRF2qBvpGYHYUPWu&#10;5l2MriqKIDppIAzQSUvOFr2BSKbfFI2HntCNLkZleV306BvnUcgQ6HV5dPITon8LILatEnKJYmuk&#10;jUdULzVEohQ65QKf527bVor4tW2DjEzXnJjGfFIRuq/TWcxnUG08uE6JUwvwlhZecTKgLBW9QC0h&#10;Att69Q+UUcJjwDYOBJriSCQrQiyG5SttHjpwMnMhqYO7iB7+H6z4slt5ppqaX91wZsHQxJ+//3j+&#10;+YtNpkmd3oWKghZ25RM/sbcP7h7Ft8AsLjqwG5m7fDw4yhymjOKvlGQERzXW/WdsKAa2EbNU+9ab&#10;BEkisH2eyOEyEbmPTNDjzdXwekKzEuQaTz+W0zyxAqpzsvMhfpJoWLrUXCubBIMKdvchpmagOoek&#10;Z4t3Sus8dG1ZX/PpeDTOCQG1apIzhQW/WS+0ZztIa5O/zIw8L8M8bm1zLKJtypN5406Vz8yPGq6x&#10;Oaz8WR6aZu7ttHlpXV7aWcQ/f9v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IRebzHVAAAABgEA&#10;AA8AAAAAAAAAAQAgAAAAIgAAAGRycy9kb3ducmV2LnhtbFBLAQIUABQAAAAIAIdO4kBdkPhY5AEA&#10;ALUDAAAOAAAAAAAAAAEAIAAAACQBAABkcnMvZTJvRG9jLnhtbFBLBQYAAAAABgAGAFkBAAB6BQAA&#10;AAA=&#10;">
                      <v:fill on="f" focussize="0,0"/>
                      <v:stroke color="#000000" joinstyle="round"/>
                      <v:imagedata o:title=""/>
                      <o:lock v:ext="edit" aspectratio="f"/>
                    </v:line>
                  </w:pict>
                </mc:Fallback>
              </mc:AlternateContent>
            </w:r>
            <w:r>
              <w:rPr>
                <w:rFonts w:hint="default" w:ascii="Times New Roman" w:hAnsi="Times New Roman" w:eastAsia="宋体" w:cs="Times New Roman"/>
                <w:sz w:val="18"/>
                <w:highlight w:val="none"/>
              </w:rPr>
              <mc:AlternateContent>
                <mc:Choice Requires="wps">
                  <w:drawing>
                    <wp:anchor distT="0" distB="0" distL="114300" distR="114300" simplePos="0" relativeHeight="251702272" behindDoc="0" locked="0" layoutInCell="1" allowOverlap="1">
                      <wp:simplePos x="0" y="0"/>
                      <wp:positionH relativeFrom="column">
                        <wp:posOffset>-73025</wp:posOffset>
                      </wp:positionH>
                      <wp:positionV relativeFrom="paragraph">
                        <wp:posOffset>0</wp:posOffset>
                      </wp:positionV>
                      <wp:extent cx="1986915" cy="572770"/>
                      <wp:effectExtent l="1270" t="4445" r="12065" b="13335"/>
                      <wp:wrapNone/>
                      <wp:docPr id="48" name="直线 89"/>
                      <wp:cNvGraphicFramePr/>
                      <a:graphic xmlns:a="http://schemas.openxmlformats.org/drawingml/2006/main">
                        <a:graphicData uri="http://schemas.microsoft.com/office/word/2010/wordprocessingShape">
                          <wps:wsp>
                            <wps:cNvCnPr>
                              <a:cxnSpLocks noChangeShapeType="1"/>
                            </wps:cNvCnPr>
                            <wps:spPr bwMode="auto">
                              <a:xfrm>
                                <a:off x="0" y="0"/>
                                <a:ext cx="1986915" cy="572770"/>
                              </a:xfrm>
                              <a:prstGeom prst="line">
                                <a:avLst/>
                              </a:prstGeom>
                              <a:noFill/>
                              <a:ln w="9525">
                                <a:solidFill>
                                  <a:srgbClr val="000000"/>
                                </a:solidFill>
                                <a:round/>
                              </a:ln>
                              <a:effectLst/>
                            </wps:spPr>
                            <wps:bodyPr/>
                          </wps:wsp>
                        </a:graphicData>
                      </a:graphic>
                    </wp:anchor>
                  </w:drawing>
                </mc:Choice>
                <mc:Fallback>
                  <w:pict>
                    <v:line id="直线 89" o:spid="_x0000_s1026" o:spt="20" style="position:absolute;left:0pt;margin-left:-5.75pt;margin-top:0pt;height:45.1pt;width:156.45pt;z-index:251702272;mso-width-relative:page;mso-height-relative:page;" filled="f" stroked="t" coordsize="21600,21600" o:gfxdata="UEsDBAoAAAAAAIdO4kAAAAAAAAAAAAAAAAAEAAAAZHJzL1BLAwQUAAAACACHTuJAldRxbNUAAAAH&#10;AQAADwAAAGRycy9kb3ducmV2LnhtbE2PzU7DMBCE70i8g7VIXKrWdgoIQjY9ALlxoYC4usmSRMTr&#10;NHZ/4OlZTuU4mtHMN8Xq6Ae1pyn2gRHswoAirkPTc4vw9lrNb0HF5LhxQ2BC+KYIq/L8rHB5Ew78&#10;Qvt1apWUcMwdQpfSmGsd6468i4swEov3GSbvksip1c3kDlLuB50Zc6O961kWOjfSQ0f113rnEWL1&#10;TtvqZ1bPzMeyDZRtH5+fHOLlhTX3oBId0ykMf/iCDqUwbcKOm6gGhLm11xJFkEdiL429ArVBuDMZ&#10;6LLQ//nLX1BLAwQUAAAACACHTuJAS54/quUBAAC2AwAADgAAAGRycy9lMm9Eb2MueG1srVNLbhsx&#10;DN0X6B0E7evxGHVsDzzOwka6SVsDSQ4gazQeoZIoiLLHPkuv0VU3PU6uUUr+NE03WXQWgiiSj3yP&#10;nPntwRq2VwE1uJqXgyFnyklotNvW/Onx7sOUM4zCNcKAUzU/KuS3i/fv5r2v1Ag6MI0KjEAcVr2v&#10;eRejr4oCZaeswAF45cjZQrAikhm2RRNET+jWFKPh8KboITQ+gFSI9Lo6OfkZMbwFENpWS7UCubPK&#10;xRNqUEZEooSd9sgXudu2VTJ+bVtUkZmaE9OYTypC9006i8VcVNsgfKfluQXxlhZecbJCOyp6hVqJ&#10;KNgu6H+grJYBENo4kGCLE5GsCLEoh6+0eeiEV5kLSY3+Kjr+P1j5Zb8OTDc1/0hzd8LSxJ+//3j+&#10;+YtNZ0md3mNFQUu3DomfPLgHfw/yGzIHy064rcpdPh49ZZYpo/grJRnoqcam/wwNxYhdhCzVoQ02&#10;QZII7JAncrxORB0ik/RYzqY3s3LMmSTfeDKaTPLIClFdsn3A+EmBZelSc6NdUkxUYn+PMXUjqktI&#10;enZwp43JUzeO9TWfjUfjnIBgdJOcKQzDdrM0ge1F2pv8ZWrkeRkWYOeaUxHjUp7KK3eufKF+EnED&#10;zXEdLvrQOHNv59VL+/LSzir++d0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V1HFs1QAAAAcB&#10;AAAPAAAAAAAAAAEAIAAAACIAAABkcnMvZG93bnJldi54bWxQSwECFAAUAAAACACHTuJAS54/quUB&#10;AAC2AwAADgAAAAAAAAABACAAAAAkAQAAZHJzL2Uyb0RvYy54bWxQSwUGAAAAAAYABgBZAQAAewUA&#10;AAAA&#10;">
                      <v:fill on="f" focussize="0,0"/>
                      <v:stroke color="#000000" joinstyle="round"/>
                      <v:imagedata o:title=""/>
                      <o:lock v:ext="edit" aspectratio="f"/>
                    </v:line>
                  </w:pict>
                </mc:Fallback>
              </mc:AlternateContent>
            </w:r>
            <w:r>
              <w:rPr>
                <w:rFonts w:hint="default" w:ascii="Times New Roman" w:hAnsi="Times New Roman" w:eastAsia="宋体" w:cs="Times New Roman"/>
                <w:bCs/>
                <w:kern w:val="0"/>
                <w:sz w:val="18"/>
                <w:szCs w:val="18"/>
                <w:highlight w:val="none"/>
              </w:rPr>
              <w:t xml:space="preserve">                      检测项目</w:t>
            </w:r>
          </w:p>
          <w:p w14:paraId="759DD00E">
            <w:pPr>
              <w:widowControl/>
              <w:adjustRightInd w:val="0"/>
              <w:snapToGrid w:val="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 xml:space="preserve">      检测结果</w:t>
            </w:r>
          </w:p>
          <w:p w14:paraId="5E3B842E">
            <w:pPr>
              <w:widowControl/>
              <w:adjustRightInd w:val="0"/>
              <w:snapToGrid w:val="0"/>
              <w:ind w:firstLine="720" w:firstLineChars="400"/>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采样</w:t>
            </w:r>
            <w:r>
              <w:rPr>
                <w:rFonts w:hint="default" w:ascii="Times New Roman" w:hAnsi="Times New Roman" w:eastAsia="宋体" w:cs="Times New Roman"/>
                <w:sz w:val="18"/>
                <w:highlight w:val="none"/>
              </w:rPr>
              <mc:AlternateContent>
                <mc:Choice Requires="wps">
                  <w:drawing>
                    <wp:anchor distT="0" distB="0" distL="114300" distR="114300" simplePos="0" relativeHeight="251701248" behindDoc="0" locked="0" layoutInCell="1" allowOverlap="1">
                      <wp:simplePos x="0" y="0"/>
                      <wp:positionH relativeFrom="column">
                        <wp:posOffset>-67310</wp:posOffset>
                      </wp:positionH>
                      <wp:positionV relativeFrom="paragraph">
                        <wp:posOffset>-290195</wp:posOffset>
                      </wp:positionV>
                      <wp:extent cx="1988185" cy="193040"/>
                      <wp:effectExtent l="635" t="4445" r="11430" b="12065"/>
                      <wp:wrapNone/>
                      <wp:docPr id="49" name="直线 89"/>
                      <wp:cNvGraphicFramePr/>
                      <a:graphic xmlns:a="http://schemas.openxmlformats.org/drawingml/2006/main">
                        <a:graphicData uri="http://schemas.microsoft.com/office/word/2010/wordprocessingShape">
                          <wps:wsp>
                            <wps:cNvCnPr>
                              <a:cxnSpLocks noChangeShapeType="1"/>
                            </wps:cNvCnPr>
                            <wps:spPr bwMode="auto">
                              <a:xfrm>
                                <a:off x="0" y="0"/>
                                <a:ext cx="1988185" cy="193040"/>
                              </a:xfrm>
                              <a:prstGeom prst="line">
                                <a:avLst/>
                              </a:prstGeom>
                              <a:noFill/>
                              <a:ln w="9525">
                                <a:solidFill>
                                  <a:srgbClr val="000000"/>
                                </a:solidFill>
                                <a:round/>
                              </a:ln>
                              <a:effectLst/>
                            </wps:spPr>
                            <wps:bodyPr/>
                          </wps:wsp>
                        </a:graphicData>
                      </a:graphic>
                    </wp:anchor>
                  </w:drawing>
                </mc:Choice>
                <mc:Fallback>
                  <w:pict>
                    <v:line id="直线 89" o:spid="_x0000_s1026" o:spt="20" style="position:absolute;left:0pt;margin-left:-5.3pt;margin-top:-22.85pt;height:15.2pt;width:156.55pt;z-index:251701248;mso-width-relative:page;mso-height-relative:page;" filled="f" stroked="t" coordsize="21600,21600" o:gfxdata="UEsDBAoAAAAAAIdO4kAAAAAAAAAAAAAAAAAEAAAAZHJzL1BLAwQUAAAACACHTuJA/HN3L9kAAAAL&#10;AQAADwAAAGRycy9kb3ducmV2LnhtbE2PTU/DMAyG70j8h8hIXKYtaUu3qTTdAeiNCwPE1WtMW9E4&#10;XZN9wK8nO8HN1vvo9eNyc7aDONLke8cakoUCQdw403Or4e21nq9B+IBscHBMGr7Jw6a6viqxMO7E&#10;L3TchlbEEvYFauhCGAspfdORRb9wI3HMPt1kMcR1aqWZ8BTL7SBTpZbSYs/xQocjPXTUfG0PVoOv&#10;32lf/8yamfrIWkfp/vH5CbW+vUnUPYhA5/AHw0U/qkMVnXbuwMaLQcM8UcuIxuEuX4GIRKbSHMTu&#10;EuUZyKqU/3+ofgFQSwMEFAAAAAgAh07iQGZ6qzjkAQAAtgMAAA4AAABkcnMvZTJvRG9jLnhtbK1T&#10;S47bMAzdF+gdBO0bx+mkSIw4s0gw3UzbADM9gCLLtlBJFEQlTs7Sa3TVTY8z1yilfDqdbmZRLwRR&#10;JB/5HunF7cEatlcBNbial6MxZ8pJaLTrav718e7djDOMwjXCgFM1Pyrkt8u3bxaDr9QEejCNCoxA&#10;HFaDr3kfo6+KAmWvrMAReOXI2UKwIpIZuqIJYiB0a4rJePyhGCA0PoBUiPS6Pjn5GTG8BhDaVku1&#10;BrmzysUTalBGRKKEvfbIl7nbtlUyfmlbVJGZmhPTmE8qQvdtOovlQlRdEL7X8tyCeE0LLzhZoR0V&#10;vUKtRRRsF/Q/UFbLAAhtHEmwxYlIVoRYlOMX2jz0wqvMhaRGfxUd/x+s/LzfBKabmt/MOXPC0sSf&#10;vv94+vmLzeZJncFjRUErtwmJnzy4B38P8hsyB6teuE7lLh+PnjLLlFH8lZIM9FRjO3yChmLELkKW&#10;6tAGmyBJBHbIEzleJ6IOkUl6LOezWTmbcibJV87fj2/yyApRXbJ9wPhRgWXpUnOjXVJMVGJ/jzF1&#10;I6pLSHp2cKeNyVM3jg01n08n05yAYHSTnCkMQ7ddmcD2Iu1N/jI18jwPC7BzzamIcSlP5ZU7V75Q&#10;P4m4hea4CRd9aJy5t/PqpX15bmcV//xuy9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8c3cv2QAA&#10;AAsBAAAPAAAAAAAAAAEAIAAAACIAAABkcnMvZG93bnJldi54bWxQSwECFAAUAAAACACHTuJAZnqr&#10;OOQBAAC2AwAADgAAAAAAAAABACAAAAAoAQAAZHJzL2Uyb0RvYy54bWxQSwUGAAAAAAYABgBZAQAA&#10;fgUAAAAA&#10;">
                      <v:fill on="f" focussize="0,0"/>
                      <v:stroke color="#000000" joinstyle="round"/>
                      <v:imagedata o:title=""/>
                      <o:lock v:ext="edit" aspectratio="f"/>
                    </v:line>
                  </w:pict>
                </mc:Fallback>
              </mc:AlternateContent>
            </w:r>
            <w:r>
              <w:rPr>
                <w:rFonts w:hint="default" w:ascii="Times New Roman" w:hAnsi="Times New Roman" w:eastAsia="宋体" w:cs="Times New Roman"/>
                <w:bCs/>
                <w:kern w:val="0"/>
                <w:sz w:val="18"/>
                <w:szCs w:val="18"/>
                <w:highlight w:val="none"/>
                <w:lang w:val="en-US" w:eastAsia="zh-CN"/>
              </w:rPr>
              <w:t>时间</w:t>
            </w:r>
          </w:p>
          <w:p w14:paraId="3496BC50">
            <w:pPr>
              <w:widowControl/>
              <w:adjustRightInd w:val="0"/>
              <w:snapToGrid w:val="0"/>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采样点位</w:t>
            </w:r>
          </w:p>
        </w:tc>
        <w:tc>
          <w:tcPr>
            <w:tcW w:w="3321" w:type="dxa"/>
            <w:vAlign w:val="center"/>
          </w:tcPr>
          <w:p w14:paraId="22E62347">
            <w:pPr>
              <w:adjustRightInd w:val="0"/>
              <w:snapToGrid w:val="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非甲烷总烃</w:t>
            </w:r>
            <w:r>
              <w:rPr>
                <w:rFonts w:hint="default" w:ascii="Times New Roman" w:hAnsi="Times New Roman" w:eastAsia="宋体" w:cs="Times New Roman"/>
                <w:bCs/>
                <w:kern w:val="0"/>
                <w:sz w:val="18"/>
                <w:szCs w:val="18"/>
                <w:highlight w:val="none"/>
                <w:lang w:eastAsia="zh-CN"/>
              </w:rPr>
              <w:t>（</w:t>
            </w:r>
            <w:r>
              <w:rPr>
                <w:rFonts w:hint="default" w:ascii="Times New Roman" w:hAnsi="Times New Roman" w:eastAsia="宋体" w:cs="Times New Roman"/>
                <w:bCs/>
                <w:kern w:val="0"/>
                <w:sz w:val="18"/>
                <w:szCs w:val="18"/>
                <w:highlight w:val="none"/>
                <w:lang w:val="en-US" w:eastAsia="zh-CN"/>
              </w:rPr>
              <w:t>以C计</w:t>
            </w:r>
            <w:r>
              <w:rPr>
                <w:rFonts w:hint="default" w:ascii="Times New Roman" w:hAnsi="Times New Roman" w:eastAsia="宋体" w:cs="Times New Roman"/>
                <w:bCs/>
                <w:kern w:val="0"/>
                <w:sz w:val="18"/>
                <w:szCs w:val="18"/>
                <w:highlight w:val="none"/>
                <w:lang w:eastAsia="zh-CN"/>
              </w:rPr>
              <w:t>）</w:t>
            </w:r>
            <w:r>
              <w:rPr>
                <w:rFonts w:hint="default" w:ascii="Times New Roman" w:hAnsi="Times New Roman" w:eastAsia="宋体" w:cs="Times New Roman"/>
                <w:bCs/>
                <w:kern w:val="0"/>
                <w:sz w:val="18"/>
                <w:szCs w:val="18"/>
                <w:highlight w:val="none"/>
              </w:rPr>
              <w:t>（mg/m</w:t>
            </w:r>
            <w:r>
              <w:rPr>
                <w:rFonts w:hint="default" w:ascii="Times New Roman" w:hAnsi="Times New Roman" w:eastAsia="宋体" w:cs="Times New Roman"/>
                <w:bCs/>
                <w:kern w:val="0"/>
                <w:sz w:val="18"/>
                <w:szCs w:val="18"/>
                <w:highlight w:val="none"/>
                <w:vertAlign w:val="superscript"/>
              </w:rPr>
              <w:t>3</w:t>
            </w:r>
            <w:r>
              <w:rPr>
                <w:rFonts w:hint="default" w:ascii="Times New Roman" w:hAnsi="Times New Roman" w:eastAsia="宋体" w:cs="Times New Roman"/>
                <w:bCs/>
                <w:kern w:val="0"/>
                <w:sz w:val="18"/>
                <w:szCs w:val="18"/>
                <w:highlight w:val="none"/>
              </w:rPr>
              <w:t>）</w:t>
            </w:r>
          </w:p>
        </w:tc>
        <w:tc>
          <w:tcPr>
            <w:tcW w:w="3321" w:type="dxa"/>
            <w:vAlign w:val="center"/>
          </w:tcPr>
          <w:p w14:paraId="418677D7">
            <w:pPr>
              <w:adjustRightInd w:val="0"/>
              <w:snapToGrid w:val="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非甲烷总烃</w:t>
            </w:r>
            <w:r>
              <w:rPr>
                <w:rFonts w:hint="default" w:ascii="Times New Roman" w:hAnsi="Times New Roman" w:eastAsia="宋体" w:cs="Times New Roman"/>
                <w:bCs/>
                <w:kern w:val="0"/>
                <w:sz w:val="18"/>
                <w:szCs w:val="18"/>
                <w:highlight w:val="none"/>
                <w:lang w:eastAsia="zh-CN"/>
              </w:rPr>
              <w:t>（</w:t>
            </w:r>
            <w:r>
              <w:rPr>
                <w:rFonts w:hint="default" w:ascii="Times New Roman" w:hAnsi="Times New Roman" w:eastAsia="宋体" w:cs="Times New Roman"/>
                <w:bCs/>
                <w:kern w:val="0"/>
                <w:sz w:val="18"/>
                <w:szCs w:val="18"/>
                <w:highlight w:val="none"/>
                <w:lang w:val="en-US" w:eastAsia="zh-CN"/>
              </w:rPr>
              <w:t>以C计</w:t>
            </w:r>
            <w:r>
              <w:rPr>
                <w:rFonts w:hint="default" w:ascii="Times New Roman" w:hAnsi="Times New Roman" w:eastAsia="宋体" w:cs="Times New Roman"/>
                <w:bCs/>
                <w:kern w:val="0"/>
                <w:sz w:val="18"/>
                <w:szCs w:val="18"/>
                <w:highlight w:val="none"/>
                <w:lang w:eastAsia="zh-CN"/>
              </w:rPr>
              <w:t>）</w:t>
            </w:r>
            <w:r>
              <w:rPr>
                <w:rFonts w:hint="default" w:ascii="Times New Roman" w:hAnsi="Times New Roman" w:eastAsia="宋体" w:cs="Times New Roman"/>
                <w:bCs/>
                <w:kern w:val="0"/>
                <w:sz w:val="18"/>
                <w:szCs w:val="18"/>
                <w:highlight w:val="none"/>
              </w:rPr>
              <w:t>（mg/m</w:t>
            </w:r>
            <w:r>
              <w:rPr>
                <w:rFonts w:hint="default" w:ascii="Times New Roman" w:hAnsi="Times New Roman" w:eastAsia="宋体" w:cs="Times New Roman"/>
                <w:bCs/>
                <w:kern w:val="0"/>
                <w:sz w:val="18"/>
                <w:szCs w:val="18"/>
                <w:highlight w:val="none"/>
                <w:vertAlign w:val="superscript"/>
              </w:rPr>
              <w:t>3</w:t>
            </w:r>
            <w:r>
              <w:rPr>
                <w:rFonts w:hint="default" w:ascii="Times New Roman" w:hAnsi="Times New Roman" w:eastAsia="宋体" w:cs="Times New Roman"/>
                <w:bCs/>
                <w:kern w:val="0"/>
                <w:sz w:val="18"/>
                <w:szCs w:val="18"/>
                <w:highlight w:val="none"/>
              </w:rPr>
              <w:t>）</w:t>
            </w:r>
          </w:p>
        </w:tc>
      </w:tr>
      <w:tr w14:paraId="4956A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414" w:hRule="atLeast"/>
          <w:jc w:val="center"/>
        </w:trPr>
        <w:tc>
          <w:tcPr>
            <w:tcW w:w="1174" w:type="dxa"/>
            <w:vMerge w:val="restart"/>
            <w:vAlign w:val="center"/>
          </w:tcPr>
          <w:p w14:paraId="44CFB04D">
            <w:pPr>
              <w:widowControl/>
              <w:adjustRightInd w:val="0"/>
              <w:snapToGrid w:val="0"/>
              <w:jc w:val="center"/>
              <w:rPr>
                <w:rFonts w:hint="eastAsia"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厂区内车间外</w:t>
            </w:r>
          </w:p>
          <w:p w14:paraId="21AB0493">
            <w:pPr>
              <w:widowControl/>
              <w:adjustRightInd w:val="0"/>
              <w:snapToGrid w:val="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（G4）</w:t>
            </w:r>
          </w:p>
        </w:tc>
        <w:tc>
          <w:tcPr>
            <w:tcW w:w="981" w:type="dxa"/>
            <w:vMerge w:val="restart"/>
            <w:vAlign w:val="center"/>
          </w:tcPr>
          <w:p w14:paraId="158B1ED3">
            <w:pPr>
              <w:widowControl/>
              <w:adjustRightInd w:val="0"/>
              <w:snapToGrid w:val="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第一次</w:t>
            </w:r>
          </w:p>
        </w:tc>
        <w:tc>
          <w:tcPr>
            <w:tcW w:w="982" w:type="dxa"/>
            <w:vAlign w:val="center"/>
          </w:tcPr>
          <w:p w14:paraId="77838A39">
            <w:pPr>
              <w:widowControl/>
              <w:adjustRightInd w:val="0"/>
              <w:snapToGrid w:val="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color w:val="auto"/>
                <w:kern w:val="0"/>
                <w:sz w:val="18"/>
                <w:szCs w:val="18"/>
                <w:highlight w:val="none"/>
                <w:lang w:val="en-US" w:eastAsia="zh-CN" w:bidi="ar-SA"/>
              </w:rPr>
              <w:t>9:</w:t>
            </w:r>
            <w:r>
              <w:rPr>
                <w:rFonts w:hint="eastAsia" w:ascii="Times New Roman" w:hAnsi="Times New Roman" w:eastAsia="宋体" w:cs="Times New Roman"/>
                <w:bCs/>
                <w:color w:val="auto"/>
                <w:kern w:val="0"/>
                <w:sz w:val="18"/>
                <w:szCs w:val="18"/>
                <w:highlight w:val="none"/>
                <w:lang w:val="en-US" w:eastAsia="zh-CN" w:bidi="ar-SA"/>
              </w:rPr>
              <w:t>2</w:t>
            </w:r>
            <w:r>
              <w:rPr>
                <w:rFonts w:hint="default" w:ascii="Times New Roman" w:hAnsi="Times New Roman" w:eastAsia="宋体" w:cs="Times New Roman"/>
                <w:bCs/>
                <w:color w:val="auto"/>
                <w:kern w:val="0"/>
                <w:sz w:val="18"/>
                <w:szCs w:val="18"/>
                <w:highlight w:val="none"/>
                <w:lang w:val="en-US" w:eastAsia="zh-CN" w:bidi="ar-SA"/>
              </w:rPr>
              <w:t>0</w:t>
            </w:r>
          </w:p>
        </w:tc>
        <w:tc>
          <w:tcPr>
            <w:tcW w:w="3321" w:type="dxa"/>
            <w:vAlign w:val="center"/>
          </w:tcPr>
          <w:p w14:paraId="5A87D81B">
            <w:pPr>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2.78</w:t>
            </w:r>
          </w:p>
        </w:tc>
        <w:tc>
          <w:tcPr>
            <w:tcW w:w="3321" w:type="dxa"/>
            <w:vMerge w:val="restart"/>
            <w:vAlign w:val="center"/>
          </w:tcPr>
          <w:p w14:paraId="50BCBF81">
            <w:pPr>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cs="Times New Roman"/>
                <w:bCs/>
                <w:kern w:val="0"/>
                <w:sz w:val="18"/>
                <w:szCs w:val="18"/>
                <w:highlight w:val="none"/>
                <w:lang w:val="en-US" w:eastAsia="zh-CN"/>
              </w:rPr>
              <w:t>2.96</w:t>
            </w:r>
          </w:p>
        </w:tc>
      </w:tr>
      <w:tr w14:paraId="71B20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414" w:hRule="atLeast"/>
          <w:jc w:val="center"/>
        </w:trPr>
        <w:tc>
          <w:tcPr>
            <w:tcW w:w="1174" w:type="dxa"/>
            <w:vMerge w:val="continue"/>
            <w:vAlign w:val="center"/>
          </w:tcPr>
          <w:p w14:paraId="4B0B2E76">
            <w:pPr>
              <w:widowControl/>
              <w:adjustRightInd w:val="0"/>
              <w:snapToGrid w:val="0"/>
              <w:jc w:val="center"/>
              <w:rPr>
                <w:rFonts w:hint="default" w:ascii="Times New Roman" w:hAnsi="Times New Roman" w:eastAsia="宋体" w:cs="Times New Roman"/>
                <w:bCs/>
                <w:kern w:val="0"/>
                <w:sz w:val="18"/>
                <w:szCs w:val="18"/>
                <w:highlight w:val="none"/>
              </w:rPr>
            </w:pPr>
          </w:p>
        </w:tc>
        <w:tc>
          <w:tcPr>
            <w:tcW w:w="981" w:type="dxa"/>
            <w:vMerge w:val="continue"/>
            <w:vAlign w:val="center"/>
          </w:tcPr>
          <w:p w14:paraId="5F19204E">
            <w:pPr>
              <w:widowControl/>
              <w:adjustRightInd w:val="0"/>
              <w:snapToGrid w:val="0"/>
              <w:jc w:val="center"/>
              <w:rPr>
                <w:rFonts w:hint="default" w:ascii="Times New Roman" w:hAnsi="Times New Roman" w:eastAsia="宋体" w:cs="Times New Roman"/>
                <w:bCs/>
                <w:kern w:val="0"/>
                <w:sz w:val="18"/>
                <w:szCs w:val="18"/>
                <w:highlight w:val="none"/>
              </w:rPr>
            </w:pPr>
          </w:p>
        </w:tc>
        <w:tc>
          <w:tcPr>
            <w:tcW w:w="982" w:type="dxa"/>
            <w:vAlign w:val="center"/>
          </w:tcPr>
          <w:p w14:paraId="11D75D73">
            <w:pPr>
              <w:widowControl/>
              <w:adjustRightInd w:val="0"/>
              <w:snapToGrid w:val="0"/>
              <w:jc w:val="center"/>
              <w:rPr>
                <w:rFonts w:hint="default" w:ascii="Times New Roman" w:hAnsi="Times New Roman" w:eastAsia="宋体" w:cs="Times New Roman"/>
                <w:bCs/>
                <w:kern w:val="0"/>
                <w:sz w:val="18"/>
                <w:szCs w:val="18"/>
                <w:highlight w:val="none"/>
                <w:lang w:val="en-US"/>
              </w:rPr>
            </w:pPr>
            <w:r>
              <w:rPr>
                <w:rFonts w:hint="default" w:ascii="Times New Roman" w:hAnsi="Times New Roman" w:eastAsia="宋体" w:cs="Times New Roman"/>
                <w:bCs/>
                <w:color w:val="auto"/>
                <w:kern w:val="0"/>
                <w:sz w:val="18"/>
                <w:szCs w:val="18"/>
                <w:highlight w:val="none"/>
                <w:lang w:val="en-US" w:eastAsia="zh-CN" w:bidi="ar-SA"/>
              </w:rPr>
              <w:t>9:</w:t>
            </w:r>
            <w:r>
              <w:rPr>
                <w:rFonts w:hint="eastAsia" w:ascii="Times New Roman" w:hAnsi="Times New Roman" w:eastAsia="宋体" w:cs="Times New Roman"/>
                <w:bCs/>
                <w:color w:val="auto"/>
                <w:kern w:val="0"/>
                <w:sz w:val="18"/>
                <w:szCs w:val="18"/>
                <w:highlight w:val="none"/>
                <w:lang w:val="en-US" w:eastAsia="zh-CN" w:bidi="ar-SA"/>
              </w:rPr>
              <w:t>40</w:t>
            </w:r>
          </w:p>
        </w:tc>
        <w:tc>
          <w:tcPr>
            <w:tcW w:w="3321" w:type="dxa"/>
            <w:vAlign w:val="center"/>
          </w:tcPr>
          <w:p w14:paraId="7BD0F3F7">
            <w:pPr>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2.74</w:t>
            </w:r>
          </w:p>
        </w:tc>
        <w:tc>
          <w:tcPr>
            <w:tcW w:w="3321" w:type="dxa"/>
            <w:vMerge w:val="continue"/>
            <w:vAlign w:val="center"/>
          </w:tcPr>
          <w:p w14:paraId="125847AC">
            <w:pPr>
              <w:adjustRightInd w:val="0"/>
              <w:snapToGrid w:val="0"/>
              <w:jc w:val="center"/>
              <w:rPr>
                <w:rFonts w:hint="default" w:ascii="Times New Roman" w:hAnsi="Times New Roman" w:eastAsia="宋体" w:cs="Times New Roman"/>
                <w:bCs/>
                <w:kern w:val="0"/>
                <w:sz w:val="18"/>
                <w:szCs w:val="18"/>
                <w:highlight w:val="none"/>
              </w:rPr>
            </w:pPr>
          </w:p>
        </w:tc>
      </w:tr>
      <w:tr w14:paraId="29B1B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414" w:hRule="atLeast"/>
          <w:jc w:val="center"/>
        </w:trPr>
        <w:tc>
          <w:tcPr>
            <w:tcW w:w="1174" w:type="dxa"/>
            <w:vMerge w:val="continue"/>
            <w:vAlign w:val="center"/>
          </w:tcPr>
          <w:p w14:paraId="01A3AC91">
            <w:pPr>
              <w:widowControl/>
              <w:adjustRightInd w:val="0"/>
              <w:snapToGrid w:val="0"/>
              <w:jc w:val="center"/>
              <w:rPr>
                <w:rFonts w:hint="default" w:ascii="Times New Roman" w:hAnsi="Times New Roman" w:eastAsia="宋体" w:cs="Times New Roman"/>
                <w:bCs/>
                <w:kern w:val="0"/>
                <w:sz w:val="18"/>
                <w:szCs w:val="18"/>
                <w:highlight w:val="none"/>
              </w:rPr>
            </w:pPr>
          </w:p>
        </w:tc>
        <w:tc>
          <w:tcPr>
            <w:tcW w:w="981" w:type="dxa"/>
            <w:vMerge w:val="continue"/>
            <w:vAlign w:val="center"/>
          </w:tcPr>
          <w:p w14:paraId="14494E9A">
            <w:pPr>
              <w:widowControl/>
              <w:adjustRightInd w:val="0"/>
              <w:snapToGrid w:val="0"/>
              <w:jc w:val="center"/>
              <w:rPr>
                <w:rFonts w:hint="default" w:ascii="Times New Roman" w:hAnsi="Times New Roman" w:eastAsia="宋体" w:cs="Times New Roman"/>
                <w:bCs/>
                <w:kern w:val="0"/>
                <w:sz w:val="18"/>
                <w:szCs w:val="18"/>
                <w:highlight w:val="none"/>
              </w:rPr>
            </w:pPr>
          </w:p>
        </w:tc>
        <w:tc>
          <w:tcPr>
            <w:tcW w:w="982" w:type="dxa"/>
            <w:vAlign w:val="center"/>
          </w:tcPr>
          <w:p w14:paraId="7C1B5375">
            <w:pPr>
              <w:widowControl/>
              <w:adjustRightInd w:val="0"/>
              <w:snapToGrid w:val="0"/>
              <w:jc w:val="center"/>
              <w:rPr>
                <w:rFonts w:hint="default" w:ascii="Times New Roman" w:hAnsi="Times New Roman" w:eastAsia="宋体" w:cs="Times New Roman"/>
                <w:bCs/>
                <w:kern w:val="0"/>
                <w:sz w:val="18"/>
                <w:szCs w:val="18"/>
                <w:highlight w:val="none"/>
                <w:lang w:val="en-US"/>
              </w:rPr>
            </w:pPr>
            <w:r>
              <w:rPr>
                <w:rFonts w:hint="eastAsia" w:ascii="Times New Roman" w:hAnsi="Times New Roman" w:eastAsia="宋体" w:cs="Times New Roman"/>
                <w:bCs/>
                <w:color w:val="auto"/>
                <w:kern w:val="0"/>
                <w:sz w:val="18"/>
                <w:szCs w:val="18"/>
                <w:highlight w:val="none"/>
                <w:lang w:val="en-US" w:eastAsia="zh-CN" w:bidi="ar-SA"/>
              </w:rPr>
              <w:t>10</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00</w:t>
            </w:r>
          </w:p>
        </w:tc>
        <w:tc>
          <w:tcPr>
            <w:tcW w:w="3321" w:type="dxa"/>
            <w:vAlign w:val="center"/>
          </w:tcPr>
          <w:p w14:paraId="13008472">
            <w:pPr>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3.36</w:t>
            </w:r>
          </w:p>
        </w:tc>
        <w:tc>
          <w:tcPr>
            <w:tcW w:w="3321" w:type="dxa"/>
            <w:vMerge w:val="continue"/>
            <w:vAlign w:val="center"/>
          </w:tcPr>
          <w:p w14:paraId="3A43C988">
            <w:pPr>
              <w:adjustRightInd w:val="0"/>
              <w:snapToGrid w:val="0"/>
              <w:jc w:val="center"/>
              <w:rPr>
                <w:rFonts w:hint="default" w:ascii="Times New Roman" w:hAnsi="Times New Roman" w:eastAsia="宋体" w:cs="Times New Roman"/>
                <w:bCs/>
                <w:kern w:val="0"/>
                <w:sz w:val="18"/>
                <w:szCs w:val="18"/>
                <w:highlight w:val="none"/>
              </w:rPr>
            </w:pPr>
          </w:p>
        </w:tc>
      </w:tr>
      <w:tr w14:paraId="4701A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414" w:hRule="atLeast"/>
          <w:jc w:val="center"/>
        </w:trPr>
        <w:tc>
          <w:tcPr>
            <w:tcW w:w="1174" w:type="dxa"/>
            <w:vMerge w:val="continue"/>
            <w:vAlign w:val="center"/>
          </w:tcPr>
          <w:p w14:paraId="1153D562">
            <w:pPr>
              <w:widowControl/>
              <w:adjustRightInd w:val="0"/>
              <w:snapToGrid w:val="0"/>
              <w:jc w:val="center"/>
              <w:rPr>
                <w:rFonts w:hint="default" w:ascii="Times New Roman" w:hAnsi="Times New Roman" w:eastAsia="宋体" w:cs="Times New Roman"/>
                <w:bCs/>
                <w:kern w:val="0"/>
                <w:sz w:val="18"/>
                <w:szCs w:val="18"/>
                <w:highlight w:val="none"/>
              </w:rPr>
            </w:pPr>
          </w:p>
        </w:tc>
        <w:tc>
          <w:tcPr>
            <w:tcW w:w="981" w:type="dxa"/>
            <w:vMerge w:val="restart"/>
            <w:vAlign w:val="center"/>
          </w:tcPr>
          <w:p w14:paraId="122C890B">
            <w:pPr>
              <w:widowControl/>
              <w:adjustRightInd w:val="0"/>
              <w:snapToGrid w:val="0"/>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bCs/>
                <w:kern w:val="0"/>
                <w:sz w:val="18"/>
                <w:szCs w:val="18"/>
                <w:highlight w:val="none"/>
              </w:rPr>
              <w:t>第二次</w:t>
            </w:r>
          </w:p>
        </w:tc>
        <w:tc>
          <w:tcPr>
            <w:tcW w:w="982" w:type="dxa"/>
            <w:vAlign w:val="center"/>
          </w:tcPr>
          <w:p w14:paraId="0EAFA622">
            <w:pPr>
              <w:widowControl/>
              <w:adjustRightInd w:val="0"/>
              <w:snapToGrid w:val="0"/>
              <w:jc w:val="center"/>
              <w:rPr>
                <w:rFonts w:hint="default" w:ascii="Times New Roman" w:hAnsi="Times New Roman" w:eastAsia="宋体" w:cs="Times New Roman"/>
                <w:bCs/>
                <w:kern w:val="0"/>
                <w:sz w:val="18"/>
                <w:szCs w:val="18"/>
                <w:highlight w:val="none"/>
                <w:lang w:val="en-US"/>
              </w:rPr>
            </w:pPr>
            <w:r>
              <w:rPr>
                <w:rFonts w:hint="default" w:ascii="Times New Roman" w:hAnsi="Times New Roman" w:eastAsia="宋体" w:cs="Times New Roman"/>
                <w:bCs/>
                <w:color w:val="auto"/>
                <w:kern w:val="0"/>
                <w:sz w:val="18"/>
                <w:szCs w:val="18"/>
                <w:highlight w:val="none"/>
                <w:lang w:val="en-US" w:eastAsia="zh-CN" w:bidi="ar-SA"/>
              </w:rPr>
              <w:t>1</w:t>
            </w:r>
            <w:r>
              <w:rPr>
                <w:rFonts w:hint="eastAsia" w:ascii="Times New Roman" w:hAnsi="Times New Roman" w:eastAsia="宋体" w:cs="Times New Roman"/>
                <w:bCs/>
                <w:color w:val="auto"/>
                <w:kern w:val="0"/>
                <w:sz w:val="18"/>
                <w:szCs w:val="18"/>
                <w:highlight w:val="none"/>
                <w:lang w:val="en-US" w:eastAsia="zh-CN" w:bidi="ar-SA"/>
              </w:rPr>
              <w:t>1</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2</w:t>
            </w:r>
            <w:r>
              <w:rPr>
                <w:rFonts w:hint="default" w:ascii="Times New Roman" w:hAnsi="Times New Roman" w:eastAsia="宋体" w:cs="Times New Roman"/>
                <w:bCs/>
                <w:color w:val="auto"/>
                <w:kern w:val="0"/>
                <w:sz w:val="18"/>
                <w:szCs w:val="18"/>
                <w:highlight w:val="none"/>
                <w:lang w:val="en-US" w:eastAsia="zh-CN" w:bidi="ar-SA"/>
              </w:rPr>
              <w:t>0</w:t>
            </w:r>
          </w:p>
        </w:tc>
        <w:tc>
          <w:tcPr>
            <w:tcW w:w="3321" w:type="dxa"/>
            <w:vAlign w:val="center"/>
          </w:tcPr>
          <w:p w14:paraId="1CE79153">
            <w:pPr>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2.26</w:t>
            </w:r>
          </w:p>
        </w:tc>
        <w:tc>
          <w:tcPr>
            <w:tcW w:w="3321" w:type="dxa"/>
            <w:vMerge w:val="restart"/>
            <w:vAlign w:val="center"/>
          </w:tcPr>
          <w:p w14:paraId="01078984">
            <w:pPr>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cs="Times New Roman"/>
                <w:bCs/>
                <w:kern w:val="0"/>
                <w:sz w:val="18"/>
                <w:szCs w:val="18"/>
                <w:highlight w:val="none"/>
                <w:lang w:val="en-US" w:eastAsia="zh-CN"/>
              </w:rPr>
              <w:t>2.43</w:t>
            </w:r>
          </w:p>
        </w:tc>
      </w:tr>
      <w:tr w14:paraId="28DE6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414" w:hRule="atLeast"/>
          <w:jc w:val="center"/>
        </w:trPr>
        <w:tc>
          <w:tcPr>
            <w:tcW w:w="1174" w:type="dxa"/>
            <w:vMerge w:val="continue"/>
            <w:vAlign w:val="center"/>
          </w:tcPr>
          <w:p w14:paraId="75636CE6">
            <w:pPr>
              <w:widowControl/>
              <w:adjustRightInd w:val="0"/>
              <w:snapToGrid w:val="0"/>
              <w:jc w:val="center"/>
              <w:rPr>
                <w:rFonts w:hint="default" w:ascii="Times New Roman" w:hAnsi="Times New Roman" w:eastAsia="宋体" w:cs="Times New Roman"/>
                <w:bCs/>
                <w:kern w:val="0"/>
                <w:sz w:val="18"/>
                <w:szCs w:val="18"/>
                <w:highlight w:val="none"/>
              </w:rPr>
            </w:pPr>
          </w:p>
        </w:tc>
        <w:tc>
          <w:tcPr>
            <w:tcW w:w="981" w:type="dxa"/>
            <w:vMerge w:val="continue"/>
            <w:vAlign w:val="center"/>
          </w:tcPr>
          <w:p w14:paraId="6A3772BC">
            <w:pPr>
              <w:widowControl/>
              <w:adjustRightInd w:val="0"/>
              <w:snapToGrid w:val="0"/>
              <w:jc w:val="center"/>
              <w:rPr>
                <w:rFonts w:hint="default" w:ascii="Times New Roman" w:hAnsi="Times New Roman" w:eastAsia="宋体" w:cs="Times New Roman"/>
                <w:bCs/>
                <w:kern w:val="0"/>
                <w:sz w:val="18"/>
                <w:szCs w:val="18"/>
                <w:highlight w:val="none"/>
              </w:rPr>
            </w:pPr>
          </w:p>
        </w:tc>
        <w:tc>
          <w:tcPr>
            <w:tcW w:w="982" w:type="dxa"/>
            <w:vAlign w:val="center"/>
          </w:tcPr>
          <w:p w14:paraId="187C4B9A">
            <w:pPr>
              <w:widowControl/>
              <w:adjustRightInd w:val="0"/>
              <w:snapToGrid w:val="0"/>
              <w:jc w:val="center"/>
              <w:rPr>
                <w:rFonts w:hint="default" w:ascii="Times New Roman" w:hAnsi="Times New Roman" w:eastAsia="宋体" w:cs="Times New Roman"/>
                <w:bCs/>
                <w:kern w:val="0"/>
                <w:sz w:val="18"/>
                <w:szCs w:val="18"/>
                <w:highlight w:val="none"/>
                <w:lang w:val="en-US"/>
              </w:rPr>
            </w:pPr>
            <w:r>
              <w:rPr>
                <w:rFonts w:hint="default" w:ascii="Times New Roman" w:hAnsi="Times New Roman" w:eastAsia="宋体" w:cs="Times New Roman"/>
                <w:bCs/>
                <w:color w:val="auto"/>
                <w:kern w:val="0"/>
                <w:sz w:val="18"/>
                <w:szCs w:val="18"/>
                <w:highlight w:val="none"/>
                <w:lang w:val="en-US" w:eastAsia="zh-CN" w:bidi="ar-SA"/>
              </w:rPr>
              <w:t>1</w:t>
            </w:r>
            <w:r>
              <w:rPr>
                <w:rFonts w:hint="eastAsia" w:ascii="Times New Roman" w:hAnsi="Times New Roman" w:eastAsia="宋体" w:cs="Times New Roman"/>
                <w:bCs/>
                <w:color w:val="auto"/>
                <w:kern w:val="0"/>
                <w:sz w:val="18"/>
                <w:szCs w:val="18"/>
                <w:highlight w:val="none"/>
                <w:lang w:val="en-US" w:eastAsia="zh-CN" w:bidi="ar-SA"/>
              </w:rPr>
              <w:t>1</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40</w:t>
            </w:r>
          </w:p>
        </w:tc>
        <w:tc>
          <w:tcPr>
            <w:tcW w:w="3321" w:type="dxa"/>
            <w:vAlign w:val="center"/>
          </w:tcPr>
          <w:p w14:paraId="30CFD1AD">
            <w:pPr>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2.65</w:t>
            </w:r>
          </w:p>
        </w:tc>
        <w:tc>
          <w:tcPr>
            <w:tcW w:w="3321" w:type="dxa"/>
            <w:vMerge w:val="continue"/>
            <w:vAlign w:val="center"/>
          </w:tcPr>
          <w:p w14:paraId="20DD8DBA">
            <w:pPr>
              <w:adjustRightInd w:val="0"/>
              <w:snapToGrid w:val="0"/>
              <w:jc w:val="center"/>
              <w:rPr>
                <w:rFonts w:hint="default" w:ascii="Times New Roman" w:hAnsi="Times New Roman" w:eastAsia="宋体" w:cs="Times New Roman"/>
                <w:bCs/>
                <w:kern w:val="0"/>
                <w:sz w:val="18"/>
                <w:szCs w:val="18"/>
                <w:highlight w:val="none"/>
              </w:rPr>
            </w:pPr>
          </w:p>
        </w:tc>
      </w:tr>
      <w:tr w14:paraId="0F00A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414" w:hRule="atLeast"/>
          <w:jc w:val="center"/>
        </w:trPr>
        <w:tc>
          <w:tcPr>
            <w:tcW w:w="1174" w:type="dxa"/>
            <w:vMerge w:val="continue"/>
            <w:vAlign w:val="center"/>
          </w:tcPr>
          <w:p w14:paraId="32ADD059">
            <w:pPr>
              <w:widowControl/>
              <w:adjustRightInd w:val="0"/>
              <w:snapToGrid w:val="0"/>
              <w:jc w:val="center"/>
              <w:rPr>
                <w:rFonts w:hint="default" w:ascii="Times New Roman" w:hAnsi="Times New Roman" w:eastAsia="宋体" w:cs="Times New Roman"/>
                <w:bCs/>
                <w:kern w:val="0"/>
                <w:sz w:val="18"/>
                <w:szCs w:val="18"/>
                <w:highlight w:val="none"/>
              </w:rPr>
            </w:pPr>
          </w:p>
        </w:tc>
        <w:tc>
          <w:tcPr>
            <w:tcW w:w="981" w:type="dxa"/>
            <w:vMerge w:val="continue"/>
            <w:vAlign w:val="center"/>
          </w:tcPr>
          <w:p w14:paraId="58CC958D">
            <w:pPr>
              <w:widowControl/>
              <w:adjustRightInd w:val="0"/>
              <w:snapToGrid w:val="0"/>
              <w:jc w:val="center"/>
              <w:rPr>
                <w:rFonts w:hint="default" w:ascii="Times New Roman" w:hAnsi="Times New Roman" w:eastAsia="宋体" w:cs="Times New Roman"/>
                <w:bCs/>
                <w:kern w:val="0"/>
                <w:sz w:val="18"/>
                <w:szCs w:val="18"/>
                <w:highlight w:val="none"/>
              </w:rPr>
            </w:pPr>
          </w:p>
        </w:tc>
        <w:tc>
          <w:tcPr>
            <w:tcW w:w="982" w:type="dxa"/>
            <w:vAlign w:val="center"/>
          </w:tcPr>
          <w:p w14:paraId="6222951E">
            <w:pPr>
              <w:widowControl/>
              <w:adjustRightInd w:val="0"/>
              <w:snapToGrid w:val="0"/>
              <w:jc w:val="center"/>
              <w:rPr>
                <w:rFonts w:hint="default" w:ascii="Times New Roman" w:hAnsi="Times New Roman" w:eastAsia="宋体" w:cs="Times New Roman"/>
                <w:bCs/>
                <w:kern w:val="0"/>
                <w:sz w:val="18"/>
                <w:szCs w:val="18"/>
                <w:highlight w:val="none"/>
                <w:lang w:val="en-US"/>
              </w:rPr>
            </w:pPr>
            <w:r>
              <w:rPr>
                <w:rFonts w:hint="default" w:ascii="Times New Roman" w:hAnsi="Times New Roman" w:eastAsia="宋体" w:cs="Times New Roman"/>
                <w:bCs/>
                <w:color w:val="auto"/>
                <w:kern w:val="0"/>
                <w:sz w:val="18"/>
                <w:szCs w:val="18"/>
                <w:highlight w:val="none"/>
                <w:lang w:val="en-US" w:eastAsia="zh-CN" w:bidi="ar-SA"/>
              </w:rPr>
              <w:t>1</w:t>
            </w:r>
            <w:r>
              <w:rPr>
                <w:rFonts w:hint="eastAsia" w:ascii="Times New Roman" w:hAnsi="Times New Roman" w:eastAsia="宋体" w:cs="Times New Roman"/>
                <w:bCs/>
                <w:color w:val="auto"/>
                <w:kern w:val="0"/>
                <w:sz w:val="18"/>
                <w:szCs w:val="18"/>
                <w:highlight w:val="none"/>
                <w:lang w:val="en-US" w:eastAsia="zh-CN" w:bidi="ar-SA"/>
              </w:rPr>
              <w:t>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00</w:t>
            </w:r>
          </w:p>
        </w:tc>
        <w:tc>
          <w:tcPr>
            <w:tcW w:w="3321" w:type="dxa"/>
            <w:vAlign w:val="center"/>
          </w:tcPr>
          <w:p w14:paraId="3F3F4115">
            <w:pPr>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2.39</w:t>
            </w:r>
          </w:p>
        </w:tc>
        <w:tc>
          <w:tcPr>
            <w:tcW w:w="3321" w:type="dxa"/>
            <w:vMerge w:val="continue"/>
            <w:vAlign w:val="center"/>
          </w:tcPr>
          <w:p w14:paraId="285E68CE">
            <w:pPr>
              <w:adjustRightInd w:val="0"/>
              <w:snapToGrid w:val="0"/>
              <w:jc w:val="center"/>
              <w:rPr>
                <w:rFonts w:hint="default" w:ascii="Times New Roman" w:hAnsi="Times New Roman" w:eastAsia="宋体" w:cs="Times New Roman"/>
                <w:bCs/>
                <w:kern w:val="0"/>
                <w:sz w:val="18"/>
                <w:szCs w:val="18"/>
                <w:highlight w:val="none"/>
              </w:rPr>
            </w:pPr>
          </w:p>
        </w:tc>
      </w:tr>
      <w:tr w14:paraId="4B9C1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414" w:hRule="atLeast"/>
          <w:jc w:val="center"/>
        </w:trPr>
        <w:tc>
          <w:tcPr>
            <w:tcW w:w="1174" w:type="dxa"/>
            <w:vMerge w:val="continue"/>
            <w:vAlign w:val="center"/>
          </w:tcPr>
          <w:p w14:paraId="4D1ACDC2">
            <w:pPr>
              <w:widowControl/>
              <w:adjustRightInd w:val="0"/>
              <w:snapToGrid w:val="0"/>
              <w:jc w:val="center"/>
              <w:rPr>
                <w:rFonts w:hint="default" w:ascii="Times New Roman" w:hAnsi="Times New Roman" w:eastAsia="宋体" w:cs="Times New Roman"/>
                <w:bCs/>
                <w:kern w:val="0"/>
                <w:sz w:val="18"/>
                <w:szCs w:val="18"/>
                <w:highlight w:val="none"/>
              </w:rPr>
            </w:pPr>
          </w:p>
        </w:tc>
        <w:tc>
          <w:tcPr>
            <w:tcW w:w="981" w:type="dxa"/>
            <w:vMerge w:val="restart"/>
            <w:vAlign w:val="center"/>
          </w:tcPr>
          <w:p w14:paraId="16FFB688">
            <w:pPr>
              <w:widowControl/>
              <w:adjustRightInd w:val="0"/>
              <w:snapToGrid w:val="0"/>
              <w:jc w:val="center"/>
              <w:rPr>
                <w:rFonts w:hint="default" w:ascii="Times New Roman" w:hAnsi="Times New Roman" w:eastAsia="宋体" w:cs="Times New Roman"/>
                <w:sz w:val="18"/>
                <w:szCs w:val="18"/>
                <w:highlight w:val="none"/>
              </w:rPr>
            </w:pPr>
            <w:r>
              <w:rPr>
                <w:rFonts w:hint="default" w:ascii="Times New Roman" w:hAnsi="Times New Roman" w:eastAsia="宋体" w:cs="Times New Roman"/>
                <w:bCs/>
                <w:kern w:val="0"/>
                <w:sz w:val="18"/>
                <w:szCs w:val="18"/>
                <w:highlight w:val="none"/>
              </w:rPr>
              <w:t>第三次</w:t>
            </w:r>
          </w:p>
        </w:tc>
        <w:tc>
          <w:tcPr>
            <w:tcW w:w="982" w:type="dxa"/>
            <w:shd w:val="clear" w:color="auto" w:fill="auto"/>
            <w:vAlign w:val="center"/>
          </w:tcPr>
          <w:p w14:paraId="2ACC019B">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default" w:ascii="Times New Roman" w:hAnsi="Times New Roman" w:eastAsia="宋体" w:cs="Times New Roman"/>
                <w:bCs/>
                <w:color w:val="auto"/>
                <w:kern w:val="0"/>
                <w:sz w:val="18"/>
                <w:szCs w:val="18"/>
                <w:highlight w:val="none"/>
                <w:lang w:val="en-US" w:eastAsia="zh-CN" w:bidi="ar-SA"/>
              </w:rPr>
              <w:t>1</w:t>
            </w:r>
            <w:r>
              <w:rPr>
                <w:rFonts w:hint="eastAsia" w:ascii="Times New Roman" w:hAnsi="Times New Roman" w:eastAsia="宋体" w:cs="Times New Roman"/>
                <w:bCs/>
                <w:color w:val="auto"/>
                <w:kern w:val="0"/>
                <w:sz w:val="18"/>
                <w:szCs w:val="18"/>
                <w:highlight w:val="none"/>
                <w:lang w:val="en-US" w:eastAsia="zh-CN" w:bidi="ar-SA"/>
              </w:rPr>
              <w:t>3</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2</w:t>
            </w:r>
            <w:r>
              <w:rPr>
                <w:rFonts w:hint="default" w:ascii="Times New Roman" w:hAnsi="Times New Roman" w:eastAsia="宋体" w:cs="Times New Roman"/>
                <w:bCs/>
                <w:color w:val="auto"/>
                <w:kern w:val="0"/>
                <w:sz w:val="18"/>
                <w:szCs w:val="18"/>
                <w:highlight w:val="none"/>
                <w:lang w:val="en-US" w:eastAsia="zh-CN" w:bidi="ar-SA"/>
              </w:rPr>
              <w:t>0</w:t>
            </w:r>
          </w:p>
        </w:tc>
        <w:tc>
          <w:tcPr>
            <w:tcW w:w="3321" w:type="dxa"/>
            <w:vAlign w:val="center"/>
          </w:tcPr>
          <w:p w14:paraId="591EB58C">
            <w:pPr>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4.75</w:t>
            </w:r>
          </w:p>
        </w:tc>
        <w:tc>
          <w:tcPr>
            <w:tcW w:w="3321" w:type="dxa"/>
            <w:vMerge w:val="restart"/>
            <w:vAlign w:val="center"/>
          </w:tcPr>
          <w:p w14:paraId="6935513A">
            <w:pPr>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cs="Times New Roman"/>
                <w:bCs/>
                <w:kern w:val="0"/>
                <w:sz w:val="18"/>
                <w:szCs w:val="18"/>
                <w:highlight w:val="none"/>
                <w:lang w:val="en-US" w:eastAsia="zh-CN"/>
              </w:rPr>
              <w:t>4.12</w:t>
            </w:r>
          </w:p>
        </w:tc>
      </w:tr>
      <w:tr w14:paraId="39F4A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414" w:hRule="atLeast"/>
          <w:jc w:val="center"/>
        </w:trPr>
        <w:tc>
          <w:tcPr>
            <w:tcW w:w="1174" w:type="dxa"/>
            <w:vMerge w:val="continue"/>
            <w:vAlign w:val="center"/>
          </w:tcPr>
          <w:p w14:paraId="60A6ED30">
            <w:pPr>
              <w:widowControl/>
              <w:adjustRightInd w:val="0"/>
              <w:snapToGrid w:val="0"/>
              <w:jc w:val="center"/>
              <w:rPr>
                <w:rFonts w:hint="default" w:ascii="Times New Roman" w:hAnsi="Times New Roman" w:eastAsia="宋体" w:cs="Times New Roman"/>
                <w:bCs/>
                <w:kern w:val="0"/>
                <w:sz w:val="18"/>
                <w:szCs w:val="18"/>
                <w:highlight w:val="none"/>
              </w:rPr>
            </w:pPr>
          </w:p>
        </w:tc>
        <w:tc>
          <w:tcPr>
            <w:tcW w:w="981" w:type="dxa"/>
            <w:vMerge w:val="continue"/>
            <w:vAlign w:val="center"/>
          </w:tcPr>
          <w:p w14:paraId="5E2537E6">
            <w:pPr>
              <w:widowControl/>
              <w:adjustRightInd w:val="0"/>
              <w:snapToGrid w:val="0"/>
              <w:jc w:val="center"/>
              <w:rPr>
                <w:rFonts w:hint="default" w:ascii="Times New Roman" w:hAnsi="Times New Roman" w:eastAsia="宋体" w:cs="Times New Roman"/>
                <w:bCs/>
                <w:kern w:val="0"/>
                <w:sz w:val="18"/>
                <w:szCs w:val="18"/>
                <w:highlight w:val="none"/>
              </w:rPr>
            </w:pPr>
          </w:p>
        </w:tc>
        <w:tc>
          <w:tcPr>
            <w:tcW w:w="982" w:type="dxa"/>
            <w:shd w:val="clear" w:color="auto" w:fill="auto"/>
            <w:vAlign w:val="center"/>
          </w:tcPr>
          <w:p w14:paraId="0F9461F2">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default" w:ascii="Times New Roman" w:hAnsi="Times New Roman" w:eastAsia="宋体" w:cs="Times New Roman"/>
                <w:bCs/>
                <w:color w:val="auto"/>
                <w:kern w:val="0"/>
                <w:sz w:val="18"/>
                <w:szCs w:val="18"/>
                <w:highlight w:val="none"/>
                <w:lang w:val="en-US" w:eastAsia="zh-CN" w:bidi="ar-SA"/>
              </w:rPr>
              <w:t>1</w:t>
            </w:r>
            <w:r>
              <w:rPr>
                <w:rFonts w:hint="eastAsia" w:ascii="Times New Roman" w:hAnsi="Times New Roman" w:eastAsia="宋体" w:cs="Times New Roman"/>
                <w:bCs/>
                <w:color w:val="auto"/>
                <w:kern w:val="0"/>
                <w:sz w:val="18"/>
                <w:szCs w:val="18"/>
                <w:highlight w:val="none"/>
                <w:lang w:val="en-US" w:eastAsia="zh-CN" w:bidi="ar-SA"/>
              </w:rPr>
              <w:t>3</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40</w:t>
            </w:r>
          </w:p>
        </w:tc>
        <w:tc>
          <w:tcPr>
            <w:tcW w:w="3321" w:type="dxa"/>
            <w:vAlign w:val="center"/>
          </w:tcPr>
          <w:p w14:paraId="505C8218">
            <w:pPr>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3.84</w:t>
            </w:r>
          </w:p>
        </w:tc>
        <w:tc>
          <w:tcPr>
            <w:tcW w:w="3321" w:type="dxa"/>
            <w:vMerge w:val="continue"/>
            <w:vAlign w:val="center"/>
          </w:tcPr>
          <w:p w14:paraId="6C7529EB">
            <w:pPr>
              <w:adjustRightInd w:val="0"/>
              <w:snapToGrid w:val="0"/>
              <w:jc w:val="center"/>
              <w:rPr>
                <w:rFonts w:hint="default" w:ascii="Times New Roman" w:hAnsi="Times New Roman" w:eastAsia="宋体" w:cs="Times New Roman"/>
                <w:bCs/>
                <w:kern w:val="0"/>
                <w:sz w:val="18"/>
                <w:szCs w:val="18"/>
                <w:highlight w:val="none"/>
              </w:rPr>
            </w:pPr>
          </w:p>
        </w:tc>
      </w:tr>
      <w:tr w14:paraId="1DD55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414" w:hRule="atLeast"/>
          <w:jc w:val="center"/>
        </w:trPr>
        <w:tc>
          <w:tcPr>
            <w:tcW w:w="1174" w:type="dxa"/>
            <w:vMerge w:val="continue"/>
            <w:vAlign w:val="center"/>
          </w:tcPr>
          <w:p w14:paraId="7C51199D">
            <w:pPr>
              <w:widowControl/>
              <w:adjustRightInd w:val="0"/>
              <w:snapToGrid w:val="0"/>
              <w:jc w:val="center"/>
              <w:rPr>
                <w:rFonts w:hint="default" w:ascii="Times New Roman" w:hAnsi="Times New Roman" w:eastAsia="宋体" w:cs="Times New Roman"/>
                <w:bCs/>
                <w:kern w:val="0"/>
                <w:sz w:val="18"/>
                <w:szCs w:val="18"/>
                <w:highlight w:val="none"/>
              </w:rPr>
            </w:pPr>
          </w:p>
        </w:tc>
        <w:tc>
          <w:tcPr>
            <w:tcW w:w="981" w:type="dxa"/>
            <w:vMerge w:val="continue"/>
            <w:vAlign w:val="center"/>
          </w:tcPr>
          <w:p w14:paraId="3E0E5D53">
            <w:pPr>
              <w:widowControl/>
              <w:adjustRightInd w:val="0"/>
              <w:snapToGrid w:val="0"/>
              <w:jc w:val="center"/>
              <w:rPr>
                <w:rFonts w:hint="default" w:ascii="Times New Roman" w:hAnsi="Times New Roman" w:eastAsia="宋体" w:cs="Times New Roman"/>
                <w:bCs/>
                <w:kern w:val="0"/>
                <w:sz w:val="18"/>
                <w:szCs w:val="18"/>
                <w:highlight w:val="none"/>
              </w:rPr>
            </w:pPr>
          </w:p>
        </w:tc>
        <w:tc>
          <w:tcPr>
            <w:tcW w:w="982" w:type="dxa"/>
            <w:shd w:val="clear" w:color="auto" w:fill="auto"/>
            <w:vAlign w:val="center"/>
          </w:tcPr>
          <w:p w14:paraId="303F4ABF">
            <w:pPr>
              <w:widowControl/>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default" w:ascii="Times New Roman" w:hAnsi="Times New Roman" w:eastAsia="宋体" w:cs="Times New Roman"/>
                <w:bCs/>
                <w:color w:val="auto"/>
                <w:kern w:val="0"/>
                <w:sz w:val="18"/>
                <w:szCs w:val="18"/>
                <w:highlight w:val="none"/>
                <w:lang w:val="en-US" w:eastAsia="zh-CN" w:bidi="ar-SA"/>
              </w:rPr>
              <w:t>1</w:t>
            </w:r>
            <w:r>
              <w:rPr>
                <w:rFonts w:hint="eastAsia" w:ascii="Times New Roman" w:hAnsi="Times New Roman" w:eastAsia="宋体" w:cs="Times New Roman"/>
                <w:bCs/>
                <w:color w:val="auto"/>
                <w:kern w:val="0"/>
                <w:sz w:val="18"/>
                <w:szCs w:val="18"/>
                <w:highlight w:val="none"/>
                <w:lang w:val="en-US" w:eastAsia="zh-CN" w:bidi="ar-SA"/>
              </w:rPr>
              <w:t>4</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00</w:t>
            </w:r>
          </w:p>
        </w:tc>
        <w:tc>
          <w:tcPr>
            <w:tcW w:w="3321" w:type="dxa"/>
            <w:vAlign w:val="center"/>
          </w:tcPr>
          <w:p w14:paraId="132CED3F">
            <w:pPr>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3.77</w:t>
            </w:r>
          </w:p>
        </w:tc>
        <w:tc>
          <w:tcPr>
            <w:tcW w:w="3321" w:type="dxa"/>
            <w:vMerge w:val="continue"/>
            <w:vAlign w:val="center"/>
          </w:tcPr>
          <w:p w14:paraId="10A6EDC2">
            <w:pPr>
              <w:adjustRightInd w:val="0"/>
              <w:snapToGrid w:val="0"/>
              <w:jc w:val="center"/>
              <w:rPr>
                <w:rFonts w:hint="default" w:ascii="Times New Roman" w:hAnsi="Times New Roman" w:eastAsia="宋体" w:cs="Times New Roman"/>
                <w:bCs/>
                <w:kern w:val="0"/>
                <w:sz w:val="18"/>
                <w:szCs w:val="18"/>
                <w:highlight w:val="none"/>
              </w:rPr>
            </w:pPr>
          </w:p>
        </w:tc>
      </w:tr>
      <w:tr w14:paraId="0D72C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414" w:hRule="atLeast"/>
          <w:jc w:val="center"/>
        </w:trPr>
        <w:tc>
          <w:tcPr>
            <w:tcW w:w="3137" w:type="dxa"/>
            <w:gridSpan w:val="3"/>
            <w:vAlign w:val="center"/>
          </w:tcPr>
          <w:p w14:paraId="473136E2">
            <w:pPr>
              <w:widowControl/>
              <w:adjustRightInd w:val="0"/>
              <w:snapToGrid w:val="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最大值</w:t>
            </w:r>
          </w:p>
        </w:tc>
        <w:tc>
          <w:tcPr>
            <w:tcW w:w="3321" w:type="dxa"/>
            <w:vAlign w:val="center"/>
          </w:tcPr>
          <w:p w14:paraId="5C0EF41D">
            <w:pPr>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cs="Times New Roman"/>
                <w:bCs/>
                <w:kern w:val="0"/>
                <w:sz w:val="18"/>
                <w:szCs w:val="18"/>
                <w:highlight w:val="none"/>
                <w:lang w:val="en-US" w:eastAsia="zh-CN"/>
              </w:rPr>
              <w:t>4.75</w:t>
            </w:r>
          </w:p>
        </w:tc>
        <w:tc>
          <w:tcPr>
            <w:tcW w:w="3321" w:type="dxa"/>
            <w:vAlign w:val="center"/>
          </w:tcPr>
          <w:p w14:paraId="40262558">
            <w:pPr>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cs="Times New Roman"/>
                <w:bCs/>
                <w:kern w:val="0"/>
                <w:sz w:val="18"/>
                <w:szCs w:val="18"/>
                <w:highlight w:val="none"/>
                <w:lang w:val="en-US" w:eastAsia="zh-CN"/>
              </w:rPr>
              <w:t>4.12</w:t>
            </w:r>
          </w:p>
        </w:tc>
      </w:tr>
      <w:tr w14:paraId="56BBD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454" w:hRule="atLeast"/>
          <w:jc w:val="center"/>
        </w:trPr>
        <w:tc>
          <w:tcPr>
            <w:tcW w:w="3137" w:type="dxa"/>
            <w:gridSpan w:val="3"/>
            <w:vAlign w:val="center"/>
          </w:tcPr>
          <w:p w14:paraId="03704912">
            <w:pPr>
              <w:widowControl/>
              <w:adjustRightInd w:val="0"/>
              <w:snapToGrid w:val="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《挥发性有机物无组织排放控制标准》（GB 37822-2019）表A.1特别排放限值</w:t>
            </w:r>
          </w:p>
        </w:tc>
        <w:tc>
          <w:tcPr>
            <w:tcW w:w="3321" w:type="dxa"/>
            <w:vAlign w:val="center"/>
          </w:tcPr>
          <w:p w14:paraId="0E0654CA">
            <w:pPr>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default" w:ascii="Times New Roman" w:hAnsi="Times New Roman" w:eastAsia="宋体" w:cs="Times New Roman"/>
                <w:bCs/>
                <w:kern w:val="0"/>
                <w:sz w:val="18"/>
                <w:szCs w:val="18"/>
                <w:highlight w:val="none"/>
                <w:lang w:val="en-US" w:eastAsia="zh-CN"/>
              </w:rPr>
              <w:t>20</w:t>
            </w:r>
          </w:p>
        </w:tc>
        <w:tc>
          <w:tcPr>
            <w:tcW w:w="3321" w:type="dxa"/>
            <w:vAlign w:val="center"/>
          </w:tcPr>
          <w:p w14:paraId="6778EE30">
            <w:pPr>
              <w:adjustRightInd w:val="0"/>
              <w:snapToGrid w:val="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6</w:t>
            </w:r>
          </w:p>
        </w:tc>
      </w:tr>
      <w:tr w14:paraId="30CFB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454" w:hRule="atLeast"/>
          <w:jc w:val="center"/>
        </w:trPr>
        <w:tc>
          <w:tcPr>
            <w:tcW w:w="3137" w:type="dxa"/>
            <w:gridSpan w:val="3"/>
            <w:vAlign w:val="center"/>
          </w:tcPr>
          <w:p w14:paraId="57072E10">
            <w:pPr>
              <w:widowControl/>
              <w:adjustRightInd w:val="0"/>
              <w:snapToGrid w:val="0"/>
              <w:jc w:val="center"/>
              <w:rPr>
                <w:rFonts w:hint="default" w:ascii="Times New Roman" w:hAnsi="Times New Roman" w:eastAsia="宋体" w:cs="Times New Roman"/>
                <w:bCs/>
                <w:kern w:val="0"/>
                <w:sz w:val="18"/>
                <w:szCs w:val="18"/>
                <w:highlight w:val="none"/>
              </w:rPr>
            </w:pPr>
            <w:r>
              <w:rPr>
                <w:bCs/>
                <w:kern w:val="0"/>
                <w:sz w:val="18"/>
                <w:szCs w:val="18"/>
                <w:highlight w:val="none"/>
              </w:rPr>
              <w:t>结果评价</w:t>
            </w:r>
          </w:p>
        </w:tc>
        <w:tc>
          <w:tcPr>
            <w:tcW w:w="3321" w:type="dxa"/>
            <w:vAlign w:val="center"/>
          </w:tcPr>
          <w:p w14:paraId="06310A54">
            <w:pPr>
              <w:adjustRightInd w:val="0"/>
              <w:snapToGrid w:val="0"/>
              <w:jc w:val="center"/>
              <w:rPr>
                <w:rFonts w:hint="default" w:ascii="Times New Roman" w:hAnsi="Times New Roman" w:eastAsia="宋体" w:cs="Times New Roman"/>
                <w:bCs/>
                <w:kern w:val="0"/>
                <w:sz w:val="18"/>
                <w:szCs w:val="18"/>
                <w:highlight w:val="none"/>
                <w:lang w:val="en-US" w:eastAsia="zh-CN"/>
              </w:rPr>
            </w:pPr>
            <w:r>
              <w:rPr>
                <w:bCs/>
                <w:kern w:val="0"/>
                <w:sz w:val="18"/>
                <w:szCs w:val="18"/>
                <w:highlight w:val="none"/>
              </w:rPr>
              <w:t>达</w:t>
            </w:r>
            <w:r>
              <w:rPr>
                <w:rFonts w:hint="eastAsia"/>
                <w:bCs/>
                <w:kern w:val="0"/>
                <w:sz w:val="18"/>
                <w:szCs w:val="18"/>
                <w:highlight w:val="none"/>
              </w:rPr>
              <w:t>标</w:t>
            </w:r>
          </w:p>
        </w:tc>
        <w:tc>
          <w:tcPr>
            <w:tcW w:w="3321" w:type="dxa"/>
            <w:vAlign w:val="center"/>
          </w:tcPr>
          <w:p w14:paraId="21162A03">
            <w:pPr>
              <w:adjustRightInd w:val="0"/>
              <w:snapToGrid w:val="0"/>
              <w:jc w:val="center"/>
              <w:rPr>
                <w:rFonts w:hint="default" w:ascii="Times New Roman" w:hAnsi="Times New Roman" w:eastAsia="宋体" w:cs="Times New Roman"/>
                <w:bCs/>
                <w:kern w:val="0"/>
                <w:sz w:val="18"/>
                <w:szCs w:val="18"/>
                <w:highlight w:val="none"/>
              </w:rPr>
            </w:pPr>
            <w:r>
              <w:rPr>
                <w:bCs/>
                <w:kern w:val="0"/>
                <w:sz w:val="18"/>
                <w:szCs w:val="18"/>
                <w:highlight w:val="none"/>
              </w:rPr>
              <w:t>达</w:t>
            </w:r>
            <w:r>
              <w:rPr>
                <w:rFonts w:hint="eastAsia"/>
                <w:bCs/>
                <w:kern w:val="0"/>
                <w:sz w:val="18"/>
                <w:szCs w:val="18"/>
                <w:highlight w:val="none"/>
              </w:rPr>
              <w:t>标</w:t>
            </w:r>
          </w:p>
        </w:tc>
      </w:tr>
      <w:tr w14:paraId="480BE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3" w:type="dxa"/>
            <w:bottom w:w="0" w:type="dxa"/>
            <w:right w:w="113" w:type="dxa"/>
          </w:tblCellMar>
        </w:tblPrEx>
        <w:trPr>
          <w:trHeight w:val="454" w:hRule="atLeast"/>
          <w:jc w:val="center"/>
        </w:trPr>
        <w:tc>
          <w:tcPr>
            <w:tcW w:w="3137" w:type="dxa"/>
            <w:gridSpan w:val="3"/>
            <w:vAlign w:val="center"/>
          </w:tcPr>
          <w:p w14:paraId="7C456089">
            <w:pPr>
              <w:widowControl/>
              <w:adjustRightInd w:val="0"/>
              <w:snapToGrid w:val="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备注</w:t>
            </w:r>
          </w:p>
        </w:tc>
        <w:tc>
          <w:tcPr>
            <w:tcW w:w="6642" w:type="dxa"/>
            <w:gridSpan w:val="2"/>
            <w:vAlign w:val="center"/>
          </w:tcPr>
          <w:p w14:paraId="38282C18">
            <w:pPr>
              <w:widowControl/>
              <w:adjustRightInd w:val="0"/>
              <w:snapToGrid w:val="0"/>
              <w:jc w:val="left"/>
              <w:rPr>
                <w:rFonts w:hint="default" w:ascii="Times New Roman" w:hAnsi="Times New Roman" w:eastAsia="宋体" w:cs="Times New Roman"/>
                <w:kern w:val="0"/>
                <w:sz w:val="18"/>
                <w:szCs w:val="18"/>
                <w:highlight w:val="none"/>
              </w:rPr>
            </w:pPr>
            <w:r>
              <w:rPr>
                <w:rFonts w:hint="default" w:ascii="Times New Roman" w:hAnsi="Times New Roman" w:eastAsia="宋体" w:cs="Times New Roman"/>
                <w:bCs/>
                <w:kern w:val="0"/>
                <w:sz w:val="18"/>
                <w:szCs w:val="18"/>
                <w:highlight w:val="none"/>
              </w:rPr>
              <w:t>1、</w:t>
            </w:r>
            <w:r>
              <w:rPr>
                <w:rFonts w:hint="default" w:ascii="Times New Roman" w:hAnsi="Times New Roman" w:eastAsia="宋体" w:cs="Times New Roman"/>
                <w:kern w:val="0"/>
                <w:sz w:val="18"/>
                <w:szCs w:val="18"/>
                <w:highlight w:val="none"/>
              </w:rPr>
              <w:t>检测期间气象参数：</w:t>
            </w:r>
          </w:p>
          <w:p w14:paraId="46A314C9">
            <w:pPr>
              <w:widowControl/>
              <w:adjustRightInd w:val="0"/>
              <w:snapToGrid w:val="0"/>
              <w:ind w:right="-105" w:rightChars="-50" w:firstLine="360" w:firstLineChars="200"/>
              <w:jc w:val="left"/>
              <w:rPr>
                <w:rFonts w:hint="default" w:ascii="Times New Roman" w:hAnsi="Times New Roman" w:eastAsia="宋体" w:cs="Times New Roman"/>
                <w:kern w:val="0"/>
                <w:sz w:val="18"/>
                <w:szCs w:val="18"/>
                <w:highlight w:val="none"/>
              </w:rPr>
            </w:pPr>
            <w:r>
              <w:rPr>
                <w:rFonts w:hint="eastAsia"/>
                <w:bCs/>
                <w:kern w:val="0"/>
                <w:sz w:val="18"/>
                <w:szCs w:val="18"/>
                <w:highlight w:val="none"/>
                <w:lang w:val="en-US" w:eastAsia="zh-CN"/>
              </w:rPr>
              <w:t>5</w:t>
            </w:r>
            <w:r>
              <w:rPr>
                <w:bCs/>
                <w:kern w:val="0"/>
                <w:sz w:val="18"/>
                <w:szCs w:val="18"/>
                <w:highlight w:val="none"/>
              </w:rPr>
              <w:t>月</w:t>
            </w:r>
            <w:r>
              <w:rPr>
                <w:rFonts w:hint="eastAsia"/>
                <w:bCs/>
                <w:kern w:val="0"/>
                <w:sz w:val="18"/>
                <w:szCs w:val="18"/>
                <w:highlight w:val="none"/>
                <w:lang w:val="en-US" w:eastAsia="zh-CN"/>
              </w:rPr>
              <w:t>16</w:t>
            </w:r>
            <w:r>
              <w:rPr>
                <w:bCs/>
                <w:kern w:val="0"/>
                <w:sz w:val="18"/>
                <w:szCs w:val="18"/>
                <w:highlight w:val="none"/>
              </w:rPr>
              <w:t>日气象参数：天气：</w:t>
            </w:r>
            <w:r>
              <w:rPr>
                <w:rFonts w:hint="eastAsia"/>
                <w:bCs/>
                <w:kern w:val="0"/>
                <w:sz w:val="18"/>
                <w:szCs w:val="18"/>
                <w:highlight w:val="none"/>
              </w:rPr>
              <w:t>晴</w:t>
            </w:r>
            <w:r>
              <w:rPr>
                <w:bCs/>
                <w:kern w:val="0"/>
                <w:sz w:val="18"/>
                <w:szCs w:val="18"/>
                <w:highlight w:val="none"/>
              </w:rPr>
              <w:t>；气温：</w:t>
            </w:r>
            <w:r>
              <w:rPr>
                <w:rFonts w:hint="eastAsia"/>
                <w:bCs/>
                <w:kern w:val="0"/>
                <w:sz w:val="18"/>
                <w:szCs w:val="18"/>
                <w:highlight w:val="none"/>
                <w:lang w:val="en-US" w:eastAsia="zh-CN"/>
              </w:rPr>
              <w:t>27.5-31.6</w:t>
            </w:r>
            <w:r>
              <w:rPr>
                <w:bCs/>
                <w:kern w:val="0"/>
                <w:sz w:val="18"/>
                <w:szCs w:val="18"/>
                <w:highlight w:val="none"/>
              </w:rPr>
              <w:t>℃；气压：</w:t>
            </w:r>
            <w:r>
              <w:rPr>
                <w:rFonts w:hint="eastAsia"/>
                <w:bCs/>
                <w:kern w:val="0"/>
                <w:sz w:val="18"/>
                <w:szCs w:val="18"/>
                <w:highlight w:val="none"/>
                <w:lang w:val="en-US" w:eastAsia="zh-CN"/>
              </w:rPr>
              <w:t>99.58-101.1</w:t>
            </w:r>
            <w:r>
              <w:rPr>
                <w:bCs/>
                <w:kern w:val="0"/>
                <w:sz w:val="18"/>
                <w:szCs w:val="18"/>
                <w:highlight w:val="none"/>
              </w:rPr>
              <w:t>kPa；风向：</w:t>
            </w:r>
            <w:r>
              <w:rPr>
                <w:rFonts w:hint="eastAsia"/>
                <w:bCs/>
                <w:kern w:val="0"/>
                <w:sz w:val="18"/>
                <w:szCs w:val="18"/>
                <w:highlight w:val="none"/>
                <w:lang w:val="en-US" w:eastAsia="zh-CN"/>
              </w:rPr>
              <w:t>西</w:t>
            </w:r>
            <w:r>
              <w:rPr>
                <w:rFonts w:hint="eastAsia"/>
                <w:bCs/>
                <w:kern w:val="0"/>
                <w:sz w:val="18"/>
                <w:szCs w:val="18"/>
                <w:highlight w:val="none"/>
              </w:rPr>
              <w:t>北</w:t>
            </w:r>
            <w:r>
              <w:rPr>
                <w:bCs/>
                <w:kern w:val="0"/>
                <w:sz w:val="18"/>
                <w:szCs w:val="18"/>
                <w:highlight w:val="none"/>
              </w:rPr>
              <w:t>风；风速：</w:t>
            </w:r>
            <w:r>
              <w:rPr>
                <w:rFonts w:hint="eastAsia"/>
                <w:bCs/>
                <w:kern w:val="0"/>
                <w:sz w:val="18"/>
                <w:szCs w:val="18"/>
                <w:highlight w:val="none"/>
                <w:lang w:val="en-US" w:eastAsia="zh-CN"/>
              </w:rPr>
              <w:t>1.2-1.4</w:t>
            </w:r>
            <w:r>
              <w:rPr>
                <w:bCs/>
                <w:kern w:val="0"/>
                <w:sz w:val="18"/>
                <w:szCs w:val="18"/>
                <w:highlight w:val="none"/>
              </w:rPr>
              <w:t>m/s</w:t>
            </w:r>
            <w:r>
              <w:rPr>
                <w:rFonts w:hint="default" w:ascii="Times New Roman" w:hAnsi="Times New Roman" w:eastAsia="宋体" w:cs="Times New Roman"/>
                <w:kern w:val="0"/>
                <w:sz w:val="18"/>
                <w:szCs w:val="18"/>
                <w:highlight w:val="none"/>
              </w:rPr>
              <w:t>。</w:t>
            </w:r>
          </w:p>
        </w:tc>
      </w:tr>
    </w:tbl>
    <w:p w14:paraId="5305D1AD">
      <w:pPr>
        <w:spacing w:line="360" w:lineRule="auto"/>
        <w:ind w:firstLine="482" w:firstLineChars="200"/>
        <w:rPr>
          <w:rFonts w:ascii="Times New Roman" w:hAnsi="Times New Roman"/>
          <w:b/>
          <w:color w:val="auto"/>
          <w:sz w:val="24"/>
          <w:szCs w:val="24"/>
        </w:rPr>
      </w:pPr>
      <w:r>
        <w:rPr>
          <w:rFonts w:ascii="Times New Roman" w:hAnsi="Times New Roman"/>
          <w:b/>
          <w:color w:val="auto"/>
          <w:sz w:val="24"/>
          <w:szCs w:val="24"/>
          <w:highlight w:val="none"/>
        </w:rPr>
        <w:t>监测结果分析与评价</w:t>
      </w:r>
      <w:r>
        <w:rPr>
          <w:rFonts w:hint="eastAsia" w:ascii="Times New Roman" w:hAnsi="Times New Roman"/>
          <w:b/>
          <w:color w:val="auto"/>
          <w:sz w:val="24"/>
          <w:szCs w:val="24"/>
          <w:highlight w:val="none"/>
        </w:rPr>
        <w:t>：</w:t>
      </w:r>
    </w:p>
    <w:bookmarkEnd w:id="104"/>
    <w:p w14:paraId="4B796414">
      <w:pPr>
        <w:widowControl/>
        <w:adjustRightInd w:val="0"/>
        <w:snapToGrid w:val="0"/>
        <w:spacing w:line="360" w:lineRule="auto"/>
        <w:ind w:firstLine="480" w:firstLineChars="200"/>
        <w:jc w:val="left"/>
        <w:rPr>
          <w:rFonts w:hint="eastAsia" w:ascii="Times New Roman" w:hAnsi="Times New Roman" w:eastAsia="宋体" w:cs="Times New Roman"/>
          <w:bCs/>
          <w:color w:val="auto"/>
          <w:kern w:val="0"/>
          <w:sz w:val="24"/>
          <w:szCs w:val="21"/>
          <w:highlight w:val="none"/>
          <w:lang w:val="en-US" w:eastAsia="zh-CN"/>
        </w:rPr>
      </w:pPr>
      <w:bookmarkStart w:id="105" w:name="_Hlk523340017"/>
      <w:bookmarkStart w:id="106" w:name="_Toc875"/>
      <w:r>
        <w:rPr>
          <w:rFonts w:hint="eastAsia" w:ascii="Times New Roman" w:hAnsi="Times New Roman" w:eastAsia="宋体" w:cs="Times New Roman"/>
          <w:color w:val="auto"/>
          <w:kern w:val="22"/>
          <w:sz w:val="24"/>
          <w:szCs w:val="24"/>
          <w:highlight w:val="none"/>
        </w:rPr>
        <w:t>验收监测期间，</w:t>
      </w:r>
      <w:r>
        <w:rPr>
          <w:rFonts w:ascii="Times New Roman" w:hAnsi="Times New Roman" w:eastAsia="宋体" w:cs="Times New Roman"/>
          <w:color w:val="auto"/>
          <w:kern w:val="22"/>
          <w:sz w:val="24"/>
          <w:szCs w:val="24"/>
          <w:highlight w:val="none"/>
        </w:rPr>
        <w:t>厂界</w:t>
      </w:r>
      <w:r>
        <w:rPr>
          <w:rFonts w:hint="eastAsia" w:ascii="Times New Roman" w:hAnsi="Times New Roman" w:eastAsia="宋体" w:cs="Times New Roman"/>
          <w:color w:val="auto"/>
          <w:kern w:val="22"/>
          <w:sz w:val="24"/>
          <w:szCs w:val="24"/>
          <w:highlight w:val="none"/>
        </w:rPr>
        <w:t>颗粒物</w:t>
      </w:r>
      <w:bookmarkEnd w:id="105"/>
      <w:r>
        <w:rPr>
          <w:rFonts w:hint="eastAsia" w:ascii="Times New Roman" w:hAnsi="Times New Roman" w:eastAsia="宋体" w:cs="Times New Roman"/>
          <w:color w:val="auto"/>
          <w:kern w:val="22"/>
          <w:sz w:val="24"/>
          <w:szCs w:val="24"/>
          <w:highlight w:val="none"/>
          <w:lang w:val="en-US" w:eastAsia="zh-CN"/>
        </w:rPr>
        <w:t>的</w:t>
      </w:r>
      <w:r>
        <w:rPr>
          <w:rFonts w:hint="eastAsia" w:ascii="Times New Roman" w:hAnsi="Times New Roman" w:eastAsia="宋体" w:cs="Times New Roman"/>
          <w:color w:val="auto"/>
          <w:kern w:val="22"/>
          <w:sz w:val="24"/>
          <w:szCs w:val="24"/>
          <w:highlight w:val="none"/>
        </w:rPr>
        <w:t>最大小时浓度值为</w:t>
      </w:r>
      <w:r>
        <w:rPr>
          <w:rFonts w:hint="eastAsia" w:ascii="Times New Roman" w:hAnsi="Times New Roman" w:eastAsia="宋体" w:cs="Times New Roman"/>
          <w:color w:val="auto"/>
          <w:kern w:val="22"/>
          <w:sz w:val="24"/>
          <w:szCs w:val="24"/>
          <w:highlight w:val="none"/>
          <w:lang w:val="en-US" w:eastAsia="zh-CN"/>
        </w:rPr>
        <w:t>0.382</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非甲烷总烃的</w:t>
      </w:r>
      <w:r>
        <w:rPr>
          <w:rFonts w:hint="eastAsia" w:ascii="Times New Roman" w:hAnsi="Times New Roman" w:eastAsia="宋体" w:cs="Times New Roman"/>
          <w:color w:val="auto"/>
          <w:kern w:val="22"/>
          <w:sz w:val="24"/>
          <w:szCs w:val="24"/>
          <w:highlight w:val="none"/>
        </w:rPr>
        <w:t>最大小时浓度值为</w:t>
      </w:r>
      <w:r>
        <w:rPr>
          <w:rFonts w:hint="eastAsia" w:ascii="Times New Roman" w:hAnsi="Times New Roman" w:eastAsia="宋体" w:cs="Times New Roman"/>
          <w:color w:val="auto"/>
          <w:kern w:val="22"/>
          <w:sz w:val="24"/>
          <w:szCs w:val="24"/>
          <w:highlight w:val="none"/>
          <w:lang w:val="en-US" w:eastAsia="zh-CN"/>
        </w:rPr>
        <w:t>1.98</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二氧化硫</w:t>
      </w:r>
      <w:r>
        <w:rPr>
          <w:rFonts w:hint="eastAsia" w:ascii="Times New Roman" w:hAnsi="Times New Roman" w:eastAsia="宋体" w:cs="Times New Roman"/>
          <w:color w:val="auto"/>
          <w:kern w:val="22"/>
          <w:sz w:val="24"/>
          <w:szCs w:val="24"/>
          <w:highlight w:val="none"/>
        </w:rPr>
        <w:t>最大小时浓度值为</w:t>
      </w:r>
      <w:r>
        <w:rPr>
          <w:rFonts w:hint="eastAsia" w:ascii="Times New Roman" w:hAnsi="Times New Roman" w:eastAsia="宋体" w:cs="Times New Roman"/>
          <w:color w:val="auto"/>
          <w:kern w:val="22"/>
          <w:sz w:val="24"/>
          <w:szCs w:val="24"/>
          <w:highlight w:val="none"/>
          <w:lang w:val="en-US" w:eastAsia="zh-CN"/>
        </w:rPr>
        <w:t>0.018</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氮氧化物</w:t>
      </w:r>
      <w:r>
        <w:rPr>
          <w:rFonts w:hint="eastAsia" w:ascii="Times New Roman" w:hAnsi="Times New Roman" w:eastAsia="宋体" w:cs="Times New Roman"/>
          <w:color w:val="auto"/>
          <w:kern w:val="22"/>
          <w:sz w:val="24"/>
          <w:szCs w:val="24"/>
          <w:highlight w:val="none"/>
        </w:rPr>
        <w:t>最大小时浓度值为</w:t>
      </w:r>
      <w:r>
        <w:rPr>
          <w:rFonts w:hint="eastAsia" w:ascii="Times New Roman" w:hAnsi="Times New Roman" w:eastAsia="宋体" w:cs="Times New Roman"/>
          <w:color w:val="auto"/>
          <w:kern w:val="22"/>
          <w:sz w:val="24"/>
          <w:szCs w:val="24"/>
          <w:highlight w:val="none"/>
          <w:lang w:val="en-US" w:eastAsia="zh-CN"/>
        </w:rPr>
        <w:t>0.068</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甲醛未检出</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检测结果均符合《大气污染物综合排放标准》（GB 16297-1996）表2无组织排放监控浓度限值</w:t>
      </w:r>
      <w:r>
        <w:rPr>
          <w:rFonts w:hint="eastAsia" w:ascii="Times New Roman" w:hAnsi="Times New Roman" w:eastAsia="宋体" w:cs="Times New Roman"/>
          <w:bCs/>
          <w:color w:val="auto"/>
          <w:kern w:val="0"/>
          <w:sz w:val="24"/>
          <w:szCs w:val="21"/>
          <w:highlight w:val="none"/>
          <w:lang w:val="en-US" w:eastAsia="zh-CN"/>
        </w:rPr>
        <w:t>。</w:t>
      </w:r>
    </w:p>
    <w:p w14:paraId="60B88E69">
      <w:pPr>
        <w:widowControl/>
        <w:adjustRightInd w:val="0"/>
        <w:snapToGrid w:val="0"/>
        <w:spacing w:line="240" w:lineRule="auto"/>
        <w:ind w:firstLine="480" w:firstLineChars="200"/>
        <w:jc w:val="left"/>
        <w:rPr>
          <w:rFonts w:hint="eastAsia" w:ascii="Times New Roman" w:hAnsi="Times New Roman" w:cs="Times New Roman"/>
          <w:color w:val="auto"/>
          <w:kern w:val="22"/>
          <w:sz w:val="24"/>
          <w:szCs w:val="24"/>
          <w:highlight w:val="none"/>
          <w:lang w:val="en-US" w:eastAsia="zh-CN"/>
        </w:rPr>
      </w:pPr>
      <w:r>
        <w:rPr>
          <w:rFonts w:hint="eastAsia" w:ascii="Times New Roman" w:hAnsi="Times New Roman" w:eastAsia="宋体" w:cs="Times New Roman"/>
          <w:color w:val="auto"/>
          <w:kern w:val="22"/>
          <w:sz w:val="24"/>
          <w:szCs w:val="24"/>
          <w:highlight w:val="none"/>
          <w:lang w:eastAsia="zh-CN"/>
        </w:rPr>
        <w:t>厂界内生产车间</w:t>
      </w:r>
      <w:r>
        <w:rPr>
          <w:rFonts w:hint="eastAsia" w:ascii="Times New Roman" w:hAnsi="Times New Roman" w:eastAsia="宋体" w:cs="Times New Roman"/>
          <w:color w:val="auto"/>
          <w:kern w:val="22"/>
          <w:sz w:val="24"/>
          <w:szCs w:val="24"/>
          <w:highlight w:val="none"/>
          <w:lang w:val="en-US" w:eastAsia="zh-CN"/>
        </w:rPr>
        <w:t>外</w:t>
      </w:r>
      <w:r>
        <w:rPr>
          <w:rFonts w:hint="eastAsia" w:ascii="Times New Roman" w:hAnsi="Times New Roman" w:eastAsia="宋体" w:cs="Times New Roman"/>
          <w:color w:val="auto"/>
          <w:kern w:val="22"/>
          <w:sz w:val="24"/>
          <w:szCs w:val="24"/>
          <w:highlight w:val="none"/>
          <w:lang w:eastAsia="zh-CN"/>
        </w:rPr>
        <w:t>非甲烷总烃</w:t>
      </w:r>
      <w:r>
        <w:rPr>
          <w:rFonts w:hint="eastAsia" w:ascii="Times New Roman" w:hAnsi="Times New Roman" w:eastAsia="宋体" w:cs="Times New Roman"/>
          <w:color w:val="auto"/>
          <w:kern w:val="22"/>
          <w:sz w:val="24"/>
          <w:szCs w:val="24"/>
          <w:highlight w:val="none"/>
        </w:rPr>
        <w:t>的</w:t>
      </w:r>
      <w:r>
        <w:rPr>
          <w:rFonts w:hint="eastAsia" w:ascii="Times New Roman" w:hAnsi="Times New Roman" w:cs="Times New Roman"/>
          <w:color w:val="auto"/>
          <w:kern w:val="22"/>
          <w:sz w:val="24"/>
          <w:szCs w:val="24"/>
          <w:highlight w:val="none"/>
          <w:lang w:val="en-US" w:eastAsia="zh-CN"/>
        </w:rPr>
        <w:t>最大任意浓度值4.75</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vertAlign w:val="baseline"/>
          <w:lang w:eastAsia="zh-CN"/>
        </w:rPr>
        <w:t>、</w:t>
      </w:r>
      <w:r>
        <w:rPr>
          <w:rFonts w:hint="eastAsia" w:ascii="Times New Roman" w:hAnsi="Times New Roman" w:eastAsia="宋体" w:cs="Times New Roman"/>
          <w:color w:val="auto"/>
          <w:kern w:val="22"/>
          <w:sz w:val="24"/>
          <w:szCs w:val="24"/>
          <w:highlight w:val="none"/>
        </w:rPr>
        <w:t>最大小时</w:t>
      </w:r>
      <w:r>
        <w:rPr>
          <w:rFonts w:hint="eastAsia" w:ascii="Times New Roman" w:hAnsi="Times New Roman" w:eastAsia="宋体" w:cs="Times New Roman"/>
          <w:color w:val="auto"/>
          <w:kern w:val="22"/>
          <w:sz w:val="24"/>
          <w:szCs w:val="24"/>
          <w:highlight w:val="none"/>
          <w:lang w:val="en-US" w:eastAsia="zh-CN"/>
        </w:rPr>
        <w:t>均值</w:t>
      </w:r>
      <w:r>
        <w:rPr>
          <w:rFonts w:hint="eastAsia" w:ascii="Times New Roman" w:hAnsi="Times New Roman" w:eastAsia="宋体" w:cs="Times New Roman"/>
          <w:color w:val="auto"/>
          <w:kern w:val="22"/>
          <w:sz w:val="24"/>
          <w:szCs w:val="24"/>
          <w:highlight w:val="none"/>
        </w:rPr>
        <w:t>为</w:t>
      </w:r>
      <w:r>
        <w:rPr>
          <w:rFonts w:hint="eastAsia" w:ascii="Times New Roman" w:hAnsi="Times New Roman" w:cs="Times New Roman"/>
          <w:color w:val="auto"/>
          <w:kern w:val="22"/>
          <w:sz w:val="24"/>
          <w:szCs w:val="24"/>
          <w:highlight w:val="none"/>
          <w:lang w:val="en-US" w:eastAsia="zh-CN"/>
        </w:rPr>
        <w:t>4.12</w:t>
      </w:r>
      <w:r>
        <w:rPr>
          <w:rFonts w:ascii="Times New Roman" w:hAnsi="Times New Roman" w:eastAsia="宋体" w:cs="Times New Roman"/>
          <w:color w:val="auto"/>
          <w:kern w:val="22"/>
          <w:sz w:val="24"/>
          <w:szCs w:val="24"/>
          <w:highlight w:val="none"/>
        </w:rPr>
        <w:t>mg/</w:t>
      </w:r>
      <w:r>
        <w:rPr>
          <w:rFonts w:hint="eastAsia" w:ascii="Times New Roman" w:hAnsi="Times New Roman" w:cs="Times New Roman"/>
          <w:color w:val="auto"/>
          <w:kern w:val="22"/>
          <w:sz w:val="24"/>
          <w:szCs w:val="24"/>
          <w:highlight w:val="none"/>
          <w:lang w:val="en-US" w:eastAsia="zh-CN"/>
        </w:rPr>
        <w:t>m</w:t>
      </w:r>
      <w:r>
        <w:rPr>
          <w:rFonts w:hint="eastAsia" w:ascii="Times New Roman" w:hAnsi="Times New Roman" w:cs="Times New Roman"/>
          <w:color w:val="auto"/>
          <w:kern w:val="22"/>
          <w:sz w:val="24"/>
          <w:szCs w:val="24"/>
          <w:highlight w:val="none"/>
          <w:vertAlign w:val="superscript"/>
          <w:lang w:val="en-US" w:eastAsia="zh-CN"/>
        </w:rPr>
        <w:t>3</w:t>
      </w:r>
      <w:r>
        <w:rPr>
          <w:rFonts w:hint="eastAsia" w:ascii="Times New Roman" w:hAnsi="Times New Roman" w:cs="Times New Roman"/>
          <w:color w:val="auto"/>
          <w:kern w:val="22"/>
          <w:sz w:val="24"/>
          <w:szCs w:val="24"/>
          <w:highlight w:val="none"/>
          <w:lang w:val="en-US" w:eastAsia="zh-CN"/>
        </w:rPr>
        <w:t>，符合</w:t>
      </w:r>
      <w:r>
        <w:rPr>
          <w:rFonts w:hint="default" w:ascii="Times New Roman" w:hAnsi="Times New Roman" w:cs="Times New Roman"/>
          <w:color w:val="auto"/>
          <w:kern w:val="22"/>
          <w:sz w:val="24"/>
          <w:szCs w:val="24"/>
          <w:highlight w:val="none"/>
          <w:lang w:val="en-US" w:eastAsia="zh-CN"/>
        </w:rPr>
        <w:t>《挥发性有机物无组织排放控制标准》（GB 37822-2019）表A.1特别排放限值</w:t>
      </w:r>
      <w:r>
        <w:rPr>
          <w:rFonts w:hint="eastAsia" w:ascii="Times New Roman" w:hAnsi="Times New Roman" w:cs="Times New Roman"/>
          <w:color w:val="auto"/>
          <w:kern w:val="22"/>
          <w:sz w:val="24"/>
          <w:szCs w:val="24"/>
          <w:highlight w:val="none"/>
          <w:lang w:val="en-US" w:eastAsia="zh-CN"/>
        </w:rPr>
        <w:t>。</w:t>
      </w:r>
    </w:p>
    <w:p w14:paraId="458AE310">
      <w:pPr>
        <w:widowControl/>
        <w:adjustRightInd w:val="0"/>
        <w:snapToGrid w:val="0"/>
        <w:spacing w:line="360" w:lineRule="auto"/>
        <w:ind w:firstLine="480" w:firstLineChars="200"/>
        <w:jc w:val="left"/>
        <w:rPr>
          <w:rFonts w:hint="eastAsia" w:ascii="Times New Roman" w:hAnsi="Times New Roman" w:eastAsia="宋体" w:cs="Times New Roman"/>
          <w:color w:val="auto"/>
          <w:kern w:val="22"/>
          <w:sz w:val="24"/>
          <w:szCs w:val="24"/>
          <w:highlight w:val="none"/>
          <w:lang w:val="en-US" w:eastAsia="zh-CN" w:bidi="ar-SA"/>
        </w:rPr>
      </w:pPr>
    </w:p>
    <w:p w14:paraId="077B6F05">
      <w:pPr>
        <w:widowControl/>
        <w:adjustRightInd w:val="0"/>
        <w:snapToGrid w:val="0"/>
        <w:spacing w:line="360" w:lineRule="auto"/>
        <w:ind w:firstLine="480" w:firstLineChars="200"/>
        <w:jc w:val="left"/>
        <w:rPr>
          <w:rFonts w:hint="eastAsia" w:ascii="Times New Roman" w:hAnsi="Times New Roman" w:eastAsia="宋体" w:cs="Times New Roman"/>
          <w:color w:val="auto"/>
          <w:kern w:val="22"/>
          <w:sz w:val="24"/>
          <w:szCs w:val="24"/>
          <w:highlight w:val="none"/>
          <w:lang w:val="en-US" w:eastAsia="zh-CN" w:bidi="ar-SA"/>
        </w:rPr>
      </w:pPr>
    </w:p>
    <w:p w14:paraId="5F30DB9E">
      <w:pPr>
        <w:pStyle w:val="4"/>
        <w:ind w:firstLine="281" w:firstLineChars="100"/>
        <w:rPr>
          <w:kern w:val="22"/>
        </w:rPr>
      </w:pPr>
      <w:r>
        <w:rPr>
          <w:rFonts w:hint="eastAsia"/>
          <w:kern w:val="22"/>
        </w:rPr>
        <w:t>9.2.4噪声检测结果及评价</w:t>
      </w:r>
      <w:bookmarkEnd w:id="106"/>
    </w:p>
    <w:p w14:paraId="120D0977">
      <w:pPr>
        <w:spacing w:line="360" w:lineRule="auto"/>
        <w:ind w:firstLine="480" w:firstLineChars="200"/>
        <w:rPr>
          <w:rFonts w:ascii="Times New Roman" w:hAnsi="Times New Roman" w:cs="Times New Roman"/>
          <w:b/>
          <w:bCs/>
          <w:szCs w:val="21"/>
        </w:rPr>
      </w:pPr>
      <w:bookmarkStart w:id="107" w:name="_Hlk523340313"/>
      <w:r>
        <w:rPr>
          <w:rFonts w:hint="eastAsia" w:ascii="Times New Roman" w:hAnsi="Times New Roman" w:cs="Times New Roman"/>
          <w:sz w:val="24"/>
        </w:rPr>
        <w:t>厂界噪声检测结果见表9.2</w:t>
      </w:r>
      <w:r>
        <w:rPr>
          <w:rFonts w:ascii="Times New Roman" w:hAnsi="Times New Roman" w:cs="Times New Roman"/>
          <w:sz w:val="24"/>
        </w:rPr>
        <w:t>.</w:t>
      </w:r>
      <w:r>
        <w:rPr>
          <w:rFonts w:hint="eastAsia" w:ascii="Times New Roman" w:hAnsi="Times New Roman" w:cs="Times New Roman"/>
          <w:sz w:val="24"/>
          <w:lang w:val="en-US" w:eastAsia="zh-CN"/>
        </w:rPr>
        <w:t>4</w:t>
      </w:r>
      <w:r>
        <w:rPr>
          <w:rFonts w:ascii="Times New Roman" w:hAnsi="Times New Roman" w:cs="Times New Roman"/>
          <w:sz w:val="24"/>
        </w:rPr>
        <w:t>-1</w:t>
      </w:r>
      <w:r>
        <w:rPr>
          <w:rFonts w:hint="eastAsia" w:ascii="Times New Roman" w:hAnsi="Times New Roman" w:cs="Times New Roman"/>
          <w:sz w:val="24"/>
          <w:lang w:eastAsia="zh-CN"/>
        </w:rPr>
        <w:t>。</w:t>
      </w:r>
    </w:p>
    <w:p w14:paraId="363ED54A">
      <w:pPr>
        <w:wordWrap w:val="0"/>
        <w:spacing w:line="360" w:lineRule="auto"/>
        <w:jc w:val="center"/>
        <w:rPr>
          <w:rFonts w:ascii="Times New Roman" w:hAnsi="Times New Roman" w:cs="Times New Roman"/>
          <w:b/>
          <w:bCs/>
          <w:szCs w:val="21"/>
        </w:rPr>
      </w:pPr>
      <w:r>
        <w:rPr>
          <w:rFonts w:ascii="Times New Roman" w:hAnsi="Times New Roman" w:cs="Times New Roman"/>
          <w:b/>
          <w:bCs/>
          <w:szCs w:val="21"/>
        </w:rPr>
        <w:t>表9</w:t>
      </w:r>
      <w:r>
        <w:rPr>
          <w:rFonts w:hint="eastAsia" w:ascii="Times New Roman" w:hAnsi="Times New Roman" w:cs="Times New Roman"/>
          <w:b/>
          <w:bCs/>
          <w:szCs w:val="21"/>
        </w:rPr>
        <w:t>.2.</w:t>
      </w:r>
      <w:r>
        <w:rPr>
          <w:rFonts w:hint="eastAsia" w:ascii="Times New Roman" w:hAnsi="Times New Roman" w:cs="Times New Roman"/>
          <w:b/>
          <w:bCs/>
          <w:szCs w:val="21"/>
          <w:lang w:val="en-US" w:eastAsia="zh-CN"/>
        </w:rPr>
        <w:t>4</w:t>
      </w:r>
      <w:r>
        <w:rPr>
          <w:rFonts w:hint="eastAsia" w:ascii="Times New Roman" w:hAnsi="Times New Roman" w:cs="Times New Roman"/>
          <w:b/>
          <w:bCs/>
          <w:szCs w:val="21"/>
        </w:rPr>
        <w:t>-</w:t>
      </w:r>
      <w:r>
        <w:rPr>
          <w:rFonts w:ascii="Times New Roman" w:hAnsi="Times New Roman" w:cs="Times New Roman"/>
          <w:b/>
          <w:bCs/>
          <w:szCs w:val="21"/>
        </w:rPr>
        <w:t>1 厂界噪声监测结果</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74"/>
        <w:gridCol w:w="1249"/>
        <w:gridCol w:w="1096"/>
        <w:gridCol w:w="1096"/>
        <w:gridCol w:w="1051"/>
        <w:gridCol w:w="1055"/>
        <w:gridCol w:w="1051"/>
        <w:gridCol w:w="1052"/>
        <w:gridCol w:w="840"/>
      </w:tblGrid>
      <w:tr w14:paraId="2602B40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974" w:type="dxa"/>
            <w:vMerge w:val="restart"/>
            <w:vAlign w:val="center"/>
          </w:tcPr>
          <w:p w14:paraId="1D34635F">
            <w:pPr>
              <w:widowControl/>
              <w:adjustRightInd w:val="0"/>
              <w:snapToGrid w:val="0"/>
              <w:ind w:left="-105" w:leftChars="-50" w:right="-105" w:rightChars="-50"/>
              <w:jc w:val="center"/>
              <w:rPr>
                <w:bCs/>
                <w:kern w:val="0"/>
                <w:sz w:val="18"/>
                <w:szCs w:val="18"/>
                <w:highlight w:val="none"/>
              </w:rPr>
            </w:pPr>
            <w:r>
              <w:rPr>
                <w:bCs/>
                <w:kern w:val="0"/>
                <w:sz w:val="18"/>
                <w:szCs w:val="18"/>
                <w:highlight w:val="none"/>
              </w:rPr>
              <w:t>检测点位</w:t>
            </w:r>
          </w:p>
        </w:tc>
        <w:tc>
          <w:tcPr>
            <w:tcW w:w="1249" w:type="dxa"/>
            <w:vMerge w:val="restart"/>
            <w:vAlign w:val="center"/>
          </w:tcPr>
          <w:p w14:paraId="2574A76D">
            <w:pPr>
              <w:widowControl/>
              <w:adjustRightInd w:val="0"/>
              <w:snapToGrid w:val="0"/>
              <w:ind w:left="-105" w:leftChars="-50" w:right="-105" w:rightChars="-50"/>
              <w:jc w:val="center"/>
              <w:rPr>
                <w:bCs/>
                <w:kern w:val="0"/>
                <w:sz w:val="18"/>
                <w:szCs w:val="18"/>
                <w:highlight w:val="none"/>
              </w:rPr>
            </w:pPr>
            <w:r>
              <w:rPr>
                <w:bCs/>
                <w:kern w:val="0"/>
                <w:sz w:val="18"/>
                <w:szCs w:val="18"/>
                <w:highlight w:val="none"/>
              </w:rPr>
              <w:t>主要声源</w:t>
            </w:r>
          </w:p>
        </w:tc>
        <w:tc>
          <w:tcPr>
            <w:tcW w:w="1096" w:type="dxa"/>
            <w:vMerge w:val="restart"/>
            <w:vAlign w:val="center"/>
          </w:tcPr>
          <w:p w14:paraId="48710445">
            <w:pPr>
              <w:widowControl/>
              <w:adjustRightInd w:val="0"/>
              <w:snapToGrid w:val="0"/>
              <w:ind w:left="-105" w:leftChars="-50" w:right="-105" w:rightChars="-5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检测日期</w:t>
            </w:r>
          </w:p>
        </w:tc>
        <w:tc>
          <w:tcPr>
            <w:tcW w:w="1096" w:type="dxa"/>
            <w:vMerge w:val="restart"/>
            <w:vAlign w:val="center"/>
          </w:tcPr>
          <w:p w14:paraId="2055D9FB">
            <w:pPr>
              <w:widowControl/>
              <w:adjustRightInd w:val="0"/>
              <w:snapToGrid w:val="0"/>
              <w:ind w:left="-105" w:leftChars="-50" w:right="-105" w:rightChars="-50"/>
              <w:jc w:val="center"/>
              <w:rPr>
                <w:rFonts w:hint="eastAsia"/>
                <w:bCs/>
                <w:kern w:val="0"/>
                <w:sz w:val="18"/>
                <w:szCs w:val="18"/>
                <w:highlight w:val="none"/>
              </w:rPr>
            </w:pPr>
            <w:r>
              <w:rPr>
                <w:rFonts w:hint="eastAsia"/>
                <w:bCs/>
                <w:kern w:val="0"/>
                <w:sz w:val="18"/>
                <w:szCs w:val="18"/>
                <w:highlight w:val="none"/>
              </w:rPr>
              <w:t>检测</w:t>
            </w:r>
            <w:r>
              <w:rPr>
                <w:rFonts w:hint="eastAsia"/>
                <w:bCs/>
                <w:kern w:val="0"/>
                <w:sz w:val="18"/>
                <w:szCs w:val="18"/>
                <w:highlight w:val="none"/>
                <w:lang w:val="en-US" w:eastAsia="zh-CN"/>
              </w:rPr>
              <w:t>时间</w:t>
            </w:r>
          </w:p>
        </w:tc>
        <w:tc>
          <w:tcPr>
            <w:tcW w:w="2106" w:type="dxa"/>
            <w:gridSpan w:val="2"/>
            <w:vAlign w:val="center"/>
          </w:tcPr>
          <w:p w14:paraId="49D58CF0">
            <w:pPr>
              <w:widowControl/>
              <w:adjustRightInd w:val="0"/>
              <w:snapToGrid w:val="0"/>
              <w:ind w:left="-105" w:leftChars="-50" w:right="-105" w:rightChars="-50"/>
              <w:jc w:val="center"/>
              <w:rPr>
                <w:bCs/>
                <w:kern w:val="0"/>
                <w:sz w:val="18"/>
                <w:szCs w:val="18"/>
                <w:highlight w:val="none"/>
              </w:rPr>
            </w:pPr>
            <w:r>
              <w:rPr>
                <w:bCs/>
                <w:kern w:val="0"/>
                <w:sz w:val="18"/>
                <w:szCs w:val="18"/>
                <w:highlight w:val="none"/>
              </w:rPr>
              <w:t>检测结果</w:t>
            </w:r>
          </w:p>
        </w:tc>
        <w:tc>
          <w:tcPr>
            <w:tcW w:w="2943" w:type="dxa"/>
            <w:gridSpan w:val="3"/>
            <w:vAlign w:val="center"/>
          </w:tcPr>
          <w:p w14:paraId="73A6D428">
            <w:pPr>
              <w:widowControl/>
              <w:adjustRightInd w:val="0"/>
              <w:snapToGrid w:val="0"/>
              <w:ind w:left="-105" w:leftChars="-50" w:right="-105" w:rightChars="-50"/>
              <w:jc w:val="center"/>
              <w:rPr>
                <w:bCs/>
                <w:kern w:val="0"/>
                <w:sz w:val="18"/>
                <w:szCs w:val="18"/>
                <w:highlight w:val="none"/>
              </w:rPr>
            </w:pPr>
            <w:r>
              <w:rPr>
                <w:bCs/>
                <w:kern w:val="0"/>
                <w:sz w:val="18"/>
                <w:szCs w:val="18"/>
                <w:highlight w:val="none"/>
              </w:rPr>
              <w:t>《工业企业厂界环境噪声排放标准》</w:t>
            </w:r>
          </w:p>
          <w:p w14:paraId="3ECD3C9C">
            <w:pPr>
              <w:widowControl/>
              <w:adjustRightInd w:val="0"/>
              <w:snapToGrid w:val="0"/>
              <w:ind w:left="-105" w:leftChars="-50" w:right="-105" w:rightChars="-50"/>
              <w:jc w:val="center"/>
              <w:rPr>
                <w:rFonts w:eastAsia="等线"/>
                <w:bCs/>
                <w:kern w:val="0"/>
                <w:sz w:val="18"/>
                <w:szCs w:val="18"/>
                <w:highlight w:val="none"/>
              </w:rPr>
            </w:pPr>
            <w:r>
              <w:rPr>
                <w:bCs/>
                <w:kern w:val="0"/>
                <w:sz w:val="18"/>
                <w:szCs w:val="18"/>
                <w:highlight w:val="none"/>
              </w:rPr>
              <w:t xml:space="preserve">（GB 12348-2008）表1 </w:t>
            </w:r>
            <w:r>
              <w:rPr>
                <w:rFonts w:hint="eastAsia"/>
                <w:bCs/>
                <w:kern w:val="0"/>
                <w:sz w:val="18"/>
                <w:szCs w:val="18"/>
                <w:highlight w:val="none"/>
              </w:rPr>
              <w:t xml:space="preserve"> 3类</w:t>
            </w:r>
          </w:p>
        </w:tc>
      </w:tr>
      <w:tr w14:paraId="3D8D741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974" w:type="dxa"/>
            <w:vMerge w:val="continue"/>
            <w:vAlign w:val="center"/>
          </w:tcPr>
          <w:p w14:paraId="3D004830">
            <w:pPr>
              <w:widowControl/>
              <w:adjustRightInd w:val="0"/>
              <w:snapToGrid w:val="0"/>
              <w:ind w:left="-105" w:leftChars="-50" w:right="-105" w:rightChars="-50"/>
              <w:jc w:val="center"/>
              <w:rPr>
                <w:bCs/>
                <w:kern w:val="0"/>
                <w:sz w:val="18"/>
                <w:szCs w:val="18"/>
                <w:highlight w:val="none"/>
              </w:rPr>
            </w:pPr>
          </w:p>
        </w:tc>
        <w:tc>
          <w:tcPr>
            <w:tcW w:w="1249" w:type="dxa"/>
            <w:vMerge w:val="continue"/>
            <w:vAlign w:val="center"/>
          </w:tcPr>
          <w:p w14:paraId="15485AC1">
            <w:pPr>
              <w:widowControl/>
              <w:adjustRightInd w:val="0"/>
              <w:snapToGrid w:val="0"/>
              <w:ind w:left="-105" w:leftChars="-50" w:right="-105" w:rightChars="-50"/>
              <w:jc w:val="center"/>
              <w:rPr>
                <w:bCs/>
                <w:kern w:val="0"/>
                <w:sz w:val="18"/>
                <w:szCs w:val="18"/>
                <w:highlight w:val="none"/>
              </w:rPr>
            </w:pPr>
          </w:p>
        </w:tc>
        <w:tc>
          <w:tcPr>
            <w:tcW w:w="1096" w:type="dxa"/>
            <w:vMerge w:val="continue"/>
            <w:vAlign w:val="center"/>
          </w:tcPr>
          <w:p w14:paraId="6329A8A6">
            <w:pPr>
              <w:widowControl/>
              <w:adjustRightInd w:val="0"/>
              <w:snapToGrid w:val="0"/>
              <w:ind w:left="-105" w:leftChars="-50" w:right="-105" w:rightChars="-50"/>
              <w:jc w:val="center"/>
              <w:rPr>
                <w:bCs/>
                <w:kern w:val="0"/>
                <w:sz w:val="18"/>
                <w:szCs w:val="18"/>
                <w:highlight w:val="none"/>
              </w:rPr>
            </w:pPr>
          </w:p>
        </w:tc>
        <w:tc>
          <w:tcPr>
            <w:tcW w:w="1096" w:type="dxa"/>
            <w:vMerge w:val="continue"/>
            <w:vAlign w:val="center"/>
          </w:tcPr>
          <w:p w14:paraId="16187AC0">
            <w:pPr>
              <w:widowControl/>
              <w:adjustRightInd w:val="0"/>
              <w:snapToGrid w:val="0"/>
              <w:ind w:left="-105" w:leftChars="-50" w:right="-105" w:rightChars="-50"/>
              <w:jc w:val="center"/>
              <w:rPr>
                <w:bCs/>
                <w:kern w:val="0"/>
                <w:sz w:val="18"/>
                <w:szCs w:val="18"/>
                <w:highlight w:val="none"/>
              </w:rPr>
            </w:pPr>
          </w:p>
        </w:tc>
        <w:tc>
          <w:tcPr>
            <w:tcW w:w="1051" w:type="dxa"/>
            <w:vAlign w:val="center"/>
          </w:tcPr>
          <w:p w14:paraId="56EB1AE2">
            <w:pPr>
              <w:widowControl/>
              <w:adjustRightInd w:val="0"/>
              <w:snapToGrid w:val="0"/>
              <w:ind w:left="-105" w:leftChars="-50" w:right="-105" w:rightChars="-50"/>
              <w:jc w:val="center"/>
              <w:rPr>
                <w:bCs/>
                <w:kern w:val="0"/>
                <w:sz w:val="18"/>
                <w:szCs w:val="18"/>
                <w:highlight w:val="none"/>
              </w:rPr>
            </w:pPr>
            <w:r>
              <w:rPr>
                <w:bCs/>
                <w:kern w:val="0"/>
                <w:sz w:val="18"/>
                <w:szCs w:val="18"/>
                <w:highlight w:val="none"/>
              </w:rPr>
              <w:t>Leq</w:t>
            </w:r>
          </w:p>
          <w:p w14:paraId="5BB3CB70">
            <w:pPr>
              <w:widowControl/>
              <w:adjustRightInd w:val="0"/>
              <w:snapToGrid w:val="0"/>
              <w:ind w:left="-105" w:leftChars="-50" w:right="-105" w:rightChars="-50"/>
              <w:jc w:val="center"/>
              <w:rPr>
                <w:rFonts w:hint="eastAsia" w:eastAsia="宋体"/>
                <w:highlight w:val="none"/>
                <w:lang w:val="en-US" w:eastAsia="zh-CN"/>
              </w:rPr>
            </w:pPr>
            <w:r>
              <w:rPr>
                <w:bCs/>
                <w:kern w:val="0"/>
                <w:sz w:val="18"/>
                <w:szCs w:val="18"/>
                <w:highlight w:val="none"/>
              </w:rPr>
              <w:t>[dB(A)]</w:t>
            </w:r>
          </w:p>
        </w:tc>
        <w:tc>
          <w:tcPr>
            <w:tcW w:w="1055" w:type="dxa"/>
            <w:vAlign w:val="center"/>
          </w:tcPr>
          <w:p w14:paraId="0824EAB6">
            <w:pPr>
              <w:widowControl/>
              <w:adjustRightInd w:val="0"/>
              <w:snapToGrid w:val="0"/>
              <w:ind w:left="-105" w:leftChars="-50" w:right="-105" w:rightChars="-50"/>
              <w:jc w:val="center"/>
              <w:rPr>
                <w:rFonts w:hint="eastAsia"/>
                <w:bCs/>
                <w:kern w:val="0"/>
                <w:sz w:val="18"/>
                <w:szCs w:val="18"/>
                <w:highlight w:val="none"/>
              </w:rPr>
            </w:pPr>
            <w:r>
              <w:rPr>
                <w:rFonts w:hint="eastAsia"/>
                <w:bCs/>
                <w:kern w:val="0"/>
                <w:sz w:val="18"/>
                <w:szCs w:val="18"/>
                <w:highlight w:val="none"/>
              </w:rPr>
              <w:t>Lmax</w:t>
            </w:r>
          </w:p>
          <w:p w14:paraId="381610C8">
            <w:pPr>
              <w:widowControl/>
              <w:adjustRightInd w:val="0"/>
              <w:snapToGrid w:val="0"/>
              <w:ind w:left="-105" w:leftChars="-50" w:right="-105" w:rightChars="-50"/>
              <w:jc w:val="center"/>
              <w:rPr>
                <w:rFonts w:hint="eastAsia" w:eastAsia="宋体"/>
                <w:bCs/>
                <w:kern w:val="0"/>
                <w:sz w:val="18"/>
                <w:szCs w:val="18"/>
                <w:highlight w:val="none"/>
                <w:lang w:val="en-US" w:eastAsia="zh-CN"/>
              </w:rPr>
            </w:pPr>
            <w:r>
              <w:rPr>
                <w:bCs/>
                <w:kern w:val="0"/>
                <w:sz w:val="18"/>
                <w:szCs w:val="18"/>
                <w:highlight w:val="none"/>
              </w:rPr>
              <w:t>[dB(A)]</w:t>
            </w:r>
          </w:p>
        </w:tc>
        <w:tc>
          <w:tcPr>
            <w:tcW w:w="1051" w:type="dxa"/>
            <w:vAlign w:val="center"/>
          </w:tcPr>
          <w:p w14:paraId="0DB857C8">
            <w:pPr>
              <w:widowControl/>
              <w:adjustRightInd w:val="0"/>
              <w:snapToGrid w:val="0"/>
              <w:ind w:left="-105" w:leftChars="-50" w:right="-105" w:rightChars="-50"/>
              <w:jc w:val="center"/>
              <w:rPr>
                <w:bCs/>
                <w:kern w:val="0"/>
                <w:sz w:val="18"/>
                <w:szCs w:val="18"/>
                <w:highlight w:val="none"/>
              </w:rPr>
            </w:pPr>
            <w:r>
              <w:rPr>
                <w:bCs/>
                <w:kern w:val="0"/>
                <w:sz w:val="18"/>
                <w:szCs w:val="18"/>
                <w:highlight w:val="none"/>
              </w:rPr>
              <w:t>Leq</w:t>
            </w:r>
          </w:p>
          <w:p w14:paraId="3FC6A75C">
            <w:pPr>
              <w:widowControl/>
              <w:adjustRightInd w:val="0"/>
              <w:snapToGrid w:val="0"/>
              <w:ind w:left="-105" w:leftChars="-50" w:right="-105" w:rightChars="-50"/>
              <w:jc w:val="center"/>
              <w:rPr>
                <w:rFonts w:hint="eastAsia" w:eastAsia="宋体"/>
                <w:bCs/>
                <w:kern w:val="0"/>
                <w:sz w:val="18"/>
                <w:szCs w:val="18"/>
                <w:highlight w:val="none"/>
                <w:lang w:val="en-US" w:eastAsia="zh-CN"/>
              </w:rPr>
            </w:pPr>
            <w:r>
              <w:rPr>
                <w:bCs/>
                <w:kern w:val="0"/>
                <w:sz w:val="18"/>
                <w:szCs w:val="18"/>
                <w:highlight w:val="none"/>
              </w:rPr>
              <w:t>[dB(A)]</w:t>
            </w:r>
          </w:p>
        </w:tc>
        <w:tc>
          <w:tcPr>
            <w:tcW w:w="1052" w:type="dxa"/>
            <w:vAlign w:val="center"/>
          </w:tcPr>
          <w:p w14:paraId="524D2052">
            <w:pPr>
              <w:widowControl/>
              <w:adjustRightInd w:val="0"/>
              <w:snapToGrid w:val="0"/>
              <w:ind w:left="-105" w:leftChars="-50" w:right="-105" w:rightChars="-50"/>
              <w:jc w:val="center"/>
              <w:rPr>
                <w:rFonts w:hint="eastAsia"/>
                <w:bCs/>
                <w:kern w:val="0"/>
                <w:sz w:val="18"/>
                <w:szCs w:val="18"/>
                <w:highlight w:val="none"/>
              </w:rPr>
            </w:pPr>
            <w:r>
              <w:rPr>
                <w:rFonts w:hint="eastAsia"/>
                <w:bCs/>
                <w:kern w:val="0"/>
                <w:sz w:val="18"/>
                <w:szCs w:val="18"/>
                <w:highlight w:val="none"/>
              </w:rPr>
              <w:t>Lmax</w:t>
            </w:r>
          </w:p>
          <w:p w14:paraId="67462EEE">
            <w:pPr>
              <w:widowControl/>
              <w:adjustRightInd w:val="0"/>
              <w:snapToGrid w:val="0"/>
              <w:ind w:left="-105" w:leftChars="-50" w:right="-105" w:rightChars="-50"/>
              <w:jc w:val="center"/>
              <w:rPr>
                <w:rFonts w:hint="eastAsia" w:eastAsia="宋体"/>
                <w:bCs/>
                <w:kern w:val="0"/>
                <w:sz w:val="18"/>
                <w:szCs w:val="18"/>
                <w:highlight w:val="none"/>
                <w:lang w:val="en-US" w:eastAsia="zh-CN"/>
              </w:rPr>
            </w:pPr>
            <w:r>
              <w:rPr>
                <w:bCs/>
                <w:kern w:val="0"/>
                <w:sz w:val="18"/>
                <w:szCs w:val="18"/>
                <w:highlight w:val="none"/>
              </w:rPr>
              <w:t>[dB(A)]</w:t>
            </w:r>
          </w:p>
        </w:tc>
        <w:tc>
          <w:tcPr>
            <w:tcW w:w="840" w:type="dxa"/>
            <w:vAlign w:val="center"/>
          </w:tcPr>
          <w:p w14:paraId="49FDD510">
            <w:pPr>
              <w:widowControl/>
              <w:adjustRightInd w:val="0"/>
              <w:snapToGrid w:val="0"/>
              <w:ind w:left="-105" w:leftChars="-50" w:right="-105" w:rightChars="-50"/>
              <w:jc w:val="center"/>
              <w:rPr>
                <w:bCs/>
                <w:kern w:val="0"/>
                <w:sz w:val="18"/>
                <w:szCs w:val="18"/>
                <w:highlight w:val="none"/>
              </w:rPr>
            </w:pPr>
            <w:r>
              <w:rPr>
                <w:rFonts w:hint="eastAsia"/>
                <w:bCs/>
                <w:kern w:val="0"/>
                <w:sz w:val="18"/>
                <w:szCs w:val="18"/>
                <w:highlight w:val="none"/>
              </w:rPr>
              <w:t>结果评价</w:t>
            </w:r>
          </w:p>
        </w:tc>
      </w:tr>
      <w:tr w14:paraId="7F41BEF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974" w:type="dxa"/>
            <w:vMerge w:val="restart"/>
            <w:vAlign w:val="center"/>
          </w:tcPr>
          <w:p w14:paraId="537DAE91">
            <w:pPr>
              <w:adjustRightInd w:val="0"/>
              <w:snapToGrid w:val="0"/>
              <w:ind w:left="-105" w:leftChars="-50" w:right="-105" w:rightChars="-50"/>
              <w:jc w:val="center"/>
              <w:rPr>
                <w:bCs/>
                <w:kern w:val="0"/>
                <w:sz w:val="18"/>
                <w:szCs w:val="18"/>
                <w:highlight w:val="none"/>
              </w:rPr>
            </w:pPr>
            <w:r>
              <w:rPr>
                <w:rFonts w:hint="eastAsia"/>
                <w:bCs/>
                <w:kern w:val="0"/>
                <w:sz w:val="18"/>
                <w:szCs w:val="18"/>
                <w:highlight w:val="none"/>
              </w:rPr>
              <w:t>厂界东外1m处</w:t>
            </w:r>
          </w:p>
          <w:p w14:paraId="489CABA8">
            <w:pPr>
              <w:widowControl/>
              <w:adjustRightInd w:val="0"/>
              <w:snapToGrid w:val="0"/>
              <w:ind w:left="-105" w:leftChars="-50" w:right="-105" w:rightChars="-50"/>
              <w:jc w:val="center"/>
              <w:rPr>
                <w:bCs/>
                <w:kern w:val="0"/>
                <w:sz w:val="18"/>
                <w:szCs w:val="18"/>
                <w:highlight w:val="none"/>
              </w:rPr>
            </w:pPr>
            <w:r>
              <w:rPr>
                <w:rFonts w:hint="eastAsia"/>
                <w:bCs/>
                <w:kern w:val="0"/>
                <w:sz w:val="18"/>
                <w:szCs w:val="18"/>
                <w:highlight w:val="none"/>
              </w:rPr>
              <w:t>N1</w:t>
            </w:r>
          </w:p>
        </w:tc>
        <w:tc>
          <w:tcPr>
            <w:tcW w:w="1249" w:type="dxa"/>
            <w:vMerge w:val="restart"/>
            <w:vAlign w:val="center"/>
          </w:tcPr>
          <w:p w14:paraId="57739987">
            <w:pPr>
              <w:widowControl/>
              <w:adjustRightInd w:val="0"/>
              <w:snapToGrid w:val="0"/>
              <w:ind w:left="-105" w:leftChars="-50" w:right="-105" w:rightChars="-50"/>
              <w:jc w:val="center"/>
              <w:rPr>
                <w:bCs/>
                <w:kern w:val="0"/>
                <w:sz w:val="18"/>
                <w:szCs w:val="18"/>
                <w:highlight w:val="none"/>
              </w:rPr>
            </w:pPr>
            <w:r>
              <w:rPr>
                <w:bCs/>
                <w:kern w:val="0"/>
                <w:sz w:val="18"/>
                <w:szCs w:val="18"/>
                <w:highlight w:val="none"/>
              </w:rPr>
              <w:t>工业生产</w:t>
            </w:r>
          </w:p>
        </w:tc>
        <w:tc>
          <w:tcPr>
            <w:tcW w:w="1096" w:type="dxa"/>
            <w:vMerge w:val="restart"/>
            <w:vAlign w:val="center"/>
          </w:tcPr>
          <w:p w14:paraId="1AD75074">
            <w:pPr>
              <w:widowControl/>
              <w:adjustRightInd w:val="0"/>
              <w:snapToGrid w:val="0"/>
              <w:ind w:left="-105" w:leftChars="-50" w:right="-105" w:rightChars="-50"/>
              <w:jc w:val="center"/>
              <w:rPr>
                <w:bCs/>
                <w:kern w:val="0"/>
                <w:sz w:val="18"/>
                <w:szCs w:val="18"/>
                <w:highlight w:val="none"/>
              </w:rPr>
            </w:pPr>
            <w:r>
              <w:rPr>
                <w:rFonts w:hint="eastAsia"/>
                <w:bCs/>
                <w:kern w:val="0"/>
                <w:sz w:val="18"/>
                <w:szCs w:val="18"/>
                <w:highlight w:val="none"/>
                <w:lang w:val="en-US" w:eastAsia="zh-CN"/>
              </w:rPr>
              <w:t>5</w:t>
            </w:r>
            <w:r>
              <w:rPr>
                <w:bCs/>
                <w:kern w:val="0"/>
                <w:sz w:val="18"/>
                <w:szCs w:val="18"/>
                <w:highlight w:val="none"/>
              </w:rPr>
              <w:t>月</w:t>
            </w:r>
            <w:r>
              <w:rPr>
                <w:rFonts w:hint="eastAsia"/>
                <w:bCs/>
                <w:kern w:val="0"/>
                <w:sz w:val="18"/>
                <w:szCs w:val="18"/>
                <w:highlight w:val="none"/>
                <w:lang w:val="en-US" w:eastAsia="zh-CN"/>
              </w:rPr>
              <w:t>15</w:t>
            </w:r>
            <w:r>
              <w:rPr>
                <w:bCs/>
                <w:kern w:val="0"/>
                <w:sz w:val="18"/>
                <w:szCs w:val="18"/>
                <w:highlight w:val="none"/>
              </w:rPr>
              <w:t>日</w:t>
            </w:r>
          </w:p>
        </w:tc>
        <w:tc>
          <w:tcPr>
            <w:tcW w:w="1096" w:type="dxa"/>
            <w:vAlign w:val="center"/>
          </w:tcPr>
          <w:p w14:paraId="2B32CE87">
            <w:pPr>
              <w:widowControl/>
              <w:adjustRightInd w:val="0"/>
              <w:snapToGrid w:val="0"/>
              <w:ind w:left="-105" w:leftChars="-50" w:right="-105" w:rightChars="-50"/>
              <w:jc w:val="center"/>
              <w:rPr>
                <w:rFonts w:hint="default"/>
                <w:bCs/>
                <w:kern w:val="0"/>
                <w:sz w:val="18"/>
                <w:szCs w:val="18"/>
                <w:highlight w:val="none"/>
                <w:lang w:val="en-US" w:eastAsia="zh-CN"/>
              </w:rPr>
            </w:pPr>
            <w:r>
              <w:rPr>
                <w:rFonts w:hint="eastAsia" w:ascii="Times New Roman" w:hAnsi="Times New Roman" w:eastAsia="宋体" w:cs="Times New Roman"/>
                <w:bCs/>
                <w:color w:val="auto"/>
                <w:kern w:val="0"/>
                <w:sz w:val="18"/>
                <w:szCs w:val="18"/>
                <w:highlight w:val="none"/>
                <w:lang w:val="en-US" w:eastAsia="zh-CN" w:bidi="ar-SA"/>
              </w:rPr>
              <w:t>12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46</w:t>
            </w:r>
            <w:r>
              <w:rPr>
                <w:rFonts w:hint="eastAsia" w:cs="Times New Roman"/>
                <w:bCs/>
                <w:color w:val="auto"/>
                <w:kern w:val="0"/>
                <w:sz w:val="18"/>
                <w:szCs w:val="18"/>
                <w:highlight w:val="none"/>
                <w:lang w:val="en-US" w:eastAsia="zh-CN" w:bidi="ar-SA"/>
              </w:rPr>
              <w:t>-12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56</w:t>
            </w:r>
          </w:p>
        </w:tc>
        <w:tc>
          <w:tcPr>
            <w:tcW w:w="1051" w:type="dxa"/>
            <w:vAlign w:val="center"/>
          </w:tcPr>
          <w:p w14:paraId="269F3B20">
            <w:pPr>
              <w:widowControl/>
              <w:adjustRightInd w:val="0"/>
              <w:snapToGrid w:val="0"/>
              <w:ind w:left="-105" w:leftChars="-50" w:right="-105" w:rightChars="-5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59</w:t>
            </w:r>
          </w:p>
        </w:tc>
        <w:tc>
          <w:tcPr>
            <w:tcW w:w="1055" w:type="dxa"/>
            <w:vAlign w:val="center"/>
          </w:tcPr>
          <w:p w14:paraId="1B91D9EC">
            <w:pPr>
              <w:widowControl/>
              <w:adjustRightInd w:val="0"/>
              <w:snapToGrid w:val="0"/>
              <w:ind w:left="-105" w:leftChars="-50" w:right="-105" w:rightChars="-50"/>
              <w:jc w:val="center"/>
              <w:rPr>
                <w:bCs/>
                <w:kern w:val="0"/>
                <w:sz w:val="18"/>
                <w:szCs w:val="18"/>
                <w:highlight w:val="none"/>
              </w:rPr>
            </w:pPr>
            <w:r>
              <w:rPr>
                <w:rFonts w:hint="eastAsia"/>
                <w:bCs/>
                <w:kern w:val="0"/>
                <w:sz w:val="18"/>
                <w:szCs w:val="18"/>
                <w:highlight w:val="none"/>
              </w:rPr>
              <w:t>/</w:t>
            </w:r>
          </w:p>
        </w:tc>
        <w:tc>
          <w:tcPr>
            <w:tcW w:w="1051" w:type="dxa"/>
            <w:vAlign w:val="center"/>
          </w:tcPr>
          <w:p w14:paraId="6E367723">
            <w:pPr>
              <w:widowControl/>
              <w:adjustRightInd w:val="0"/>
              <w:snapToGrid w:val="0"/>
              <w:ind w:left="-105" w:leftChars="-50" w:right="-105" w:rightChars="-5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65</w:t>
            </w:r>
          </w:p>
        </w:tc>
        <w:tc>
          <w:tcPr>
            <w:tcW w:w="1052" w:type="dxa"/>
            <w:vAlign w:val="center"/>
          </w:tcPr>
          <w:p w14:paraId="30F7DB07">
            <w:pPr>
              <w:widowControl/>
              <w:adjustRightInd w:val="0"/>
              <w:snapToGrid w:val="0"/>
              <w:ind w:left="-105" w:leftChars="-50" w:right="-105" w:rightChars="-50"/>
              <w:jc w:val="center"/>
              <w:rPr>
                <w:bCs/>
                <w:kern w:val="0"/>
                <w:sz w:val="18"/>
                <w:szCs w:val="18"/>
                <w:highlight w:val="none"/>
              </w:rPr>
            </w:pPr>
            <w:r>
              <w:rPr>
                <w:rFonts w:hint="eastAsia"/>
                <w:bCs/>
                <w:kern w:val="0"/>
                <w:sz w:val="18"/>
                <w:szCs w:val="18"/>
                <w:highlight w:val="none"/>
              </w:rPr>
              <w:t>---</w:t>
            </w:r>
          </w:p>
        </w:tc>
        <w:tc>
          <w:tcPr>
            <w:tcW w:w="840" w:type="dxa"/>
            <w:vAlign w:val="center"/>
          </w:tcPr>
          <w:p w14:paraId="682D0CD4">
            <w:pPr>
              <w:widowControl/>
              <w:adjustRightInd w:val="0"/>
              <w:snapToGrid w:val="0"/>
              <w:ind w:left="-105" w:leftChars="-50" w:right="-105" w:rightChars="-50"/>
              <w:jc w:val="center"/>
              <w:rPr>
                <w:bCs/>
                <w:kern w:val="0"/>
                <w:sz w:val="18"/>
                <w:szCs w:val="18"/>
                <w:highlight w:val="none"/>
              </w:rPr>
            </w:pPr>
            <w:r>
              <w:rPr>
                <w:rFonts w:hint="eastAsia"/>
                <w:bCs/>
                <w:kern w:val="0"/>
                <w:sz w:val="18"/>
                <w:szCs w:val="18"/>
                <w:highlight w:val="none"/>
              </w:rPr>
              <w:t>达标</w:t>
            </w:r>
          </w:p>
        </w:tc>
      </w:tr>
      <w:tr w14:paraId="5DFBA26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974" w:type="dxa"/>
            <w:vMerge w:val="continue"/>
            <w:vAlign w:val="center"/>
          </w:tcPr>
          <w:p w14:paraId="6A0D8F61">
            <w:pPr>
              <w:widowControl/>
              <w:adjustRightInd w:val="0"/>
              <w:snapToGrid w:val="0"/>
              <w:ind w:left="-105" w:leftChars="-50" w:right="-105" w:rightChars="-50"/>
              <w:jc w:val="center"/>
              <w:rPr>
                <w:bCs/>
                <w:kern w:val="0"/>
                <w:sz w:val="18"/>
                <w:szCs w:val="18"/>
                <w:highlight w:val="none"/>
              </w:rPr>
            </w:pPr>
          </w:p>
        </w:tc>
        <w:tc>
          <w:tcPr>
            <w:tcW w:w="1249" w:type="dxa"/>
            <w:vMerge w:val="continue"/>
            <w:vAlign w:val="center"/>
          </w:tcPr>
          <w:p w14:paraId="2BDE1E30">
            <w:pPr>
              <w:widowControl/>
              <w:adjustRightInd w:val="0"/>
              <w:snapToGrid w:val="0"/>
              <w:ind w:left="-105" w:leftChars="-50" w:right="-105" w:rightChars="-50"/>
              <w:jc w:val="center"/>
              <w:rPr>
                <w:bCs/>
                <w:kern w:val="0"/>
                <w:sz w:val="18"/>
                <w:szCs w:val="18"/>
                <w:highlight w:val="none"/>
              </w:rPr>
            </w:pPr>
          </w:p>
        </w:tc>
        <w:tc>
          <w:tcPr>
            <w:tcW w:w="1096" w:type="dxa"/>
            <w:vMerge w:val="continue"/>
            <w:vAlign w:val="center"/>
          </w:tcPr>
          <w:p w14:paraId="3458E05F">
            <w:pPr>
              <w:widowControl/>
              <w:adjustRightInd w:val="0"/>
              <w:snapToGrid w:val="0"/>
              <w:ind w:left="-105" w:leftChars="-50" w:right="-105" w:rightChars="-50"/>
              <w:jc w:val="center"/>
              <w:rPr>
                <w:bCs/>
                <w:kern w:val="0"/>
                <w:sz w:val="18"/>
                <w:szCs w:val="18"/>
                <w:highlight w:val="none"/>
              </w:rPr>
            </w:pPr>
          </w:p>
        </w:tc>
        <w:tc>
          <w:tcPr>
            <w:tcW w:w="1096" w:type="dxa"/>
            <w:vAlign w:val="center"/>
          </w:tcPr>
          <w:p w14:paraId="6D48C18B">
            <w:pPr>
              <w:widowControl/>
              <w:adjustRightInd w:val="0"/>
              <w:snapToGrid w:val="0"/>
              <w:ind w:left="-105" w:leftChars="-50" w:right="-105" w:rightChars="-50"/>
              <w:jc w:val="center"/>
              <w:rPr>
                <w:rFonts w:hint="default" w:ascii="Times New Roman" w:hAnsi="Times New Roman" w:eastAsia="宋体" w:cs="Times New Roman"/>
                <w:bCs/>
                <w:color w:val="auto"/>
                <w:kern w:val="0"/>
                <w:sz w:val="18"/>
                <w:szCs w:val="18"/>
                <w:highlight w:val="none"/>
                <w:lang w:val="en-US" w:eastAsia="zh-CN" w:bidi="ar-SA"/>
              </w:rPr>
            </w:pPr>
            <w:r>
              <w:rPr>
                <w:rFonts w:hint="eastAsia" w:cs="Times New Roman"/>
                <w:bCs/>
                <w:color w:val="auto"/>
                <w:kern w:val="0"/>
                <w:sz w:val="18"/>
                <w:szCs w:val="18"/>
                <w:highlight w:val="none"/>
                <w:lang w:val="en-US" w:eastAsia="zh-CN" w:bidi="ar-SA"/>
              </w:rPr>
              <w:t>22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03</w:t>
            </w:r>
            <w:r>
              <w:rPr>
                <w:rFonts w:hint="eastAsia" w:cs="Times New Roman"/>
                <w:bCs/>
                <w:color w:val="auto"/>
                <w:kern w:val="0"/>
                <w:sz w:val="18"/>
                <w:szCs w:val="18"/>
                <w:highlight w:val="none"/>
                <w:lang w:val="en-US" w:eastAsia="zh-CN" w:bidi="ar-SA"/>
              </w:rPr>
              <w:t>-22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13</w:t>
            </w:r>
          </w:p>
        </w:tc>
        <w:tc>
          <w:tcPr>
            <w:tcW w:w="1051" w:type="dxa"/>
            <w:vAlign w:val="center"/>
          </w:tcPr>
          <w:p w14:paraId="46300FEE">
            <w:pPr>
              <w:widowControl/>
              <w:adjustRightInd w:val="0"/>
              <w:snapToGrid w:val="0"/>
              <w:ind w:left="-105" w:leftChars="-50" w:right="-105" w:rightChars="-5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45</w:t>
            </w:r>
          </w:p>
        </w:tc>
        <w:tc>
          <w:tcPr>
            <w:tcW w:w="1055" w:type="dxa"/>
            <w:vAlign w:val="center"/>
          </w:tcPr>
          <w:p w14:paraId="59A39BBA">
            <w:pPr>
              <w:widowControl/>
              <w:adjustRightInd w:val="0"/>
              <w:snapToGrid w:val="0"/>
              <w:ind w:left="-105" w:leftChars="-50" w:right="-105" w:rightChars="-5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50</w:t>
            </w:r>
          </w:p>
        </w:tc>
        <w:tc>
          <w:tcPr>
            <w:tcW w:w="1051" w:type="dxa"/>
            <w:vAlign w:val="center"/>
          </w:tcPr>
          <w:p w14:paraId="37F36525">
            <w:pPr>
              <w:widowControl/>
              <w:adjustRightInd w:val="0"/>
              <w:snapToGrid w:val="0"/>
              <w:ind w:left="-105" w:leftChars="-50" w:right="-105" w:rightChars="-5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55</w:t>
            </w:r>
          </w:p>
        </w:tc>
        <w:tc>
          <w:tcPr>
            <w:tcW w:w="1052" w:type="dxa"/>
            <w:vAlign w:val="center"/>
          </w:tcPr>
          <w:p w14:paraId="6A8AAEB4">
            <w:pPr>
              <w:widowControl/>
              <w:adjustRightInd w:val="0"/>
              <w:snapToGrid w:val="0"/>
              <w:ind w:left="-105" w:leftChars="-50" w:right="-105" w:rightChars="-50"/>
              <w:jc w:val="center"/>
              <w:rPr>
                <w:rFonts w:hint="eastAsia" w:eastAsia="宋体"/>
                <w:bCs/>
                <w:kern w:val="0"/>
                <w:sz w:val="18"/>
                <w:szCs w:val="18"/>
                <w:highlight w:val="none"/>
                <w:lang w:eastAsia="zh-CN"/>
              </w:rPr>
            </w:pPr>
            <w:r>
              <w:rPr>
                <w:rFonts w:hint="eastAsia"/>
                <w:bCs/>
                <w:kern w:val="0"/>
                <w:sz w:val="18"/>
                <w:szCs w:val="18"/>
                <w:highlight w:val="none"/>
                <w:lang w:val="en-US" w:eastAsia="zh-CN"/>
              </w:rPr>
              <w:t>70</w:t>
            </w:r>
            <w:r>
              <w:rPr>
                <w:rFonts w:hint="eastAsia"/>
                <w:bCs/>
                <w:kern w:val="0"/>
                <w:sz w:val="18"/>
                <w:szCs w:val="18"/>
                <w:highlight w:val="none"/>
              </w:rPr>
              <w:t>*</w:t>
            </w:r>
            <w:r>
              <w:rPr>
                <w:rFonts w:hint="eastAsia"/>
                <w:bCs/>
                <w:kern w:val="0"/>
                <w:sz w:val="18"/>
                <w:szCs w:val="18"/>
                <w:highlight w:val="none"/>
                <w:vertAlign w:val="superscript"/>
                <w:lang w:val="en-US" w:eastAsia="zh-CN"/>
              </w:rPr>
              <w:t>1</w:t>
            </w:r>
          </w:p>
        </w:tc>
        <w:tc>
          <w:tcPr>
            <w:tcW w:w="840" w:type="dxa"/>
            <w:vAlign w:val="center"/>
          </w:tcPr>
          <w:p w14:paraId="4A731284">
            <w:pPr>
              <w:widowControl/>
              <w:adjustRightInd w:val="0"/>
              <w:snapToGrid w:val="0"/>
              <w:ind w:left="-105" w:leftChars="-50" w:right="-105" w:rightChars="-50"/>
              <w:jc w:val="center"/>
              <w:rPr>
                <w:bCs/>
                <w:kern w:val="0"/>
                <w:sz w:val="18"/>
                <w:szCs w:val="18"/>
                <w:highlight w:val="none"/>
              </w:rPr>
            </w:pPr>
            <w:r>
              <w:rPr>
                <w:rFonts w:hint="eastAsia"/>
                <w:bCs/>
                <w:kern w:val="0"/>
                <w:sz w:val="18"/>
                <w:szCs w:val="18"/>
                <w:highlight w:val="none"/>
              </w:rPr>
              <w:t>达标</w:t>
            </w:r>
          </w:p>
        </w:tc>
      </w:tr>
      <w:tr w14:paraId="59C45BE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974" w:type="dxa"/>
            <w:vMerge w:val="restart"/>
            <w:vAlign w:val="center"/>
          </w:tcPr>
          <w:p w14:paraId="441AA011">
            <w:pPr>
              <w:widowControl/>
              <w:adjustRightInd w:val="0"/>
              <w:snapToGrid w:val="0"/>
              <w:ind w:left="-105" w:leftChars="-50" w:right="-105" w:rightChars="-50"/>
              <w:jc w:val="center"/>
              <w:rPr>
                <w:bCs/>
                <w:kern w:val="0"/>
                <w:sz w:val="18"/>
                <w:szCs w:val="18"/>
                <w:highlight w:val="none"/>
              </w:rPr>
            </w:pPr>
            <w:r>
              <w:rPr>
                <w:rFonts w:hint="eastAsia"/>
                <w:bCs/>
                <w:kern w:val="0"/>
                <w:sz w:val="18"/>
                <w:szCs w:val="18"/>
                <w:highlight w:val="none"/>
              </w:rPr>
              <w:t>厂界西外1m处</w:t>
            </w:r>
          </w:p>
          <w:p w14:paraId="680F540D">
            <w:pPr>
              <w:widowControl/>
              <w:adjustRightInd w:val="0"/>
              <w:snapToGrid w:val="0"/>
              <w:ind w:left="-105" w:leftChars="-50" w:right="-105" w:rightChars="-50"/>
              <w:jc w:val="center"/>
              <w:rPr>
                <w:bCs/>
                <w:kern w:val="0"/>
                <w:sz w:val="18"/>
                <w:szCs w:val="18"/>
                <w:highlight w:val="none"/>
              </w:rPr>
            </w:pPr>
            <w:r>
              <w:rPr>
                <w:rFonts w:hint="eastAsia"/>
                <w:bCs/>
                <w:kern w:val="0"/>
                <w:sz w:val="18"/>
                <w:szCs w:val="18"/>
                <w:highlight w:val="none"/>
              </w:rPr>
              <w:t>N</w:t>
            </w:r>
            <w:r>
              <w:rPr>
                <w:bCs/>
                <w:kern w:val="0"/>
                <w:sz w:val="18"/>
                <w:szCs w:val="18"/>
                <w:highlight w:val="none"/>
              </w:rPr>
              <w:t>3</w:t>
            </w:r>
          </w:p>
        </w:tc>
        <w:tc>
          <w:tcPr>
            <w:tcW w:w="1249" w:type="dxa"/>
            <w:vMerge w:val="restart"/>
            <w:vAlign w:val="center"/>
          </w:tcPr>
          <w:p w14:paraId="7BB08BB3">
            <w:pPr>
              <w:widowControl/>
              <w:adjustRightInd w:val="0"/>
              <w:snapToGrid w:val="0"/>
              <w:ind w:left="-105" w:leftChars="-50" w:right="-105" w:rightChars="-50"/>
              <w:jc w:val="center"/>
              <w:rPr>
                <w:bCs/>
                <w:kern w:val="0"/>
                <w:sz w:val="18"/>
                <w:szCs w:val="18"/>
                <w:highlight w:val="none"/>
              </w:rPr>
            </w:pPr>
            <w:r>
              <w:rPr>
                <w:bCs/>
                <w:kern w:val="0"/>
                <w:sz w:val="18"/>
                <w:szCs w:val="18"/>
                <w:highlight w:val="none"/>
              </w:rPr>
              <w:t>工业生产</w:t>
            </w:r>
          </w:p>
        </w:tc>
        <w:tc>
          <w:tcPr>
            <w:tcW w:w="1096" w:type="dxa"/>
            <w:vMerge w:val="continue"/>
            <w:shd w:val="clear" w:color="auto" w:fill="auto"/>
            <w:vAlign w:val="center"/>
          </w:tcPr>
          <w:p w14:paraId="61AB39F0">
            <w:pPr>
              <w:widowControl/>
              <w:adjustRightInd w:val="0"/>
              <w:snapToGrid w:val="0"/>
              <w:ind w:left="-105" w:leftChars="-50" w:right="-105" w:rightChars="-50"/>
              <w:jc w:val="center"/>
              <w:rPr>
                <w:rFonts w:ascii="Times New Roman" w:hAnsi="Times New Roman" w:eastAsia="宋体" w:cs="Times New Roman"/>
                <w:bCs/>
                <w:kern w:val="0"/>
                <w:sz w:val="18"/>
                <w:szCs w:val="18"/>
                <w:highlight w:val="none"/>
                <w:lang w:val="en-US" w:eastAsia="zh-CN" w:bidi="ar-SA"/>
              </w:rPr>
            </w:pPr>
          </w:p>
        </w:tc>
        <w:tc>
          <w:tcPr>
            <w:tcW w:w="1096" w:type="dxa"/>
            <w:shd w:val="clear" w:color="auto" w:fill="auto"/>
            <w:vAlign w:val="center"/>
          </w:tcPr>
          <w:p w14:paraId="257C4AFC">
            <w:pPr>
              <w:widowControl/>
              <w:adjustRightInd w:val="0"/>
              <w:snapToGrid w:val="0"/>
              <w:ind w:left="-105" w:leftChars="-50" w:right="-105" w:rightChars="-5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eastAsia="宋体" w:cs="Times New Roman"/>
                <w:bCs/>
                <w:color w:val="auto"/>
                <w:kern w:val="0"/>
                <w:sz w:val="18"/>
                <w:szCs w:val="18"/>
                <w:highlight w:val="none"/>
                <w:lang w:val="en-US" w:eastAsia="zh-CN" w:bidi="ar-SA"/>
              </w:rPr>
              <w:t>14</w:t>
            </w:r>
            <w:r>
              <w:rPr>
                <w:rFonts w:hint="default" w:ascii="Times New Roman" w:hAnsi="Times New Roman" w:eastAsia="宋体" w:cs="Times New Roman"/>
                <w:bCs/>
                <w:color w:val="auto"/>
                <w:kern w:val="0"/>
                <w:sz w:val="18"/>
                <w:szCs w:val="18"/>
                <w:highlight w:val="none"/>
                <w:lang w:val="en-US" w:eastAsia="zh-CN" w:bidi="ar-SA"/>
              </w:rPr>
              <w:t>:2</w:t>
            </w:r>
            <w:r>
              <w:rPr>
                <w:rFonts w:hint="eastAsia" w:ascii="Times New Roman" w:hAnsi="Times New Roman" w:eastAsia="宋体" w:cs="Times New Roman"/>
                <w:bCs/>
                <w:color w:val="auto"/>
                <w:kern w:val="0"/>
                <w:sz w:val="18"/>
                <w:szCs w:val="18"/>
                <w:highlight w:val="none"/>
                <w:lang w:val="en-US" w:eastAsia="zh-CN" w:bidi="ar-SA"/>
              </w:rPr>
              <w:t>1</w:t>
            </w:r>
            <w:r>
              <w:rPr>
                <w:rFonts w:hint="eastAsia" w:cs="Times New Roman"/>
                <w:bCs/>
                <w:color w:val="auto"/>
                <w:kern w:val="0"/>
                <w:sz w:val="18"/>
                <w:szCs w:val="18"/>
                <w:highlight w:val="none"/>
                <w:lang w:val="en-US" w:eastAsia="zh-CN" w:bidi="ar-SA"/>
              </w:rPr>
              <w:t>-14</w:t>
            </w:r>
            <w:r>
              <w:rPr>
                <w:rFonts w:hint="default" w:ascii="Times New Roman" w:hAnsi="Times New Roman" w:eastAsia="宋体" w:cs="Times New Roman"/>
                <w:bCs/>
                <w:color w:val="auto"/>
                <w:kern w:val="0"/>
                <w:sz w:val="18"/>
                <w:szCs w:val="18"/>
                <w:highlight w:val="none"/>
                <w:lang w:val="en-US" w:eastAsia="zh-CN" w:bidi="ar-SA"/>
              </w:rPr>
              <w:t>:</w:t>
            </w:r>
            <w:r>
              <w:rPr>
                <w:rFonts w:hint="eastAsia" w:cs="Times New Roman"/>
                <w:bCs/>
                <w:color w:val="auto"/>
                <w:kern w:val="0"/>
                <w:sz w:val="18"/>
                <w:szCs w:val="18"/>
                <w:highlight w:val="none"/>
                <w:lang w:val="en-US" w:eastAsia="zh-CN" w:bidi="ar-SA"/>
              </w:rPr>
              <w:t>31</w:t>
            </w:r>
          </w:p>
        </w:tc>
        <w:tc>
          <w:tcPr>
            <w:tcW w:w="1051" w:type="dxa"/>
            <w:shd w:val="clear" w:color="auto" w:fill="auto"/>
            <w:vAlign w:val="center"/>
          </w:tcPr>
          <w:p w14:paraId="4290DC62">
            <w:pPr>
              <w:widowControl/>
              <w:adjustRightInd w:val="0"/>
              <w:snapToGrid w:val="0"/>
              <w:ind w:left="-105" w:leftChars="-50" w:right="-105" w:rightChars="-5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eastAsia="宋体" w:cs="Times New Roman"/>
                <w:bCs/>
                <w:kern w:val="0"/>
                <w:sz w:val="18"/>
                <w:szCs w:val="18"/>
                <w:highlight w:val="none"/>
                <w:lang w:val="en-US" w:eastAsia="zh-CN" w:bidi="ar-SA"/>
              </w:rPr>
              <w:t>62</w:t>
            </w:r>
          </w:p>
        </w:tc>
        <w:tc>
          <w:tcPr>
            <w:tcW w:w="1055" w:type="dxa"/>
            <w:shd w:val="clear" w:color="auto" w:fill="auto"/>
            <w:vAlign w:val="center"/>
          </w:tcPr>
          <w:p w14:paraId="7AC1C546">
            <w:pPr>
              <w:widowControl/>
              <w:adjustRightInd w:val="0"/>
              <w:snapToGrid w:val="0"/>
              <w:ind w:left="-105" w:leftChars="-50" w:right="-105" w:rightChars="-50"/>
              <w:jc w:val="center"/>
              <w:rPr>
                <w:rFonts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1051" w:type="dxa"/>
            <w:shd w:val="clear" w:color="auto" w:fill="auto"/>
            <w:vAlign w:val="center"/>
          </w:tcPr>
          <w:p w14:paraId="1703A3CB">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65</w:t>
            </w:r>
          </w:p>
        </w:tc>
        <w:tc>
          <w:tcPr>
            <w:tcW w:w="1052" w:type="dxa"/>
            <w:shd w:val="clear" w:color="auto" w:fill="auto"/>
            <w:vAlign w:val="center"/>
          </w:tcPr>
          <w:p w14:paraId="570B913D">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840" w:type="dxa"/>
            <w:shd w:val="clear" w:color="auto" w:fill="auto"/>
            <w:vAlign w:val="center"/>
          </w:tcPr>
          <w:p w14:paraId="3AE4AE6E">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达标</w:t>
            </w:r>
          </w:p>
        </w:tc>
      </w:tr>
      <w:tr w14:paraId="4B2D468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974" w:type="dxa"/>
            <w:vMerge w:val="continue"/>
            <w:vAlign w:val="center"/>
          </w:tcPr>
          <w:p w14:paraId="040C82D9">
            <w:pPr>
              <w:widowControl/>
              <w:adjustRightInd w:val="0"/>
              <w:snapToGrid w:val="0"/>
              <w:ind w:left="-105" w:leftChars="-50" w:right="-105" w:rightChars="-50"/>
              <w:jc w:val="center"/>
              <w:rPr>
                <w:bCs/>
                <w:kern w:val="0"/>
                <w:sz w:val="18"/>
                <w:szCs w:val="18"/>
                <w:highlight w:val="none"/>
              </w:rPr>
            </w:pPr>
          </w:p>
        </w:tc>
        <w:tc>
          <w:tcPr>
            <w:tcW w:w="1249" w:type="dxa"/>
            <w:vMerge w:val="continue"/>
            <w:vAlign w:val="center"/>
          </w:tcPr>
          <w:p w14:paraId="5476D7E0">
            <w:pPr>
              <w:widowControl/>
              <w:adjustRightInd w:val="0"/>
              <w:snapToGrid w:val="0"/>
              <w:ind w:left="-105" w:leftChars="-50" w:right="-105" w:rightChars="-50"/>
              <w:jc w:val="center"/>
              <w:rPr>
                <w:bCs/>
                <w:kern w:val="0"/>
                <w:sz w:val="18"/>
                <w:szCs w:val="18"/>
                <w:highlight w:val="none"/>
              </w:rPr>
            </w:pPr>
          </w:p>
        </w:tc>
        <w:tc>
          <w:tcPr>
            <w:tcW w:w="1096" w:type="dxa"/>
            <w:vMerge w:val="continue"/>
            <w:shd w:val="clear" w:color="auto" w:fill="auto"/>
            <w:vAlign w:val="center"/>
          </w:tcPr>
          <w:p w14:paraId="784B38CA">
            <w:pPr>
              <w:widowControl/>
              <w:adjustRightInd w:val="0"/>
              <w:snapToGrid w:val="0"/>
              <w:ind w:left="-105" w:leftChars="-50" w:right="-105" w:rightChars="-50"/>
              <w:jc w:val="center"/>
              <w:rPr>
                <w:rFonts w:ascii="Times New Roman" w:hAnsi="Times New Roman" w:eastAsia="宋体" w:cs="Times New Roman"/>
                <w:bCs/>
                <w:kern w:val="0"/>
                <w:sz w:val="18"/>
                <w:szCs w:val="18"/>
                <w:highlight w:val="none"/>
                <w:lang w:val="en-US" w:eastAsia="zh-CN" w:bidi="ar-SA"/>
              </w:rPr>
            </w:pPr>
          </w:p>
        </w:tc>
        <w:tc>
          <w:tcPr>
            <w:tcW w:w="1096" w:type="dxa"/>
            <w:shd w:val="clear" w:color="auto" w:fill="auto"/>
            <w:vAlign w:val="center"/>
          </w:tcPr>
          <w:p w14:paraId="0289F348">
            <w:pPr>
              <w:widowControl/>
              <w:adjustRightInd w:val="0"/>
              <w:snapToGrid w:val="0"/>
              <w:ind w:left="-105" w:leftChars="-50" w:right="-105" w:rightChars="-50"/>
              <w:jc w:val="center"/>
              <w:rPr>
                <w:rFonts w:hint="default" w:ascii="Times New Roman" w:hAnsi="Times New Roman" w:eastAsia="宋体" w:cs="Times New Roman"/>
                <w:bCs/>
                <w:kern w:val="0"/>
                <w:sz w:val="18"/>
                <w:szCs w:val="18"/>
                <w:highlight w:val="none"/>
                <w:lang w:val="en-US" w:eastAsia="zh-CN" w:bidi="ar-SA"/>
              </w:rPr>
            </w:pPr>
            <w:r>
              <w:rPr>
                <w:rFonts w:hint="eastAsia" w:cs="Times New Roman"/>
                <w:bCs/>
                <w:color w:val="auto"/>
                <w:kern w:val="0"/>
                <w:sz w:val="18"/>
                <w:szCs w:val="18"/>
                <w:highlight w:val="none"/>
                <w:lang w:val="en-US" w:eastAsia="zh-CN" w:bidi="ar-SA"/>
              </w:rPr>
              <w:t>22</w:t>
            </w:r>
            <w:r>
              <w:rPr>
                <w:rFonts w:hint="default" w:ascii="Times New Roman" w:hAnsi="Times New Roman" w:eastAsia="宋体" w:cs="Times New Roman"/>
                <w:bCs/>
                <w:color w:val="auto"/>
                <w:kern w:val="0"/>
                <w:sz w:val="18"/>
                <w:szCs w:val="18"/>
                <w:highlight w:val="none"/>
                <w:lang w:val="en-US" w:eastAsia="zh-CN" w:bidi="ar-SA"/>
              </w:rPr>
              <w:t>:2</w:t>
            </w:r>
            <w:r>
              <w:rPr>
                <w:rFonts w:hint="eastAsia" w:ascii="Times New Roman" w:hAnsi="Times New Roman" w:eastAsia="宋体" w:cs="Times New Roman"/>
                <w:bCs/>
                <w:color w:val="auto"/>
                <w:kern w:val="0"/>
                <w:sz w:val="18"/>
                <w:szCs w:val="18"/>
                <w:highlight w:val="none"/>
                <w:lang w:val="en-US" w:eastAsia="zh-CN" w:bidi="ar-SA"/>
              </w:rPr>
              <w:t>1</w:t>
            </w:r>
            <w:r>
              <w:rPr>
                <w:rFonts w:hint="eastAsia" w:cs="Times New Roman"/>
                <w:bCs/>
                <w:color w:val="auto"/>
                <w:kern w:val="0"/>
                <w:sz w:val="18"/>
                <w:szCs w:val="18"/>
                <w:highlight w:val="none"/>
                <w:lang w:val="en-US" w:eastAsia="zh-CN" w:bidi="ar-SA"/>
              </w:rPr>
              <w:t>-22</w:t>
            </w:r>
            <w:r>
              <w:rPr>
                <w:rFonts w:hint="default" w:ascii="Times New Roman" w:hAnsi="Times New Roman" w:eastAsia="宋体" w:cs="Times New Roman"/>
                <w:bCs/>
                <w:color w:val="auto"/>
                <w:kern w:val="0"/>
                <w:sz w:val="18"/>
                <w:szCs w:val="18"/>
                <w:highlight w:val="none"/>
                <w:lang w:val="en-US" w:eastAsia="zh-CN" w:bidi="ar-SA"/>
              </w:rPr>
              <w:t>:</w:t>
            </w:r>
            <w:r>
              <w:rPr>
                <w:rFonts w:hint="eastAsia" w:cs="Times New Roman"/>
                <w:bCs/>
                <w:color w:val="auto"/>
                <w:kern w:val="0"/>
                <w:sz w:val="18"/>
                <w:szCs w:val="18"/>
                <w:highlight w:val="none"/>
                <w:lang w:val="en-US" w:eastAsia="zh-CN" w:bidi="ar-SA"/>
              </w:rPr>
              <w:t>31</w:t>
            </w:r>
          </w:p>
        </w:tc>
        <w:tc>
          <w:tcPr>
            <w:tcW w:w="1051" w:type="dxa"/>
            <w:shd w:val="clear" w:color="auto" w:fill="auto"/>
            <w:vAlign w:val="center"/>
          </w:tcPr>
          <w:p w14:paraId="0275879E">
            <w:pPr>
              <w:widowControl/>
              <w:adjustRightInd w:val="0"/>
              <w:snapToGrid w:val="0"/>
              <w:ind w:left="-105" w:leftChars="-50" w:right="-105" w:rightChars="-5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eastAsia="宋体" w:cs="Times New Roman"/>
                <w:bCs/>
                <w:kern w:val="0"/>
                <w:sz w:val="18"/>
                <w:szCs w:val="18"/>
                <w:highlight w:val="none"/>
                <w:lang w:val="en-US" w:eastAsia="zh-CN" w:bidi="ar-SA"/>
              </w:rPr>
              <w:t>48</w:t>
            </w:r>
          </w:p>
        </w:tc>
        <w:tc>
          <w:tcPr>
            <w:tcW w:w="1055" w:type="dxa"/>
            <w:shd w:val="clear" w:color="auto" w:fill="auto"/>
            <w:vAlign w:val="center"/>
          </w:tcPr>
          <w:p w14:paraId="57F5E7BE">
            <w:pPr>
              <w:widowControl/>
              <w:adjustRightInd w:val="0"/>
              <w:snapToGrid w:val="0"/>
              <w:ind w:left="-105" w:leftChars="-50" w:right="-105" w:rightChars="-5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eastAsia="宋体" w:cs="Times New Roman"/>
                <w:bCs/>
                <w:kern w:val="0"/>
                <w:sz w:val="18"/>
                <w:szCs w:val="18"/>
                <w:highlight w:val="none"/>
                <w:lang w:val="en-US" w:eastAsia="zh-CN" w:bidi="ar-SA"/>
              </w:rPr>
              <w:t>67</w:t>
            </w:r>
          </w:p>
        </w:tc>
        <w:tc>
          <w:tcPr>
            <w:tcW w:w="1051" w:type="dxa"/>
            <w:shd w:val="clear" w:color="auto" w:fill="auto"/>
            <w:vAlign w:val="center"/>
          </w:tcPr>
          <w:p w14:paraId="328403C5">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55</w:t>
            </w:r>
          </w:p>
        </w:tc>
        <w:tc>
          <w:tcPr>
            <w:tcW w:w="1052" w:type="dxa"/>
            <w:shd w:val="clear" w:color="auto" w:fill="auto"/>
            <w:vAlign w:val="center"/>
          </w:tcPr>
          <w:p w14:paraId="6D270990">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70</w:t>
            </w:r>
            <w:r>
              <w:rPr>
                <w:rFonts w:hint="eastAsia"/>
                <w:bCs/>
                <w:kern w:val="0"/>
                <w:sz w:val="18"/>
                <w:szCs w:val="18"/>
                <w:highlight w:val="none"/>
              </w:rPr>
              <w:t>*</w:t>
            </w:r>
            <w:r>
              <w:rPr>
                <w:rFonts w:hint="eastAsia"/>
                <w:bCs/>
                <w:kern w:val="0"/>
                <w:sz w:val="18"/>
                <w:szCs w:val="18"/>
                <w:highlight w:val="none"/>
                <w:vertAlign w:val="superscript"/>
                <w:lang w:val="en-US" w:eastAsia="zh-CN"/>
              </w:rPr>
              <w:t>1</w:t>
            </w:r>
          </w:p>
        </w:tc>
        <w:tc>
          <w:tcPr>
            <w:tcW w:w="840" w:type="dxa"/>
            <w:shd w:val="clear" w:color="auto" w:fill="auto"/>
            <w:vAlign w:val="center"/>
          </w:tcPr>
          <w:p w14:paraId="7B0C1C07">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达标</w:t>
            </w:r>
          </w:p>
        </w:tc>
      </w:tr>
      <w:tr w14:paraId="6849ED6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974" w:type="dxa"/>
            <w:vMerge w:val="restart"/>
            <w:vAlign w:val="center"/>
          </w:tcPr>
          <w:p w14:paraId="064F1D6F">
            <w:pPr>
              <w:widowControl/>
              <w:adjustRightInd w:val="0"/>
              <w:snapToGrid w:val="0"/>
              <w:ind w:left="-105" w:leftChars="-50" w:right="-105" w:rightChars="-50"/>
              <w:jc w:val="center"/>
              <w:rPr>
                <w:bCs/>
                <w:kern w:val="0"/>
                <w:sz w:val="18"/>
                <w:szCs w:val="18"/>
                <w:highlight w:val="none"/>
              </w:rPr>
            </w:pPr>
            <w:r>
              <w:rPr>
                <w:rFonts w:hint="eastAsia"/>
                <w:bCs/>
                <w:kern w:val="0"/>
                <w:sz w:val="18"/>
                <w:szCs w:val="18"/>
                <w:highlight w:val="none"/>
              </w:rPr>
              <w:t>厂界北外1m处</w:t>
            </w:r>
          </w:p>
          <w:p w14:paraId="17AA9F7D">
            <w:pPr>
              <w:widowControl/>
              <w:adjustRightInd w:val="0"/>
              <w:snapToGrid w:val="0"/>
              <w:ind w:left="-105" w:leftChars="-50" w:right="-105" w:rightChars="-50"/>
              <w:jc w:val="center"/>
              <w:rPr>
                <w:bCs/>
                <w:kern w:val="0"/>
                <w:sz w:val="18"/>
                <w:szCs w:val="18"/>
                <w:highlight w:val="none"/>
              </w:rPr>
            </w:pPr>
            <w:r>
              <w:rPr>
                <w:rFonts w:hint="eastAsia"/>
                <w:bCs/>
                <w:kern w:val="0"/>
                <w:sz w:val="18"/>
                <w:szCs w:val="18"/>
                <w:highlight w:val="none"/>
              </w:rPr>
              <w:t>N4</w:t>
            </w:r>
          </w:p>
        </w:tc>
        <w:tc>
          <w:tcPr>
            <w:tcW w:w="1249" w:type="dxa"/>
            <w:vMerge w:val="restart"/>
            <w:vAlign w:val="center"/>
          </w:tcPr>
          <w:p w14:paraId="091EDE27">
            <w:pPr>
              <w:widowControl/>
              <w:adjustRightInd w:val="0"/>
              <w:snapToGrid w:val="0"/>
              <w:ind w:left="-105" w:leftChars="-50" w:right="-105" w:rightChars="-50"/>
              <w:jc w:val="center"/>
              <w:rPr>
                <w:bCs/>
                <w:kern w:val="0"/>
                <w:sz w:val="18"/>
                <w:szCs w:val="18"/>
                <w:highlight w:val="none"/>
              </w:rPr>
            </w:pPr>
            <w:r>
              <w:rPr>
                <w:bCs/>
                <w:kern w:val="0"/>
                <w:sz w:val="18"/>
                <w:szCs w:val="18"/>
                <w:highlight w:val="none"/>
              </w:rPr>
              <w:t>工业生产</w:t>
            </w:r>
          </w:p>
        </w:tc>
        <w:tc>
          <w:tcPr>
            <w:tcW w:w="1096" w:type="dxa"/>
            <w:vMerge w:val="continue"/>
            <w:shd w:val="clear" w:color="auto" w:fill="auto"/>
            <w:vAlign w:val="center"/>
          </w:tcPr>
          <w:p w14:paraId="6FC46D42">
            <w:pPr>
              <w:widowControl/>
              <w:adjustRightInd w:val="0"/>
              <w:snapToGrid w:val="0"/>
              <w:ind w:left="-105" w:leftChars="-50" w:right="-105" w:rightChars="-50"/>
              <w:jc w:val="center"/>
              <w:rPr>
                <w:rFonts w:ascii="Times New Roman" w:hAnsi="Times New Roman" w:eastAsia="宋体" w:cs="Times New Roman"/>
                <w:bCs/>
                <w:kern w:val="0"/>
                <w:sz w:val="18"/>
                <w:szCs w:val="18"/>
                <w:highlight w:val="none"/>
                <w:lang w:val="en-US" w:eastAsia="zh-CN" w:bidi="ar-SA"/>
              </w:rPr>
            </w:pPr>
          </w:p>
        </w:tc>
        <w:tc>
          <w:tcPr>
            <w:tcW w:w="1096" w:type="dxa"/>
            <w:shd w:val="clear" w:color="auto" w:fill="auto"/>
            <w:vAlign w:val="center"/>
          </w:tcPr>
          <w:p w14:paraId="3186FF36">
            <w:pPr>
              <w:widowControl/>
              <w:adjustRightInd w:val="0"/>
              <w:snapToGrid w:val="0"/>
              <w:ind w:left="-105" w:leftChars="-50" w:right="-105" w:rightChars="-5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eastAsia="宋体" w:cs="Times New Roman"/>
                <w:bCs/>
                <w:color w:val="auto"/>
                <w:kern w:val="0"/>
                <w:sz w:val="18"/>
                <w:szCs w:val="18"/>
                <w:highlight w:val="none"/>
                <w:lang w:val="en-US" w:eastAsia="zh-CN" w:bidi="ar-SA"/>
              </w:rPr>
              <w:t>14</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58</w:t>
            </w:r>
            <w:r>
              <w:rPr>
                <w:rFonts w:hint="eastAsia" w:cs="Times New Roman"/>
                <w:bCs/>
                <w:color w:val="auto"/>
                <w:kern w:val="0"/>
                <w:sz w:val="18"/>
                <w:szCs w:val="18"/>
                <w:highlight w:val="none"/>
                <w:lang w:val="en-US" w:eastAsia="zh-CN" w:bidi="ar-SA"/>
              </w:rPr>
              <w:t>-15</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08</w:t>
            </w:r>
          </w:p>
        </w:tc>
        <w:tc>
          <w:tcPr>
            <w:tcW w:w="1051" w:type="dxa"/>
            <w:shd w:val="clear" w:color="auto" w:fill="auto"/>
            <w:vAlign w:val="center"/>
          </w:tcPr>
          <w:p w14:paraId="353D81E1">
            <w:pPr>
              <w:widowControl/>
              <w:adjustRightInd w:val="0"/>
              <w:snapToGrid w:val="0"/>
              <w:ind w:left="-105" w:leftChars="-50" w:right="-105" w:rightChars="-5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eastAsia="宋体" w:cs="Times New Roman"/>
                <w:bCs/>
                <w:kern w:val="0"/>
                <w:sz w:val="18"/>
                <w:szCs w:val="18"/>
                <w:highlight w:val="none"/>
                <w:lang w:val="en-US" w:eastAsia="zh-CN" w:bidi="ar-SA"/>
              </w:rPr>
              <w:t>59</w:t>
            </w:r>
          </w:p>
        </w:tc>
        <w:tc>
          <w:tcPr>
            <w:tcW w:w="1055" w:type="dxa"/>
            <w:shd w:val="clear" w:color="auto" w:fill="auto"/>
            <w:vAlign w:val="center"/>
          </w:tcPr>
          <w:p w14:paraId="349057F2">
            <w:pPr>
              <w:widowControl/>
              <w:adjustRightInd w:val="0"/>
              <w:snapToGrid w:val="0"/>
              <w:ind w:left="-105" w:leftChars="-50" w:right="-105" w:rightChars="-50"/>
              <w:jc w:val="center"/>
              <w:rPr>
                <w:rFonts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1051" w:type="dxa"/>
            <w:shd w:val="clear" w:color="auto" w:fill="auto"/>
            <w:vAlign w:val="center"/>
          </w:tcPr>
          <w:p w14:paraId="2FEC9E4D">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65</w:t>
            </w:r>
          </w:p>
        </w:tc>
        <w:tc>
          <w:tcPr>
            <w:tcW w:w="1052" w:type="dxa"/>
            <w:shd w:val="clear" w:color="auto" w:fill="auto"/>
            <w:vAlign w:val="center"/>
          </w:tcPr>
          <w:p w14:paraId="5F601924">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840" w:type="dxa"/>
            <w:shd w:val="clear" w:color="auto" w:fill="auto"/>
            <w:vAlign w:val="center"/>
          </w:tcPr>
          <w:p w14:paraId="4D7F490D">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达标</w:t>
            </w:r>
          </w:p>
        </w:tc>
      </w:tr>
      <w:tr w14:paraId="13B8989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974" w:type="dxa"/>
            <w:vMerge w:val="continue"/>
            <w:vAlign w:val="center"/>
          </w:tcPr>
          <w:p w14:paraId="2CD1B830">
            <w:pPr>
              <w:widowControl/>
              <w:adjustRightInd w:val="0"/>
              <w:snapToGrid w:val="0"/>
              <w:ind w:left="-105" w:leftChars="-50" w:right="-105" w:rightChars="-50"/>
              <w:jc w:val="center"/>
              <w:rPr>
                <w:bCs/>
                <w:kern w:val="0"/>
                <w:sz w:val="18"/>
                <w:szCs w:val="18"/>
                <w:highlight w:val="none"/>
              </w:rPr>
            </w:pPr>
          </w:p>
        </w:tc>
        <w:tc>
          <w:tcPr>
            <w:tcW w:w="1249" w:type="dxa"/>
            <w:vMerge w:val="continue"/>
            <w:vAlign w:val="center"/>
          </w:tcPr>
          <w:p w14:paraId="1DAC32F8">
            <w:pPr>
              <w:widowControl/>
              <w:adjustRightInd w:val="0"/>
              <w:snapToGrid w:val="0"/>
              <w:ind w:left="-105" w:leftChars="-50" w:right="-105" w:rightChars="-50"/>
              <w:jc w:val="center"/>
              <w:rPr>
                <w:bCs/>
                <w:kern w:val="0"/>
                <w:sz w:val="18"/>
                <w:szCs w:val="18"/>
                <w:highlight w:val="none"/>
              </w:rPr>
            </w:pPr>
          </w:p>
        </w:tc>
        <w:tc>
          <w:tcPr>
            <w:tcW w:w="1096" w:type="dxa"/>
            <w:vMerge w:val="continue"/>
            <w:shd w:val="clear" w:color="auto" w:fill="auto"/>
            <w:vAlign w:val="center"/>
          </w:tcPr>
          <w:p w14:paraId="1E7C2C59">
            <w:pPr>
              <w:widowControl/>
              <w:adjustRightInd w:val="0"/>
              <w:snapToGrid w:val="0"/>
              <w:ind w:left="-105" w:leftChars="-50" w:right="-105" w:rightChars="-50"/>
              <w:jc w:val="center"/>
              <w:rPr>
                <w:rFonts w:ascii="Times New Roman" w:hAnsi="Times New Roman" w:eastAsia="宋体" w:cs="Times New Roman"/>
                <w:bCs/>
                <w:kern w:val="0"/>
                <w:sz w:val="18"/>
                <w:szCs w:val="18"/>
                <w:highlight w:val="none"/>
                <w:lang w:val="en-US" w:eastAsia="zh-CN" w:bidi="ar-SA"/>
              </w:rPr>
            </w:pPr>
          </w:p>
        </w:tc>
        <w:tc>
          <w:tcPr>
            <w:tcW w:w="1096" w:type="dxa"/>
            <w:shd w:val="clear" w:color="auto" w:fill="auto"/>
            <w:vAlign w:val="center"/>
          </w:tcPr>
          <w:p w14:paraId="311E2D9E">
            <w:pPr>
              <w:widowControl/>
              <w:adjustRightInd w:val="0"/>
              <w:snapToGrid w:val="0"/>
              <w:ind w:left="-105" w:leftChars="-50" w:right="-105" w:rightChars="-50"/>
              <w:jc w:val="center"/>
              <w:rPr>
                <w:rFonts w:hint="default" w:ascii="Times New Roman" w:hAnsi="Times New Roman" w:eastAsia="宋体" w:cs="Times New Roman"/>
                <w:bCs/>
                <w:kern w:val="0"/>
                <w:sz w:val="18"/>
                <w:szCs w:val="18"/>
                <w:highlight w:val="none"/>
                <w:lang w:val="en-US" w:eastAsia="zh-CN" w:bidi="ar-SA"/>
              </w:rPr>
            </w:pPr>
            <w:r>
              <w:rPr>
                <w:rFonts w:hint="eastAsia" w:cs="Times New Roman"/>
                <w:bCs/>
                <w:color w:val="auto"/>
                <w:kern w:val="0"/>
                <w:sz w:val="18"/>
                <w:szCs w:val="18"/>
                <w:highlight w:val="none"/>
                <w:lang w:val="en-US" w:eastAsia="zh-CN" w:bidi="ar-SA"/>
              </w:rPr>
              <w:t>22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46</w:t>
            </w:r>
            <w:r>
              <w:rPr>
                <w:rFonts w:hint="eastAsia" w:cs="Times New Roman"/>
                <w:bCs/>
                <w:color w:val="auto"/>
                <w:kern w:val="0"/>
                <w:sz w:val="18"/>
                <w:szCs w:val="18"/>
                <w:highlight w:val="none"/>
                <w:lang w:val="en-US" w:eastAsia="zh-CN" w:bidi="ar-SA"/>
              </w:rPr>
              <w:t>-22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56</w:t>
            </w:r>
          </w:p>
        </w:tc>
        <w:tc>
          <w:tcPr>
            <w:tcW w:w="1051" w:type="dxa"/>
            <w:shd w:val="clear" w:color="auto" w:fill="auto"/>
            <w:vAlign w:val="center"/>
          </w:tcPr>
          <w:p w14:paraId="5616A241">
            <w:pPr>
              <w:widowControl/>
              <w:adjustRightInd w:val="0"/>
              <w:snapToGrid w:val="0"/>
              <w:ind w:left="-105" w:leftChars="-50" w:right="-105" w:rightChars="-5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eastAsia="宋体" w:cs="Times New Roman"/>
                <w:bCs/>
                <w:kern w:val="0"/>
                <w:sz w:val="18"/>
                <w:szCs w:val="18"/>
                <w:highlight w:val="none"/>
                <w:lang w:val="en-US" w:eastAsia="zh-CN" w:bidi="ar-SA"/>
              </w:rPr>
              <w:t>45</w:t>
            </w:r>
          </w:p>
        </w:tc>
        <w:tc>
          <w:tcPr>
            <w:tcW w:w="1055" w:type="dxa"/>
            <w:shd w:val="clear" w:color="auto" w:fill="auto"/>
            <w:vAlign w:val="center"/>
          </w:tcPr>
          <w:p w14:paraId="02D7C8EA">
            <w:pPr>
              <w:widowControl/>
              <w:adjustRightInd w:val="0"/>
              <w:snapToGrid w:val="0"/>
              <w:ind w:left="-105" w:leftChars="-50" w:right="-105" w:rightChars="-5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eastAsia="宋体" w:cs="Times New Roman"/>
                <w:bCs/>
                <w:kern w:val="0"/>
                <w:sz w:val="18"/>
                <w:szCs w:val="18"/>
                <w:highlight w:val="none"/>
                <w:lang w:val="en-US" w:eastAsia="zh-CN" w:bidi="ar-SA"/>
              </w:rPr>
              <w:t>55</w:t>
            </w:r>
          </w:p>
        </w:tc>
        <w:tc>
          <w:tcPr>
            <w:tcW w:w="1051" w:type="dxa"/>
            <w:shd w:val="clear" w:color="auto" w:fill="auto"/>
            <w:vAlign w:val="center"/>
          </w:tcPr>
          <w:p w14:paraId="7B68EFA5">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55</w:t>
            </w:r>
          </w:p>
        </w:tc>
        <w:tc>
          <w:tcPr>
            <w:tcW w:w="1052" w:type="dxa"/>
            <w:shd w:val="clear" w:color="auto" w:fill="auto"/>
            <w:vAlign w:val="center"/>
          </w:tcPr>
          <w:p w14:paraId="22CBE375">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70</w:t>
            </w:r>
            <w:r>
              <w:rPr>
                <w:rFonts w:hint="eastAsia"/>
                <w:bCs/>
                <w:kern w:val="0"/>
                <w:sz w:val="18"/>
                <w:szCs w:val="18"/>
                <w:highlight w:val="none"/>
              </w:rPr>
              <w:t>*</w:t>
            </w:r>
            <w:r>
              <w:rPr>
                <w:rFonts w:hint="eastAsia"/>
                <w:bCs/>
                <w:kern w:val="0"/>
                <w:sz w:val="18"/>
                <w:szCs w:val="18"/>
                <w:highlight w:val="none"/>
                <w:vertAlign w:val="superscript"/>
                <w:lang w:val="en-US" w:eastAsia="zh-CN"/>
              </w:rPr>
              <w:t>1</w:t>
            </w:r>
          </w:p>
        </w:tc>
        <w:tc>
          <w:tcPr>
            <w:tcW w:w="840" w:type="dxa"/>
            <w:shd w:val="clear" w:color="auto" w:fill="auto"/>
            <w:vAlign w:val="center"/>
          </w:tcPr>
          <w:p w14:paraId="760C2357">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达标</w:t>
            </w:r>
          </w:p>
        </w:tc>
      </w:tr>
      <w:tr w14:paraId="658A37A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974" w:type="dxa"/>
            <w:vMerge w:val="restart"/>
            <w:vAlign w:val="center"/>
          </w:tcPr>
          <w:p w14:paraId="308C4100">
            <w:pPr>
              <w:adjustRightInd w:val="0"/>
              <w:snapToGrid w:val="0"/>
              <w:ind w:left="-105" w:leftChars="-50" w:right="-105" w:rightChars="-50"/>
              <w:jc w:val="center"/>
              <w:rPr>
                <w:bCs/>
                <w:kern w:val="0"/>
                <w:sz w:val="18"/>
                <w:szCs w:val="18"/>
                <w:highlight w:val="none"/>
              </w:rPr>
            </w:pPr>
            <w:r>
              <w:rPr>
                <w:rFonts w:hint="eastAsia"/>
                <w:bCs/>
                <w:kern w:val="0"/>
                <w:sz w:val="18"/>
                <w:szCs w:val="18"/>
                <w:highlight w:val="none"/>
              </w:rPr>
              <w:t>厂界东外1m处</w:t>
            </w:r>
          </w:p>
          <w:p w14:paraId="3EA35075">
            <w:pPr>
              <w:widowControl/>
              <w:adjustRightInd w:val="0"/>
              <w:snapToGrid w:val="0"/>
              <w:ind w:left="-105" w:leftChars="-50" w:right="-105" w:rightChars="-50"/>
              <w:jc w:val="center"/>
              <w:rPr>
                <w:bCs/>
                <w:kern w:val="0"/>
                <w:sz w:val="18"/>
                <w:szCs w:val="18"/>
                <w:highlight w:val="none"/>
              </w:rPr>
            </w:pPr>
            <w:r>
              <w:rPr>
                <w:rFonts w:hint="eastAsia"/>
                <w:bCs/>
                <w:kern w:val="0"/>
                <w:sz w:val="18"/>
                <w:szCs w:val="18"/>
                <w:highlight w:val="none"/>
              </w:rPr>
              <w:t>N1</w:t>
            </w:r>
          </w:p>
        </w:tc>
        <w:tc>
          <w:tcPr>
            <w:tcW w:w="1249" w:type="dxa"/>
            <w:vMerge w:val="restart"/>
            <w:vAlign w:val="center"/>
          </w:tcPr>
          <w:p w14:paraId="33144784">
            <w:pPr>
              <w:widowControl/>
              <w:adjustRightInd w:val="0"/>
              <w:snapToGrid w:val="0"/>
              <w:ind w:left="-105" w:leftChars="-50" w:right="-105" w:rightChars="-50"/>
              <w:jc w:val="center"/>
              <w:rPr>
                <w:bCs/>
                <w:kern w:val="0"/>
                <w:sz w:val="18"/>
                <w:szCs w:val="18"/>
                <w:highlight w:val="none"/>
              </w:rPr>
            </w:pPr>
            <w:r>
              <w:rPr>
                <w:bCs/>
                <w:kern w:val="0"/>
                <w:sz w:val="18"/>
                <w:szCs w:val="18"/>
                <w:highlight w:val="none"/>
              </w:rPr>
              <w:t>工业生产</w:t>
            </w:r>
          </w:p>
        </w:tc>
        <w:tc>
          <w:tcPr>
            <w:tcW w:w="1096" w:type="dxa"/>
            <w:vMerge w:val="restart"/>
            <w:shd w:val="clear" w:color="auto" w:fill="auto"/>
            <w:vAlign w:val="center"/>
          </w:tcPr>
          <w:p w14:paraId="58A10669">
            <w:pPr>
              <w:widowControl/>
              <w:adjustRightInd w:val="0"/>
              <w:snapToGrid w:val="0"/>
              <w:ind w:left="-105" w:leftChars="-50" w:right="-105" w:rightChars="-50"/>
              <w:jc w:val="center"/>
              <w:rPr>
                <w:rFonts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5</w:t>
            </w:r>
            <w:r>
              <w:rPr>
                <w:bCs/>
                <w:kern w:val="0"/>
                <w:sz w:val="18"/>
                <w:szCs w:val="18"/>
                <w:highlight w:val="none"/>
              </w:rPr>
              <w:t>月</w:t>
            </w:r>
            <w:r>
              <w:rPr>
                <w:rFonts w:hint="eastAsia"/>
                <w:bCs/>
                <w:kern w:val="0"/>
                <w:sz w:val="18"/>
                <w:szCs w:val="18"/>
                <w:highlight w:val="none"/>
                <w:lang w:val="en-US" w:eastAsia="zh-CN"/>
              </w:rPr>
              <w:t>16</w:t>
            </w:r>
            <w:r>
              <w:rPr>
                <w:bCs/>
                <w:kern w:val="0"/>
                <w:sz w:val="18"/>
                <w:szCs w:val="18"/>
                <w:highlight w:val="none"/>
              </w:rPr>
              <w:t>日</w:t>
            </w:r>
          </w:p>
        </w:tc>
        <w:tc>
          <w:tcPr>
            <w:tcW w:w="1096" w:type="dxa"/>
            <w:shd w:val="clear" w:color="auto" w:fill="auto"/>
            <w:vAlign w:val="center"/>
          </w:tcPr>
          <w:p w14:paraId="713D2189">
            <w:pPr>
              <w:widowControl/>
              <w:adjustRightInd w:val="0"/>
              <w:snapToGrid w:val="0"/>
              <w:ind w:left="-105" w:leftChars="-50" w:right="-105" w:rightChars="-5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eastAsia="宋体" w:cs="Times New Roman"/>
                <w:bCs/>
                <w:color w:val="auto"/>
                <w:kern w:val="0"/>
                <w:sz w:val="18"/>
                <w:szCs w:val="18"/>
                <w:highlight w:val="none"/>
                <w:lang w:val="en-US" w:eastAsia="zh-CN" w:bidi="ar-SA"/>
              </w:rPr>
              <w:t>12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31</w:t>
            </w:r>
            <w:r>
              <w:rPr>
                <w:rFonts w:hint="eastAsia" w:cs="Times New Roman"/>
                <w:bCs/>
                <w:color w:val="auto"/>
                <w:kern w:val="0"/>
                <w:sz w:val="18"/>
                <w:szCs w:val="18"/>
                <w:highlight w:val="none"/>
                <w:lang w:val="en-US" w:eastAsia="zh-CN" w:bidi="ar-SA"/>
              </w:rPr>
              <w:t>-12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41</w:t>
            </w:r>
          </w:p>
        </w:tc>
        <w:tc>
          <w:tcPr>
            <w:tcW w:w="1051" w:type="dxa"/>
            <w:shd w:val="clear" w:color="auto" w:fill="auto"/>
            <w:vAlign w:val="center"/>
          </w:tcPr>
          <w:p w14:paraId="59598663">
            <w:pPr>
              <w:widowControl/>
              <w:adjustRightInd w:val="0"/>
              <w:snapToGrid w:val="0"/>
              <w:ind w:left="-105" w:leftChars="-50" w:right="-105" w:rightChars="-50"/>
              <w:jc w:val="center"/>
              <w:rPr>
                <w:rFonts w:hint="default" w:ascii="Times New Roman" w:hAnsi="Times New Roman" w:eastAsia="宋体" w:cs="Times New Roman"/>
                <w:bCs/>
                <w:kern w:val="0"/>
                <w:sz w:val="18"/>
                <w:szCs w:val="18"/>
                <w:highlight w:val="none"/>
                <w:lang w:val="en-US" w:eastAsia="zh-CN" w:bidi="ar-SA"/>
              </w:rPr>
            </w:pPr>
            <w:r>
              <w:rPr>
                <w:rFonts w:hint="eastAsia" w:eastAsia="宋体" w:cs="Times New Roman"/>
                <w:bCs/>
                <w:kern w:val="0"/>
                <w:sz w:val="18"/>
                <w:szCs w:val="18"/>
                <w:highlight w:val="none"/>
                <w:lang w:val="en-US" w:eastAsia="zh-CN" w:bidi="ar-SA"/>
              </w:rPr>
              <w:t>57</w:t>
            </w:r>
          </w:p>
        </w:tc>
        <w:tc>
          <w:tcPr>
            <w:tcW w:w="1055" w:type="dxa"/>
            <w:shd w:val="clear" w:color="auto" w:fill="auto"/>
            <w:vAlign w:val="center"/>
          </w:tcPr>
          <w:p w14:paraId="3B15C20F">
            <w:pPr>
              <w:widowControl/>
              <w:adjustRightInd w:val="0"/>
              <w:snapToGrid w:val="0"/>
              <w:ind w:left="-105" w:leftChars="-50" w:right="-105" w:rightChars="-50"/>
              <w:jc w:val="center"/>
              <w:rPr>
                <w:rFonts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1051" w:type="dxa"/>
            <w:shd w:val="clear" w:color="auto" w:fill="auto"/>
            <w:vAlign w:val="center"/>
          </w:tcPr>
          <w:p w14:paraId="685D4985">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65</w:t>
            </w:r>
          </w:p>
        </w:tc>
        <w:tc>
          <w:tcPr>
            <w:tcW w:w="1052" w:type="dxa"/>
            <w:shd w:val="clear" w:color="auto" w:fill="auto"/>
            <w:vAlign w:val="center"/>
          </w:tcPr>
          <w:p w14:paraId="31163841">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840" w:type="dxa"/>
            <w:shd w:val="clear" w:color="auto" w:fill="auto"/>
            <w:vAlign w:val="center"/>
          </w:tcPr>
          <w:p w14:paraId="5A4A49B6">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达标</w:t>
            </w:r>
          </w:p>
        </w:tc>
      </w:tr>
      <w:tr w14:paraId="1A298C7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974" w:type="dxa"/>
            <w:vMerge w:val="continue"/>
            <w:vAlign w:val="center"/>
          </w:tcPr>
          <w:p w14:paraId="32985335">
            <w:pPr>
              <w:widowControl/>
              <w:adjustRightInd w:val="0"/>
              <w:snapToGrid w:val="0"/>
              <w:ind w:left="-105" w:leftChars="-50" w:right="-105" w:rightChars="-50"/>
              <w:jc w:val="center"/>
              <w:rPr>
                <w:bCs/>
                <w:kern w:val="0"/>
                <w:sz w:val="18"/>
                <w:szCs w:val="18"/>
                <w:highlight w:val="none"/>
              </w:rPr>
            </w:pPr>
          </w:p>
        </w:tc>
        <w:tc>
          <w:tcPr>
            <w:tcW w:w="1249" w:type="dxa"/>
            <w:vMerge w:val="continue"/>
            <w:vAlign w:val="center"/>
          </w:tcPr>
          <w:p w14:paraId="625084CA">
            <w:pPr>
              <w:widowControl/>
              <w:adjustRightInd w:val="0"/>
              <w:snapToGrid w:val="0"/>
              <w:ind w:left="-105" w:leftChars="-50" w:right="-105" w:rightChars="-50"/>
              <w:jc w:val="center"/>
              <w:rPr>
                <w:bCs/>
                <w:kern w:val="0"/>
                <w:sz w:val="18"/>
                <w:szCs w:val="18"/>
                <w:highlight w:val="none"/>
              </w:rPr>
            </w:pPr>
          </w:p>
        </w:tc>
        <w:tc>
          <w:tcPr>
            <w:tcW w:w="1096" w:type="dxa"/>
            <w:vMerge w:val="continue"/>
            <w:shd w:val="clear" w:color="auto" w:fill="auto"/>
            <w:vAlign w:val="center"/>
          </w:tcPr>
          <w:p w14:paraId="0A3C3DD3">
            <w:pPr>
              <w:widowControl/>
              <w:adjustRightInd w:val="0"/>
              <w:snapToGrid w:val="0"/>
              <w:ind w:left="-105" w:leftChars="-50" w:right="-105" w:rightChars="-50"/>
              <w:jc w:val="center"/>
              <w:rPr>
                <w:rFonts w:ascii="Times New Roman" w:hAnsi="Times New Roman" w:eastAsia="宋体" w:cs="Times New Roman"/>
                <w:bCs/>
                <w:kern w:val="0"/>
                <w:sz w:val="18"/>
                <w:szCs w:val="18"/>
                <w:highlight w:val="none"/>
                <w:lang w:val="en-US" w:eastAsia="zh-CN" w:bidi="ar-SA"/>
              </w:rPr>
            </w:pPr>
          </w:p>
        </w:tc>
        <w:tc>
          <w:tcPr>
            <w:tcW w:w="1096" w:type="dxa"/>
            <w:shd w:val="clear" w:color="auto" w:fill="auto"/>
            <w:vAlign w:val="center"/>
          </w:tcPr>
          <w:p w14:paraId="3B5BE9C8">
            <w:pPr>
              <w:widowControl/>
              <w:adjustRightInd w:val="0"/>
              <w:snapToGrid w:val="0"/>
              <w:ind w:left="-105" w:leftChars="-50" w:right="-105" w:rightChars="-50"/>
              <w:jc w:val="center"/>
              <w:rPr>
                <w:rFonts w:hint="default" w:ascii="Times New Roman" w:hAnsi="Times New Roman" w:eastAsia="宋体" w:cs="Times New Roman"/>
                <w:bCs/>
                <w:color w:val="auto"/>
                <w:kern w:val="0"/>
                <w:sz w:val="18"/>
                <w:szCs w:val="18"/>
                <w:highlight w:val="none"/>
                <w:lang w:val="en-US" w:eastAsia="zh-CN" w:bidi="ar-SA"/>
              </w:rPr>
            </w:pPr>
            <w:r>
              <w:rPr>
                <w:rFonts w:hint="eastAsia" w:cs="Times New Roman"/>
                <w:bCs/>
                <w:color w:val="auto"/>
                <w:kern w:val="0"/>
                <w:sz w:val="18"/>
                <w:szCs w:val="18"/>
                <w:highlight w:val="none"/>
                <w:lang w:val="en-US" w:eastAsia="zh-CN" w:bidi="ar-SA"/>
              </w:rPr>
              <w:t>22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01</w:t>
            </w:r>
            <w:r>
              <w:rPr>
                <w:rFonts w:hint="eastAsia" w:cs="Times New Roman"/>
                <w:bCs/>
                <w:color w:val="auto"/>
                <w:kern w:val="0"/>
                <w:sz w:val="18"/>
                <w:szCs w:val="18"/>
                <w:highlight w:val="none"/>
                <w:lang w:val="en-US" w:eastAsia="zh-CN" w:bidi="ar-SA"/>
              </w:rPr>
              <w:t>-22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11</w:t>
            </w:r>
          </w:p>
        </w:tc>
        <w:tc>
          <w:tcPr>
            <w:tcW w:w="1051" w:type="dxa"/>
            <w:shd w:val="clear" w:color="auto" w:fill="auto"/>
            <w:vAlign w:val="center"/>
          </w:tcPr>
          <w:p w14:paraId="0EC647A3">
            <w:pPr>
              <w:widowControl/>
              <w:adjustRightInd w:val="0"/>
              <w:snapToGrid w:val="0"/>
              <w:ind w:left="-105" w:leftChars="-50" w:right="-105" w:rightChars="-50"/>
              <w:jc w:val="center"/>
              <w:rPr>
                <w:rFonts w:hint="default" w:ascii="Times New Roman" w:hAnsi="Times New Roman" w:eastAsia="宋体" w:cs="Times New Roman"/>
                <w:bCs/>
                <w:kern w:val="0"/>
                <w:sz w:val="18"/>
                <w:szCs w:val="18"/>
                <w:highlight w:val="none"/>
                <w:lang w:val="en-US" w:eastAsia="zh-CN" w:bidi="ar-SA"/>
              </w:rPr>
            </w:pPr>
            <w:r>
              <w:rPr>
                <w:rFonts w:hint="eastAsia" w:eastAsia="宋体" w:cs="Times New Roman"/>
                <w:bCs/>
                <w:kern w:val="0"/>
                <w:sz w:val="18"/>
                <w:szCs w:val="18"/>
                <w:highlight w:val="none"/>
                <w:lang w:val="en-US" w:eastAsia="zh-CN" w:bidi="ar-SA"/>
              </w:rPr>
              <w:t>46</w:t>
            </w:r>
          </w:p>
        </w:tc>
        <w:tc>
          <w:tcPr>
            <w:tcW w:w="1055" w:type="dxa"/>
            <w:shd w:val="clear" w:color="auto" w:fill="auto"/>
            <w:vAlign w:val="center"/>
          </w:tcPr>
          <w:p w14:paraId="6751CF6E">
            <w:pPr>
              <w:widowControl/>
              <w:adjustRightInd w:val="0"/>
              <w:snapToGrid w:val="0"/>
              <w:ind w:left="-105" w:leftChars="-50" w:right="-105" w:rightChars="-50"/>
              <w:jc w:val="center"/>
              <w:rPr>
                <w:rFonts w:hint="default" w:ascii="Times New Roman" w:hAnsi="Times New Roman" w:eastAsia="宋体" w:cs="Times New Roman"/>
                <w:bCs/>
                <w:kern w:val="0"/>
                <w:sz w:val="18"/>
                <w:szCs w:val="18"/>
                <w:highlight w:val="none"/>
                <w:lang w:val="en-US" w:eastAsia="zh-CN" w:bidi="ar-SA"/>
              </w:rPr>
            </w:pPr>
            <w:r>
              <w:rPr>
                <w:rFonts w:hint="eastAsia" w:eastAsia="宋体" w:cs="Times New Roman"/>
                <w:bCs/>
                <w:kern w:val="0"/>
                <w:sz w:val="18"/>
                <w:szCs w:val="18"/>
                <w:highlight w:val="none"/>
                <w:lang w:val="en-US" w:eastAsia="zh-CN" w:bidi="ar-SA"/>
              </w:rPr>
              <w:t>53</w:t>
            </w:r>
          </w:p>
        </w:tc>
        <w:tc>
          <w:tcPr>
            <w:tcW w:w="1051" w:type="dxa"/>
            <w:shd w:val="clear" w:color="auto" w:fill="auto"/>
            <w:vAlign w:val="center"/>
          </w:tcPr>
          <w:p w14:paraId="6A2023FE">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55</w:t>
            </w:r>
          </w:p>
        </w:tc>
        <w:tc>
          <w:tcPr>
            <w:tcW w:w="1052" w:type="dxa"/>
            <w:shd w:val="clear" w:color="auto" w:fill="auto"/>
            <w:vAlign w:val="center"/>
          </w:tcPr>
          <w:p w14:paraId="701C8423">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70</w:t>
            </w:r>
            <w:r>
              <w:rPr>
                <w:rFonts w:hint="eastAsia"/>
                <w:bCs/>
                <w:kern w:val="0"/>
                <w:sz w:val="18"/>
                <w:szCs w:val="18"/>
                <w:highlight w:val="none"/>
              </w:rPr>
              <w:t>*</w:t>
            </w:r>
            <w:r>
              <w:rPr>
                <w:rFonts w:hint="eastAsia"/>
                <w:bCs/>
                <w:kern w:val="0"/>
                <w:sz w:val="18"/>
                <w:szCs w:val="18"/>
                <w:highlight w:val="none"/>
                <w:vertAlign w:val="superscript"/>
                <w:lang w:val="en-US" w:eastAsia="zh-CN"/>
              </w:rPr>
              <w:t>1</w:t>
            </w:r>
          </w:p>
        </w:tc>
        <w:tc>
          <w:tcPr>
            <w:tcW w:w="840" w:type="dxa"/>
            <w:shd w:val="clear" w:color="auto" w:fill="auto"/>
            <w:vAlign w:val="center"/>
          </w:tcPr>
          <w:p w14:paraId="61D52B92">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达标</w:t>
            </w:r>
          </w:p>
        </w:tc>
      </w:tr>
      <w:tr w14:paraId="4A8D424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974" w:type="dxa"/>
            <w:vMerge w:val="restart"/>
            <w:vAlign w:val="center"/>
          </w:tcPr>
          <w:p w14:paraId="3796CEC1">
            <w:pPr>
              <w:widowControl/>
              <w:adjustRightInd w:val="0"/>
              <w:snapToGrid w:val="0"/>
              <w:ind w:left="-105" w:leftChars="-50" w:right="-105" w:rightChars="-50"/>
              <w:jc w:val="center"/>
              <w:rPr>
                <w:bCs/>
                <w:kern w:val="0"/>
                <w:sz w:val="18"/>
                <w:szCs w:val="18"/>
                <w:highlight w:val="none"/>
              </w:rPr>
            </w:pPr>
            <w:r>
              <w:rPr>
                <w:rFonts w:hint="eastAsia"/>
                <w:bCs/>
                <w:kern w:val="0"/>
                <w:sz w:val="18"/>
                <w:szCs w:val="18"/>
                <w:highlight w:val="none"/>
              </w:rPr>
              <w:t>厂界西外1m处</w:t>
            </w:r>
          </w:p>
          <w:p w14:paraId="586A894C">
            <w:pPr>
              <w:widowControl/>
              <w:adjustRightInd w:val="0"/>
              <w:snapToGrid w:val="0"/>
              <w:ind w:left="-105" w:leftChars="-50" w:right="-105" w:rightChars="-50"/>
              <w:jc w:val="center"/>
              <w:rPr>
                <w:bCs/>
                <w:kern w:val="0"/>
                <w:sz w:val="18"/>
                <w:szCs w:val="18"/>
                <w:highlight w:val="none"/>
              </w:rPr>
            </w:pPr>
            <w:r>
              <w:rPr>
                <w:rFonts w:hint="eastAsia"/>
                <w:bCs/>
                <w:kern w:val="0"/>
                <w:sz w:val="18"/>
                <w:szCs w:val="18"/>
                <w:highlight w:val="none"/>
              </w:rPr>
              <w:t>N</w:t>
            </w:r>
            <w:r>
              <w:rPr>
                <w:bCs/>
                <w:kern w:val="0"/>
                <w:sz w:val="18"/>
                <w:szCs w:val="18"/>
                <w:highlight w:val="none"/>
              </w:rPr>
              <w:t>3</w:t>
            </w:r>
          </w:p>
        </w:tc>
        <w:tc>
          <w:tcPr>
            <w:tcW w:w="1249" w:type="dxa"/>
            <w:vMerge w:val="restart"/>
            <w:vAlign w:val="center"/>
          </w:tcPr>
          <w:p w14:paraId="09DB5705">
            <w:pPr>
              <w:widowControl/>
              <w:adjustRightInd w:val="0"/>
              <w:snapToGrid w:val="0"/>
              <w:ind w:left="-105" w:leftChars="-50" w:right="-105" w:rightChars="-50"/>
              <w:jc w:val="center"/>
              <w:rPr>
                <w:bCs/>
                <w:kern w:val="0"/>
                <w:sz w:val="18"/>
                <w:szCs w:val="18"/>
                <w:highlight w:val="none"/>
              </w:rPr>
            </w:pPr>
            <w:r>
              <w:rPr>
                <w:bCs/>
                <w:kern w:val="0"/>
                <w:sz w:val="18"/>
                <w:szCs w:val="18"/>
                <w:highlight w:val="none"/>
              </w:rPr>
              <w:t>工业生产</w:t>
            </w:r>
          </w:p>
        </w:tc>
        <w:tc>
          <w:tcPr>
            <w:tcW w:w="1096" w:type="dxa"/>
            <w:vMerge w:val="continue"/>
            <w:shd w:val="clear" w:color="auto" w:fill="auto"/>
            <w:vAlign w:val="center"/>
          </w:tcPr>
          <w:p w14:paraId="4BCD3EEA">
            <w:pPr>
              <w:widowControl/>
              <w:adjustRightInd w:val="0"/>
              <w:snapToGrid w:val="0"/>
              <w:ind w:left="-105" w:leftChars="-50" w:right="-105" w:rightChars="-50"/>
              <w:jc w:val="center"/>
              <w:rPr>
                <w:rFonts w:ascii="Times New Roman" w:hAnsi="Times New Roman" w:eastAsia="宋体" w:cs="Times New Roman"/>
                <w:bCs/>
                <w:kern w:val="0"/>
                <w:sz w:val="18"/>
                <w:szCs w:val="18"/>
                <w:highlight w:val="none"/>
                <w:lang w:val="en-US" w:eastAsia="zh-CN" w:bidi="ar-SA"/>
              </w:rPr>
            </w:pPr>
          </w:p>
        </w:tc>
        <w:tc>
          <w:tcPr>
            <w:tcW w:w="1096" w:type="dxa"/>
            <w:shd w:val="clear" w:color="auto" w:fill="auto"/>
            <w:vAlign w:val="center"/>
          </w:tcPr>
          <w:p w14:paraId="26595C4F">
            <w:pPr>
              <w:widowControl/>
              <w:adjustRightInd w:val="0"/>
              <w:snapToGrid w:val="0"/>
              <w:ind w:left="-105" w:leftChars="-50" w:right="-105" w:rightChars="-5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eastAsia="宋体" w:cs="Times New Roman"/>
                <w:bCs/>
                <w:color w:val="auto"/>
                <w:kern w:val="0"/>
                <w:sz w:val="18"/>
                <w:szCs w:val="18"/>
                <w:highlight w:val="none"/>
                <w:lang w:val="en-US" w:eastAsia="zh-CN" w:bidi="ar-SA"/>
              </w:rPr>
              <w:t>12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48</w:t>
            </w:r>
            <w:r>
              <w:rPr>
                <w:rFonts w:hint="eastAsia" w:cs="Times New Roman"/>
                <w:bCs/>
                <w:color w:val="auto"/>
                <w:kern w:val="0"/>
                <w:sz w:val="18"/>
                <w:szCs w:val="18"/>
                <w:highlight w:val="none"/>
                <w:lang w:val="en-US" w:eastAsia="zh-CN" w:bidi="ar-SA"/>
              </w:rPr>
              <w:t>-12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58</w:t>
            </w:r>
          </w:p>
        </w:tc>
        <w:tc>
          <w:tcPr>
            <w:tcW w:w="1051" w:type="dxa"/>
            <w:shd w:val="clear" w:color="auto" w:fill="auto"/>
            <w:vAlign w:val="center"/>
          </w:tcPr>
          <w:p w14:paraId="4DB6AD68">
            <w:pPr>
              <w:widowControl/>
              <w:adjustRightInd w:val="0"/>
              <w:snapToGrid w:val="0"/>
              <w:ind w:left="-105" w:leftChars="-50" w:right="-105" w:rightChars="-5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eastAsia="宋体" w:cs="Times New Roman"/>
                <w:bCs/>
                <w:kern w:val="0"/>
                <w:sz w:val="18"/>
                <w:szCs w:val="18"/>
                <w:highlight w:val="none"/>
                <w:lang w:val="en-US" w:eastAsia="zh-CN" w:bidi="ar-SA"/>
              </w:rPr>
              <w:t>62</w:t>
            </w:r>
          </w:p>
        </w:tc>
        <w:tc>
          <w:tcPr>
            <w:tcW w:w="1055" w:type="dxa"/>
            <w:shd w:val="clear" w:color="auto" w:fill="auto"/>
            <w:vAlign w:val="center"/>
          </w:tcPr>
          <w:p w14:paraId="562A6B21">
            <w:pPr>
              <w:widowControl/>
              <w:adjustRightInd w:val="0"/>
              <w:snapToGrid w:val="0"/>
              <w:ind w:left="-105" w:leftChars="-50" w:right="-105" w:rightChars="-50"/>
              <w:jc w:val="center"/>
              <w:rPr>
                <w:rFonts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1051" w:type="dxa"/>
            <w:shd w:val="clear" w:color="auto" w:fill="auto"/>
            <w:vAlign w:val="center"/>
          </w:tcPr>
          <w:p w14:paraId="7EFF9D90">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65</w:t>
            </w:r>
          </w:p>
        </w:tc>
        <w:tc>
          <w:tcPr>
            <w:tcW w:w="1052" w:type="dxa"/>
            <w:shd w:val="clear" w:color="auto" w:fill="auto"/>
            <w:vAlign w:val="center"/>
          </w:tcPr>
          <w:p w14:paraId="6DD60FA7">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840" w:type="dxa"/>
            <w:shd w:val="clear" w:color="auto" w:fill="auto"/>
            <w:vAlign w:val="center"/>
          </w:tcPr>
          <w:p w14:paraId="1837B42F">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达标</w:t>
            </w:r>
          </w:p>
        </w:tc>
      </w:tr>
      <w:tr w14:paraId="1CB2F31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974" w:type="dxa"/>
            <w:vMerge w:val="continue"/>
            <w:vAlign w:val="center"/>
          </w:tcPr>
          <w:p w14:paraId="4D35D005">
            <w:pPr>
              <w:widowControl/>
              <w:adjustRightInd w:val="0"/>
              <w:snapToGrid w:val="0"/>
              <w:ind w:left="-105" w:leftChars="-50" w:right="-105" w:rightChars="-50"/>
              <w:jc w:val="center"/>
              <w:rPr>
                <w:bCs/>
                <w:kern w:val="0"/>
                <w:sz w:val="18"/>
                <w:szCs w:val="18"/>
                <w:highlight w:val="none"/>
              </w:rPr>
            </w:pPr>
          </w:p>
        </w:tc>
        <w:tc>
          <w:tcPr>
            <w:tcW w:w="1249" w:type="dxa"/>
            <w:vMerge w:val="continue"/>
            <w:vAlign w:val="center"/>
          </w:tcPr>
          <w:p w14:paraId="2BBF0EC6">
            <w:pPr>
              <w:widowControl/>
              <w:adjustRightInd w:val="0"/>
              <w:snapToGrid w:val="0"/>
              <w:ind w:left="-105" w:leftChars="-50" w:right="-105" w:rightChars="-50"/>
              <w:jc w:val="center"/>
              <w:rPr>
                <w:bCs/>
                <w:kern w:val="0"/>
                <w:sz w:val="18"/>
                <w:szCs w:val="18"/>
                <w:highlight w:val="none"/>
              </w:rPr>
            </w:pPr>
          </w:p>
        </w:tc>
        <w:tc>
          <w:tcPr>
            <w:tcW w:w="1096" w:type="dxa"/>
            <w:vMerge w:val="continue"/>
            <w:shd w:val="clear" w:color="auto" w:fill="auto"/>
            <w:vAlign w:val="center"/>
          </w:tcPr>
          <w:p w14:paraId="5E30E2B0">
            <w:pPr>
              <w:widowControl/>
              <w:adjustRightInd w:val="0"/>
              <w:snapToGrid w:val="0"/>
              <w:ind w:left="-105" w:leftChars="-50" w:right="-105" w:rightChars="-50"/>
              <w:jc w:val="center"/>
              <w:rPr>
                <w:rFonts w:ascii="Times New Roman" w:hAnsi="Times New Roman" w:eastAsia="宋体" w:cs="Times New Roman"/>
                <w:bCs/>
                <w:kern w:val="0"/>
                <w:sz w:val="18"/>
                <w:szCs w:val="18"/>
                <w:highlight w:val="none"/>
                <w:lang w:val="en-US" w:eastAsia="zh-CN" w:bidi="ar-SA"/>
              </w:rPr>
            </w:pPr>
          </w:p>
        </w:tc>
        <w:tc>
          <w:tcPr>
            <w:tcW w:w="1096" w:type="dxa"/>
            <w:shd w:val="clear" w:color="auto" w:fill="auto"/>
            <w:vAlign w:val="center"/>
          </w:tcPr>
          <w:p w14:paraId="6737F878">
            <w:pPr>
              <w:widowControl/>
              <w:adjustRightInd w:val="0"/>
              <w:snapToGrid w:val="0"/>
              <w:ind w:left="-105" w:leftChars="-50" w:right="-105" w:rightChars="-50"/>
              <w:jc w:val="center"/>
              <w:rPr>
                <w:rFonts w:hint="default" w:ascii="Times New Roman" w:hAnsi="Times New Roman" w:eastAsia="宋体" w:cs="Times New Roman"/>
                <w:bCs/>
                <w:kern w:val="0"/>
                <w:sz w:val="18"/>
                <w:szCs w:val="18"/>
                <w:highlight w:val="none"/>
                <w:lang w:val="en-US" w:eastAsia="zh-CN" w:bidi="ar-SA"/>
              </w:rPr>
            </w:pPr>
            <w:r>
              <w:rPr>
                <w:rFonts w:hint="eastAsia" w:cs="Times New Roman"/>
                <w:bCs/>
                <w:color w:val="auto"/>
                <w:kern w:val="0"/>
                <w:sz w:val="18"/>
                <w:szCs w:val="18"/>
                <w:highlight w:val="none"/>
                <w:lang w:val="en-US" w:eastAsia="zh-CN" w:bidi="ar-SA"/>
              </w:rPr>
              <w:t>22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19</w:t>
            </w:r>
            <w:r>
              <w:rPr>
                <w:rFonts w:hint="eastAsia" w:cs="Times New Roman"/>
                <w:bCs/>
                <w:color w:val="auto"/>
                <w:kern w:val="0"/>
                <w:sz w:val="18"/>
                <w:szCs w:val="18"/>
                <w:highlight w:val="none"/>
                <w:lang w:val="en-US" w:eastAsia="zh-CN" w:bidi="ar-SA"/>
              </w:rPr>
              <w:t>-22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29</w:t>
            </w:r>
          </w:p>
        </w:tc>
        <w:tc>
          <w:tcPr>
            <w:tcW w:w="1051" w:type="dxa"/>
            <w:shd w:val="clear" w:color="auto" w:fill="auto"/>
            <w:vAlign w:val="center"/>
          </w:tcPr>
          <w:p w14:paraId="7FB1EB38">
            <w:pPr>
              <w:widowControl/>
              <w:adjustRightInd w:val="0"/>
              <w:snapToGrid w:val="0"/>
              <w:ind w:left="-105" w:leftChars="-50" w:right="-105" w:rightChars="-5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eastAsia="宋体" w:cs="Times New Roman"/>
                <w:bCs/>
                <w:kern w:val="0"/>
                <w:sz w:val="18"/>
                <w:szCs w:val="18"/>
                <w:highlight w:val="none"/>
                <w:lang w:val="en-US" w:eastAsia="zh-CN" w:bidi="ar-SA"/>
              </w:rPr>
              <w:t>47</w:t>
            </w:r>
          </w:p>
        </w:tc>
        <w:tc>
          <w:tcPr>
            <w:tcW w:w="1055" w:type="dxa"/>
            <w:shd w:val="clear" w:color="auto" w:fill="auto"/>
            <w:vAlign w:val="center"/>
          </w:tcPr>
          <w:p w14:paraId="42F6CB60">
            <w:pPr>
              <w:widowControl/>
              <w:adjustRightInd w:val="0"/>
              <w:snapToGrid w:val="0"/>
              <w:ind w:left="-105" w:leftChars="-50" w:right="-105" w:rightChars="-5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eastAsia="宋体" w:cs="Times New Roman"/>
                <w:bCs/>
                <w:kern w:val="0"/>
                <w:sz w:val="18"/>
                <w:szCs w:val="18"/>
                <w:highlight w:val="none"/>
                <w:lang w:val="en-US" w:eastAsia="zh-CN" w:bidi="ar-SA"/>
              </w:rPr>
              <w:t>58</w:t>
            </w:r>
          </w:p>
        </w:tc>
        <w:tc>
          <w:tcPr>
            <w:tcW w:w="1051" w:type="dxa"/>
            <w:shd w:val="clear" w:color="auto" w:fill="auto"/>
            <w:vAlign w:val="center"/>
          </w:tcPr>
          <w:p w14:paraId="1D04B60E">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55</w:t>
            </w:r>
          </w:p>
        </w:tc>
        <w:tc>
          <w:tcPr>
            <w:tcW w:w="1052" w:type="dxa"/>
            <w:shd w:val="clear" w:color="auto" w:fill="auto"/>
            <w:vAlign w:val="center"/>
          </w:tcPr>
          <w:p w14:paraId="20A181B8">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70</w:t>
            </w:r>
            <w:r>
              <w:rPr>
                <w:rFonts w:hint="eastAsia"/>
                <w:bCs/>
                <w:kern w:val="0"/>
                <w:sz w:val="18"/>
                <w:szCs w:val="18"/>
                <w:highlight w:val="none"/>
              </w:rPr>
              <w:t>*</w:t>
            </w:r>
            <w:r>
              <w:rPr>
                <w:rFonts w:hint="eastAsia"/>
                <w:bCs/>
                <w:kern w:val="0"/>
                <w:sz w:val="18"/>
                <w:szCs w:val="18"/>
                <w:highlight w:val="none"/>
                <w:vertAlign w:val="superscript"/>
                <w:lang w:val="en-US" w:eastAsia="zh-CN"/>
              </w:rPr>
              <w:t>1</w:t>
            </w:r>
          </w:p>
        </w:tc>
        <w:tc>
          <w:tcPr>
            <w:tcW w:w="840" w:type="dxa"/>
            <w:shd w:val="clear" w:color="auto" w:fill="auto"/>
            <w:vAlign w:val="center"/>
          </w:tcPr>
          <w:p w14:paraId="4FA9937C">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达标</w:t>
            </w:r>
          </w:p>
        </w:tc>
      </w:tr>
      <w:tr w14:paraId="6905474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974" w:type="dxa"/>
            <w:vMerge w:val="restart"/>
            <w:vAlign w:val="center"/>
          </w:tcPr>
          <w:p w14:paraId="6900D99C">
            <w:pPr>
              <w:widowControl/>
              <w:adjustRightInd w:val="0"/>
              <w:snapToGrid w:val="0"/>
              <w:ind w:left="-105" w:leftChars="-50" w:right="-105" w:rightChars="-50"/>
              <w:jc w:val="center"/>
              <w:rPr>
                <w:bCs/>
                <w:kern w:val="0"/>
                <w:sz w:val="18"/>
                <w:szCs w:val="18"/>
                <w:highlight w:val="none"/>
              </w:rPr>
            </w:pPr>
            <w:r>
              <w:rPr>
                <w:rFonts w:hint="eastAsia"/>
                <w:bCs/>
                <w:kern w:val="0"/>
                <w:sz w:val="18"/>
                <w:szCs w:val="18"/>
                <w:highlight w:val="none"/>
              </w:rPr>
              <w:t>厂界北外1m处</w:t>
            </w:r>
          </w:p>
          <w:p w14:paraId="2D48748B">
            <w:pPr>
              <w:widowControl/>
              <w:adjustRightInd w:val="0"/>
              <w:snapToGrid w:val="0"/>
              <w:ind w:left="-105" w:leftChars="-50" w:right="-105" w:rightChars="-50"/>
              <w:jc w:val="center"/>
              <w:rPr>
                <w:bCs/>
                <w:kern w:val="0"/>
                <w:sz w:val="18"/>
                <w:szCs w:val="18"/>
                <w:highlight w:val="none"/>
              </w:rPr>
            </w:pPr>
            <w:r>
              <w:rPr>
                <w:rFonts w:hint="eastAsia"/>
                <w:bCs/>
                <w:kern w:val="0"/>
                <w:sz w:val="18"/>
                <w:szCs w:val="18"/>
                <w:highlight w:val="none"/>
              </w:rPr>
              <w:t>N4</w:t>
            </w:r>
          </w:p>
        </w:tc>
        <w:tc>
          <w:tcPr>
            <w:tcW w:w="1249" w:type="dxa"/>
            <w:vMerge w:val="restart"/>
            <w:vAlign w:val="center"/>
          </w:tcPr>
          <w:p w14:paraId="7E6D1050">
            <w:pPr>
              <w:widowControl/>
              <w:adjustRightInd w:val="0"/>
              <w:snapToGrid w:val="0"/>
              <w:ind w:left="-105" w:leftChars="-50" w:right="-105" w:rightChars="-50"/>
              <w:jc w:val="center"/>
              <w:rPr>
                <w:bCs/>
                <w:kern w:val="0"/>
                <w:sz w:val="18"/>
                <w:szCs w:val="18"/>
                <w:highlight w:val="none"/>
              </w:rPr>
            </w:pPr>
            <w:r>
              <w:rPr>
                <w:bCs/>
                <w:kern w:val="0"/>
                <w:sz w:val="18"/>
                <w:szCs w:val="18"/>
                <w:highlight w:val="none"/>
              </w:rPr>
              <w:t>工业生产</w:t>
            </w:r>
          </w:p>
        </w:tc>
        <w:tc>
          <w:tcPr>
            <w:tcW w:w="1096" w:type="dxa"/>
            <w:vMerge w:val="continue"/>
            <w:shd w:val="clear" w:color="auto" w:fill="auto"/>
            <w:vAlign w:val="center"/>
          </w:tcPr>
          <w:p w14:paraId="3BF53B8D">
            <w:pPr>
              <w:widowControl/>
              <w:adjustRightInd w:val="0"/>
              <w:snapToGrid w:val="0"/>
              <w:ind w:left="-105" w:leftChars="-50" w:right="-105" w:rightChars="-50"/>
              <w:jc w:val="center"/>
              <w:rPr>
                <w:rFonts w:ascii="Times New Roman" w:hAnsi="Times New Roman" w:eastAsia="宋体" w:cs="Times New Roman"/>
                <w:bCs/>
                <w:kern w:val="0"/>
                <w:sz w:val="18"/>
                <w:szCs w:val="18"/>
                <w:highlight w:val="none"/>
                <w:lang w:val="en-US" w:eastAsia="zh-CN" w:bidi="ar-SA"/>
              </w:rPr>
            </w:pPr>
          </w:p>
        </w:tc>
        <w:tc>
          <w:tcPr>
            <w:tcW w:w="1096" w:type="dxa"/>
            <w:shd w:val="clear" w:color="auto" w:fill="auto"/>
            <w:vAlign w:val="center"/>
          </w:tcPr>
          <w:p w14:paraId="7EBE133F">
            <w:pPr>
              <w:widowControl/>
              <w:adjustRightInd w:val="0"/>
              <w:snapToGrid w:val="0"/>
              <w:ind w:left="-105" w:leftChars="-50" w:right="-105" w:rightChars="-5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eastAsia="宋体" w:cs="Times New Roman"/>
                <w:bCs/>
                <w:color w:val="auto"/>
                <w:kern w:val="0"/>
                <w:sz w:val="18"/>
                <w:szCs w:val="18"/>
                <w:highlight w:val="none"/>
                <w:lang w:val="en-US" w:eastAsia="zh-CN" w:bidi="ar-SA"/>
              </w:rPr>
              <w:t>14</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33</w:t>
            </w:r>
            <w:r>
              <w:rPr>
                <w:rFonts w:hint="eastAsia" w:cs="Times New Roman"/>
                <w:bCs/>
                <w:color w:val="auto"/>
                <w:kern w:val="0"/>
                <w:sz w:val="18"/>
                <w:szCs w:val="18"/>
                <w:highlight w:val="none"/>
                <w:lang w:val="en-US" w:eastAsia="zh-CN" w:bidi="ar-SA"/>
              </w:rPr>
              <w:t>-14</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43</w:t>
            </w:r>
          </w:p>
        </w:tc>
        <w:tc>
          <w:tcPr>
            <w:tcW w:w="1051" w:type="dxa"/>
            <w:shd w:val="clear" w:color="auto" w:fill="auto"/>
            <w:vAlign w:val="center"/>
          </w:tcPr>
          <w:p w14:paraId="54EBA9CA">
            <w:pPr>
              <w:widowControl/>
              <w:adjustRightInd w:val="0"/>
              <w:snapToGrid w:val="0"/>
              <w:ind w:left="-105" w:leftChars="-50" w:right="-105" w:rightChars="-5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eastAsia="宋体" w:cs="Times New Roman"/>
                <w:bCs/>
                <w:kern w:val="0"/>
                <w:sz w:val="18"/>
                <w:szCs w:val="18"/>
                <w:highlight w:val="none"/>
                <w:lang w:val="en-US" w:eastAsia="zh-CN" w:bidi="ar-SA"/>
              </w:rPr>
              <w:t>58</w:t>
            </w:r>
          </w:p>
        </w:tc>
        <w:tc>
          <w:tcPr>
            <w:tcW w:w="1055" w:type="dxa"/>
            <w:shd w:val="clear" w:color="auto" w:fill="auto"/>
            <w:vAlign w:val="center"/>
          </w:tcPr>
          <w:p w14:paraId="5D6CCC17">
            <w:pPr>
              <w:widowControl/>
              <w:adjustRightInd w:val="0"/>
              <w:snapToGrid w:val="0"/>
              <w:ind w:left="-105" w:leftChars="-50" w:right="-105" w:rightChars="-50"/>
              <w:jc w:val="center"/>
              <w:rPr>
                <w:rFonts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1051" w:type="dxa"/>
            <w:shd w:val="clear" w:color="auto" w:fill="auto"/>
            <w:vAlign w:val="center"/>
          </w:tcPr>
          <w:p w14:paraId="4C387FEA">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65</w:t>
            </w:r>
          </w:p>
        </w:tc>
        <w:tc>
          <w:tcPr>
            <w:tcW w:w="1052" w:type="dxa"/>
            <w:shd w:val="clear" w:color="auto" w:fill="auto"/>
            <w:vAlign w:val="center"/>
          </w:tcPr>
          <w:p w14:paraId="63415B0E">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840" w:type="dxa"/>
            <w:shd w:val="clear" w:color="auto" w:fill="auto"/>
            <w:vAlign w:val="center"/>
          </w:tcPr>
          <w:p w14:paraId="094BF2B1">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达标</w:t>
            </w:r>
          </w:p>
        </w:tc>
      </w:tr>
      <w:tr w14:paraId="3FA5BAF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974" w:type="dxa"/>
            <w:vMerge w:val="continue"/>
            <w:vAlign w:val="center"/>
          </w:tcPr>
          <w:p w14:paraId="4FEEDC3D">
            <w:pPr>
              <w:widowControl/>
              <w:adjustRightInd w:val="0"/>
              <w:snapToGrid w:val="0"/>
              <w:ind w:left="-105" w:leftChars="-50" w:right="-105" w:rightChars="-50"/>
              <w:jc w:val="center"/>
              <w:rPr>
                <w:bCs/>
                <w:kern w:val="0"/>
                <w:sz w:val="18"/>
                <w:szCs w:val="18"/>
                <w:highlight w:val="none"/>
              </w:rPr>
            </w:pPr>
          </w:p>
        </w:tc>
        <w:tc>
          <w:tcPr>
            <w:tcW w:w="1249" w:type="dxa"/>
            <w:vMerge w:val="continue"/>
            <w:vAlign w:val="center"/>
          </w:tcPr>
          <w:p w14:paraId="37E9DFC6">
            <w:pPr>
              <w:widowControl/>
              <w:adjustRightInd w:val="0"/>
              <w:snapToGrid w:val="0"/>
              <w:ind w:left="-105" w:leftChars="-50" w:right="-105" w:rightChars="-50"/>
              <w:jc w:val="center"/>
              <w:rPr>
                <w:bCs/>
                <w:kern w:val="0"/>
                <w:sz w:val="18"/>
                <w:szCs w:val="18"/>
                <w:highlight w:val="none"/>
              </w:rPr>
            </w:pPr>
          </w:p>
        </w:tc>
        <w:tc>
          <w:tcPr>
            <w:tcW w:w="1096" w:type="dxa"/>
            <w:vMerge w:val="continue"/>
            <w:shd w:val="clear" w:color="auto" w:fill="auto"/>
            <w:vAlign w:val="center"/>
          </w:tcPr>
          <w:p w14:paraId="717A018E">
            <w:pPr>
              <w:widowControl/>
              <w:adjustRightInd w:val="0"/>
              <w:snapToGrid w:val="0"/>
              <w:ind w:left="-105" w:leftChars="-50" w:right="-105" w:rightChars="-50"/>
              <w:jc w:val="center"/>
              <w:rPr>
                <w:rFonts w:ascii="Times New Roman" w:hAnsi="Times New Roman" w:eastAsia="宋体" w:cs="Times New Roman"/>
                <w:bCs/>
                <w:kern w:val="0"/>
                <w:sz w:val="18"/>
                <w:szCs w:val="18"/>
                <w:highlight w:val="none"/>
                <w:lang w:val="en-US" w:eastAsia="zh-CN" w:bidi="ar-SA"/>
              </w:rPr>
            </w:pPr>
          </w:p>
        </w:tc>
        <w:tc>
          <w:tcPr>
            <w:tcW w:w="1096" w:type="dxa"/>
            <w:shd w:val="clear" w:color="auto" w:fill="auto"/>
            <w:vAlign w:val="center"/>
          </w:tcPr>
          <w:p w14:paraId="08EB4EFC">
            <w:pPr>
              <w:widowControl/>
              <w:adjustRightInd w:val="0"/>
              <w:snapToGrid w:val="0"/>
              <w:ind w:left="-105" w:leftChars="-50" w:right="-105" w:rightChars="-50"/>
              <w:jc w:val="center"/>
              <w:rPr>
                <w:rFonts w:hint="default" w:ascii="Times New Roman" w:hAnsi="Times New Roman" w:eastAsia="宋体" w:cs="Times New Roman"/>
                <w:bCs/>
                <w:kern w:val="0"/>
                <w:sz w:val="18"/>
                <w:szCs w:val="18"/>
                <w:highlight w:val="none"/>
                <w:lang w:val="en-US" w:eastAsia="zh-CN" w:bidi="ar-SA"/>
              </w:rPr>
            </w:pPr>
            <w:r>
              <w:rPr>
                <w:rFonts w:hint="eastAsia" w:cs="Times New Roman"/>
                <w:bCs/>
                <w:color w:val="auto"/>
                <w:kern w:val="0"/>
                <w:sz w:val="18"/>
                <w:szCs w:val="18"/>
                <w:highlight w:val="none"/>
                <w:lang w:val="en-US" w:eastAsia="zh-CN" w:bidi="ar-SA"/>
              </w:rPr>
              <w:t>22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45</w:t>
            </w:r>
            <w:r>
              <w:rPr>
                <w:rFonts w:hint="eastAsia" w:cs="Times New Roman"/>
                <w:bCs/>
                <w:color w:val="auto"/>
                <w:kern w:val="0"/>
                <w:sz w:val="18"/>
                <w:szCs w:val="18"/>
                <w:highlight w:val="none"/>
                <w:lang w:val="en-US" w:eastAsia="zh-CN" w:bidi="ar-SA"/>
              </w:rPr>
              <w:t>-22</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eastAsia="宋体" w:cs="Times New Roman"/>
                <w:bCs/>
                <w:color w:val="auto"/>
                <w:kern w:val="0"/>
                <w:sz w:val="18"/>
                <w:szCs w:val="18"/>
                <w:highlight w:val="none"/>
                <w:lang w:val="en-US" w:eastAsia="zh-CN" w:bidi="ar-SA"/>
              </w:rPr>
              <w:t>55</w:t>
            </w:r>
          </w:p>
        </w:tc>
        <w:tc>
          <w:tcPr>
            <w:tcW w:w="1051" w:type="dxa"/>
            <w:shd w:val="clear" w:color="auto" w:fill="auto"/>
            <w:vAlign w:val="center"/>
          </w:tcPr>
          <w:p w14:paraId="1E179F77">
            <w:pPr>
              <w:widowControl/>
              <w:adjustRightInd w:val="0"/>
              <w:snapToGrid w:val="0"/>
              <w:ind w:left="-105" w:leftChars="-50" w:right="-105" w:rightChars="-5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eastAsia="宋体" w:cs="Times New Roman"/>
                <w:bCs/>
                <w:kern w:val="0"/>
                <w:sz w:val="18"/>
                <w:szCs w:val="18"/>
                <w:highlight w:val="none"/>
                <w:lang w:val="en-US" w:eastAsia="zh-CN" w:bidi="ar-SA"/>
              </w:rPr>
              <w:t>46</w:t>
            </w:r>
          </w:p>
        </w:tc>
        <w:tc>
          <w:tcPr>
            <w:tcW w:w="1055" w:type="dxa"/>
            <w:shd w:val="clear" w:color="auto" w:fill="auto"/>
            <w:vAlign w:val="center"/>
          </w:tcPr>
          <w:p w14:paraId="6A66321B">
            <w:pPr>
              <w:widowControl/>
              <w:adjustRightInd w:val="0"/>
              <w:snapToGrid w:val="0"/>
              <w:ind w:left="-105" w:leftChars="-50" w:right="-105" w:rightChars="-5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eastAsia="宋体" w:cs="Times New Roman"/>
                <w:bCs/>
                <w:kern w:val="0"/>
                <w:sz w:val="18"/>
                <w:szCs w:val="18"/>
                <w:highlight w:val="none"/>
                <w:lang w:val="en-US" w:eastAsia="zh-CN" w:bidi="ar-SA"/>
              </w:rPr>
              <w:t>55</w:t>
            </w:r>
          </w:p>
        </w:tc>
        <w:tc>
          <w:tcPr>
            <w:tcW w:w="1051" w:type="dxa"/>
            <w:shd w:val="clear" w:color="auto" w:fill="auto"/>
            <w:vAlign w:val="center"/>
          </w:tcPr>
          <w:p w14:paraId="4ECBCAFD">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55</w:t>
            </w:r>
          </w:p>
        </w:tc>
        <w:tc>
          <w:tcPr>
            <w:tcW w:w="1052" w:type="dxa"/>
            <w:shd w:val="clear" w:color="auto" w:fill="auto"/>
            <w:vAlign w:val="center"/>
          </w:tcPr>
          <w:p w14:paraId="70DEFF05">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70</w:t>
            </w:r>
            <w:r>
              <w:rPr>
                <w:rFonts w:hint="eastAsia"/>
                <w:bCs/>
                <w:kern w:val="0"/>
                <w:sz w:val="18"/>
                <w:szCs w:val="18"/>
                <w:highlight w:val="none"/>
              </w:rPr>
              <w:t>*</w:t>
            </w:r>
            <w:r>
              <w:rPr>
                <w:rFonts w:hint="eastAsia"/>
                <w:bCs/>
                <w:kern w:val="0"/>
                <w:sz w:val="18"/>
                <w:szCs w:val="18"/>
                <w:highlight w:val="none"/>
                <w:vertAlign w:val="superscript"/>
                <w:lang w:val="en-US" w:eastAsia="zh-CN"/>
              </w:rPr>
              <w:t>1</w:t>
            </w:r>
          </w:p>
        </w:tc>
        <w:tc>
          <w:tcPr>
            <w:tcW w:w="840" w:type="dxa"/>
            <w:shd w:val="clear" w:color="auto" w:fill="auto"/>
            <w:vAlign w:val="center"/>
          </w:tcPr>
          <w:p w14:paraId="7B3754BC">
            <w:pPr>
              <w:widowControl/>
              <w:adjustRightInd w:val="0"/>
              <w:snapToGrid w:val="0"/>
              <w:ind w:left="-105" w:leftChars="-50" w:right="-105" w:rightChars="-5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达标</w:t>
            </w:r>
          </w:p>
        </w:tc>
      </w:tr>
      <w:tr w14:paraId="6A82A1C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974" w:type="dxa"/>
            <w:vAlign w:val="center"/>
          </w:tcPr>
          <w:p w14:paraId="749E7AE2">
            <w:pPr>
              <w:widowControl/>
              <w:adjustRightInd w:val="0"/>
              <w:snapToGrid w:val="0"/>
              <w:ind w:left="-105" w:leftChars="-50" w:right="-105" w:rightChars="-50"/>
              <w:jc w:val="center"/>
              <w:rPr>
                <w:bCs/>
                <w:kern w:val="0"/>
                <w:sz w:val="18"/>
                <w:szCs w:val="18"/>
                <w:highlight w:val="none"/>
              </w:rPr>
            </w:pPr>
            <w:r>
              <w:rPr>
                <w:rFonts w:hint="eastAsia"/>
                <w:bCs/>
                <w:kern w:val="0"/>
                <w:sz w:val="18"/>
                <w:szCs w:val="18"/>
                <w:highlight w:val="none"/>
              </w:rPr>
              <w:t>备注</w:t>
            </w:r>
          </w:p>
        </w:tc>
        <w:tc>
          <w:tcPr>
            <w:tcW w:w="8490" w:type="dxa"/>
            <w:gridSpan w:val="8"/>
            <w:vAlign w:val="center"/>
          </w:tcPr>
          <w:p w14:paraId="530E056B">
            <w:pPr>
              <w:keepNext w:val="0"/>
              <w:keepLines w:val="0"/>
              <w:pageBreakBefore w:val="0"/>
              <w:widowControl/>
              <w:kinsoku/>
              <w:wordWrap/>
              <w:overflowPunct/>
              <w:topLinePunct w:val="0"/>
              <w:autoSpaceDE/>
              <w:autoSpaceDN/>
              <w:bidi w:val="0"/>
              <w:adjustRightInd w:val="0"/>
              <w:snapToGrid w:val="0"/>
              <w:ind w:left="0" w:leftChars="0" w:right="0" w:rightChars="0"/>
              <w:jc w:val="left"/>
              <w:textAlignment w:val="auto"/>
              <w:rPr>
                <w:bCs/>
                <w:kern w:val="0"/>
                <w:sz w:val="18"/>
                <w:szCs w:val="18"/>
                <w:highlight w:val="none"/>
              </w:rPr>
            </w:pPr>
            <w:r>
              <w:rPr>
                <w:rFonts w:hint="eastAsia"/>
                <w:bCs/>
                <w:kern w:val="0"/>
                <w:sz w:val="18"/>
                <w:szCs w:val="18"/>
                <w:highlight w:val="none"/>
              </w:rPr>
              <w:t>1、</w:t>
            </w:r>
            <w:r>
              <w:rPr>
                <w:rFonts w:hint="eastAsia"/>
                <w:kern w:val="0"/>
                <w:sz w:val="18"/>
                <w:szCs w:val="18"/>
                <w:highlight w:val="none"/>
                <w:lang w:bidi="ar"/>
              </w:rPr>
              <w:t>“/”</w:t>
            </w:r>
            <w:r>
              <w:rPr>
                <w:kern w:val="0"/>
                <w:sz w:val="18"/>
                <w:szCs w:val="18"/>
                <w:highlight w:val="none"/>
                <w:lang w:bidi="ar"/>
              </w:rPr>
              <w:t>表示</w:t>
            </w:r>
            <w:r>
              <w:rPr>
                <w:rFonts w:hint="eastAsia"/>
                <w:kern w:val="0"/>
                <w:sz w:val="18"/>
                <w:szCs w:val="18"/>
                <w:highlight w:val="none"/>
                <w:lang w:bidi="ar"/>
              </w:rPr>
              <w:t>不需检测</w:t>
            </w:r>
            <w:r>
              <w:rPr>
                <w:kern w:val="0"/>
                <w:sz w:val="18"/>
                <w:szCs w:val="18"/>
                <w:highlight w:val="none"/>
                <w:lang w:bidi="ar"/>
              </w:rPr>
              <w:t>。</w:t>
            </w:r>
          </w:p>
          <w:p w14:paraId="2102F70A">
            <w:pPr>
              <w:keepNext w:val="0"/>
              <w:keepLines w:val="0"/>
              <w:pageBreakBefore w:val="0"/>
              <w:widowControl/>
              <w:kinsoku/>
              <w:wordWrap/>
              <w:overflowPunct/>
              <w:topLinePunct w:val="0"/>
              <w:autoSpaceDE/>
              <w:autoSpaceDN/>
              <w:bidi w:val="0"/>
              <w:adjustRightInd w:val="0"/>
              <w:snapToGrid w:val="0"/>
              <w:ind w:left="0" w:leftChars="0" w:right="0" w:rightChars="0"/>
              <w:jc w:val="left"/>
              <w:textAlignment w:val="auto"/>
              <w:rPr>
                <w:kern w:val="0"/>
                <w:sz w:val="18"/>
                <w:szCs w:val="18"/>
                <w:highlight w:val="none"/>
              </w:rPr>
            </w:pPr>
            <w:r>
              <w:rPr>
                <w:rFonts w:hint="eastAsia"/>
                <w:bCs/>
                <w:kern w:val="0"/>
                <w:sz w:val="18"/>
                <w:szCs w:val="18"/>
                <w:highlight w:val="none"/>
              </w:rPr>
              <w:t>2</w:t>
            </w:r>
            <w:r>
              <w:rPr>
                <w:bCs/>
                <w:kern w:val="0"/>
                <w:sz w:val="18"/>
                <w:szCs w:val="18"/>
                <w:highlight w:val="none"/>
              </w:rPr>
              <w:t>、</w:t>
            </w:r>
            <w:r>
              <w:rPr>
                <w:kern w:val="0"/>
                <w:sz w:val="18"/>
                <w:szCs w:val="18"/>
                <w:highlight w:val="none"/>
              </w:rPr>
              <w:t>检测期间气象参数：</w:t>
            </w:r>
          </w:p>
          <w:p w14:paraId="45AA4317">
            <w:pPr>
              <w:keepNext w:val="0"/>
              <w:keepLines w:val="0"/>
              <w:pageBreakBefore w:val="0"/>
              <w:widowControl/>
              <w:kinsoku/>
              <w:wordWrap/>
              <w:overflowPunct/>
              <w:topLinePunct w:val="0"/>
              <w:autoSpaceDE/>
              <w:autoSpaceDN/>
              <w:bidi w:val="0"/>
              <w:adjustRightInd w:val="0"/>
              <w:snapToGrid w:val="0"/>
              <w:ind w:left="0" w:leftChars="0" w:right="0" w:rightChars="0" w:firstLine="360"/>
              <w:jc w:val="left"/>
              <w:textAlignment w:val="auto"/>
              <w:rPr>
                <w:bCs/>
                <w:kern w:val="0"/>
                <w:sz w:val="18"/>
                <w:szCs w:val="18"/>
                <w:highlight w:val="none"/>
              </w:rPr>
            </w:pPr>
            <w:r>
              <w:rPr>
                <w:rFonts w:hint="eastAsia"/>
                <w:bCs/>
                <w:kern w:val="0"/>
                <w:sz w:val="18"/>
                <w:szCs w:val="18"/>
                <w:highlight w:val="none"/>
                <w:lang w:val="en-US" w:eastAsia="zh-CN"/>
              </w:rPr>
              <w:t>5</w:t>
            </w:r>
            <w:r>
              <w:rPr>
                <w:bCs/>
                <w:kern w:val="0"/>
                <w:sz w:val="18"/>
                <w:szCs w:val="18"/>
                <w:highlight w:val="none"/>
              </w:rPr>
              <w:t>月</w:t>
            </w:r>
            <w:r>
              <w:rPr>
                <w:rFonts w:hint="eastAsia"/>
                <w:bCs/>
                <w:kern w:val="0"/>
                <w:sz w:val="18"/>
                <w:szCs w:val="18"/>
                <w:highlight w:val="none"/>
                <w:lang w:val="en-US" w:eastAsia="zh-CN"/>
              </w:rPr>
              <w:t>15</w:t>
            </w:r>
            <w:r>
              <w:rPr>
                <w:bCs/>
                <w:kern w:val="0"/>
                <w:sz w:val="18"/>
                <w:szCs w:val="18"/>
                <w:highlight w:val="none"/>
              </w:rPr>
              <w:t>日气象参数：天气：</w:t>
            </w:r>
            <w:r>
              <w:rPr>
                <w:rFonts w:hint="eastAsia"/>
                <w:bCs/>
                <w:kern w:val="0"/>
                <w:sz w:val="18"/>
                <w:szCs w:val="18"/>
                <w:highlight w:val="none"/>
              </w:rPr>
              <w:t>晴</w:t>
            </w:r>
            <w:r>
              <w:rPr>
                <w:bCs/>
                <w:kern w:val="0"/>
                <w:sz w:val="18"/>
                <w:szCs w:val="18"/>
                <w:highlight w:val="none"/>
              </w:rPr>
              <w:t>；气温：</w:t>
            </w:r>
            <w:r>
              <w:rPr>
                <w:rFonts w:hint="eastAsia"/>
                <w:bCs/>
                <w:kern w:val="0"/>
                <w:sz w:val="18"/>
                <w:szCs w:val="18"/>
                <w:highlight w:val="none"/>
                <w:lang w:val="en-US" w:eastAsia="zh-CN"/>
              </w:rPr>
              <w:t>27.6-36.0</w:t>
            </w:r>
            <w:r>
              <w:rPr>
                <w:bCs/>
                <w:kern w:val="0"/>
                <w:sz w:val="18"/>
                <w:szCs w:val="18"/>
                <w:highlight w:val="none"/>
              </w:rPr>
              <w:t>℃；气压：</w:t>
            </w:r>
            <w:r>
              <w:rPr>
                <w:rFonts w:hint="eastAsia"/>
                <w:bCs/>
                <w:kern w:val="0"/>
                <w:sz w:val="18"/>
                <w:szCs w:val="18"/>
                <w:highlight w:val="none"/>
                <w:lang w:val="en-US" w:eastAsia="zh-CN"/>
              </w:rPr>
              <w:t>99.70-101.2</w:t>
            </w:r>
            <w:r>
              <w:rPr>
                <w:bCs/>
                <w:kern w:val="0"/>
                <w:sz w:val="18"/>
                <w:szCs w:val="18"/>
                <w:highlight w:val="none"/>
              </w:rPr>
              <w:t>kPa；风向：</w:t>
            </w:r>
            <w:r>
              <w:rPr>
                <w:rFonts w:hint="eastAsia"/>
                <w:bCs/>
                <w:kern w:val="0"/>
                <w:sz w:val="18"/>
                <w:szCs w:val="18"/>
                <w:highlight w:val="none"/>
                <w:lang w:val="en-US" w:eastAsia="zh-CN"/>
              </w:rPr>
              <w:t>西</w:t>
            </w:r>
            <w:r>
              <w:rPr>
                <w:rFonts w:hint="eastAsia"/>
                <w:bCs/>
                <w:kern w:val="0"/>
                <w:sz w:val="18"/>
                <w:szCs w:val="18"/>
                <w:highlight w:val="none"/>
              </w:rPr>
              <w:t>北</w:t>
            </w:r>
            <w:r>
              <w:rPr>
                <w:bCs/>
                <w:kern w:val="0"/>
                <w:sz w:val="18"/>
                <w:szCs w:val="18"/>
                <w:highlight w:val="none"/>
              </w:rPr>
              <w:t>风；风速：</w:t>
            </w:r>
            <w:r>
              <w:rPr>
                <w:rFonts w:hint="eastAsia"/>
                <w:bCs/>
                <w:kern w:val="0"/>
                <w:sz w:val="18"/>
                <w:szCs w:val="18"/>
                <w:highlight w:val="none"/>
                <w:lang w:val="en-US" w:eastAsia="zh-CN"/>
              </w:rPr>
              <w:t>1.3-1.4</w:t>
            </w:r>
            <w:r>
              <w:rPr>
                <w:bCs/>
                <w:kern w:val="0"/>
                <w:sz w:val="18"/>
                <w:szCs w:val="18"/>
                <w:highlight w:val="none"/>
              </w:rPr>
              <w:t>m/s。</w:t>
            </w:r>
          </w:p>
          <w:p w14:paraId="7B6CC80D">
            <w:pPr>
              <w:keepNext w:val="0"/>
              <w:keepLines w:val="0"/>
              <w:pageBreakBefore w:val="0"/>
              <w:widowControl/>
              <w:kinsoku/>
              <w:wordWrap/>
              <w:overflowPunct/>
              <w:topLinePunct w:val="0"/>
              <w:autoSpaceDE/>
              <w:autoSpaceDN/>
              <w:bidi w:val="0"/>
              <w:adjustRightInd w:val="0"/>
              <w:snapToGrid w:val="0"/>
              <w:ind w:left="0" w:leftChars="0" w:right="0" w:rightChars="0" w:firstLine="360"/>
              <w:jc w:val="left"/>
              <w:textAlignment w:val="auto"/>
              <w:rPr>
                <w:bCs/>
                <w:kern w:val="0"/>
                <w:sz w:val="18"/>
                <w:szCs w:val="18"/>
                <w:highlight w:val="none"/>
              </w:rPr>
            </w:pPr>
            <w:r>
              <w:rPr>
                <w:rFonts w:hint="eastAsia"/>
                <w:bCs/>
                <w:kern w:val="0"/>
                <w:sz w:val="18"/>
                <w:szCs w:val="18"/>
                <w:highlight w:val="none"/>
                <w:lang w:val="en-US" w:eastAsia="zh-CN"/>
              </w:rPr>
              <w:t>5</w:t>
            </w:r>
            <w:r>
              <w:rPr>
                <w:bCs/>
                <w:kern w:val="0"/>
                <w:sz w:val="18"/>
                <w:szCs w:val="18"/>
                <w:highlight w:val="none"/>
              </w:rPr>
              <w:t>月</w:t>
            </w:r>
            <w:r>
              <w:rPr>
                <w:rFonts w:hint="eastAsia"/>
                <w:bCs/>
                <w:kern w:val="0"/>
                <w:sz w:val="18"/>
                <w:szCs w:val="18"/>
                <w:highlight w:val="none"/>
                <w:lang w:val="en-US" w:eastAsia="zh-CN"/>
              </w:rPr>
              <w:t>16</w:t>
            </w:r>
            <w:r>
              <w:rPr>
                <w:bCs/>
                <w:kern w:val="0"/>
                <w:sz w:val="18"/>
                <w:szCs w:val="18"/>
                <w:highlight w:val="none"/>
              </w:rPr>
              <w:t>日气象参数：天气：</w:t>
            </w:r>
            <w:r>
              <w:rPr>
                <w:rFonts w:hint="eastAsia"/>
                <w:bCs/>
                <w:kern w:val="0"/>
                <w:sz w:val="18"/>
                <w:szCs w:val="18"/>
                <w:highlight w:val="none"/>
              </w:rPr>
              <w:t>晴</w:t>
            </w:r>
            <w:r>
              <w:rPr>
                <w:bCs/>
                <w:kern w:val="0"/>
                <w:sz w:val="18"/>
                <w:szCs w:val="18"/>
                <w:highlight w:val="none"/>
              </w:rPr>
              <w:t>；气温：</w:t>
            </w:r>
            <w:r>
              <w:rPr>
                <w:rFonts w:hint="eastAsia"/>
                <w:bCs/>
                <w:kern w:val="0"/>
                <w:sz w:val="18"/>
                <w:szCs w:val="18"/>
                <w:highlight w:val="none"/>
                <w:lang w:val="en-US" w:eastAsia="zh-CN"/>
              </w:rPr>
              <w:t>27.5-31.6</w:t>
            </w:r>
            <w:r>
              <w:rPr>
                <w:bCs/>
                <w:kern w:val="0"/>
                <w:sz w:val="18"/>
                <w:szCs w:val="18"/>
                <w:highlight w:val="none"/>
              </w:rPr>
              <w:t>℃；气压：</w:t>
            </w:r>
            <w:r>
              <w:rPr>
                <w:rFonts w:hint="eastAsia"/>
                <w:bCs/>
                <w:kern w:val="0"/>
                <w:sz w:val="18"/>
                <w:szCs w:val="18"/>
                <w:highlight w:val="none"/>
                <w:lang w:val="en-US" w:eastAsia="zh-CN"/>
              </w:rPr>
              <w:t>99.58-101.1</w:t>
            </w:r>
            <w:r>
              <w:rPr>
                <w:bCs/>
                <w:kern w:val="0"/>
                <w:sz w:val="18"/>
                <w:szCs w:val="18"/>
                <w:highlight w:val="none"/>
              </w:rPr>
              <w:t>kPa；风向：</w:t>
            </w:r>
            <w:r>
              <w:rPr>
                <w:rFonts w:hint="eastAsia"/>
                <w:bCs/>
                <w:kern w:val="0"/>
                <w:sz w:val="18"/>
                <w:szCs w:val="18"/>
                <w:highlight w:val="none"/>
                <w:lang w:val="en-US" w:eastAsia="zh-CN"/>
              </w:rPr>
              <w:t>西</w:t>
            </w:r>
            <w:r>
              <w:rPr>
                <w:rFonts w:hint="eastAsia"/>
                <w:bCs/>
                <w:kern w:val="0"/>
                <w:sz w:val="18"/>
                <w:szCs w:val="18"/>
                <w:highlight w:val="none"/>
              </w:rPr>
              <w:t>北</w:t>
            </w:r>
            <w:r>
              <w:rPr>
                <w:bCs/>
                <w:kern w:val="0"/>
                <w:sz w:val="18"/>
                <w:szCs w:val="18"/>
                <w:highlight w:val="none"/>
              </w:rPr>
              <w:t>风；风速：</w:t>
            </w:r>
            <w:r>
              <w:rPr>
                <w:rFonts w:hint="eastAsia"/>
                <w:bCs/>
                <w:kern w:val="0"/>
                <w:sz w:val="18"/>
                <w:szCs w:val="18"/>
                <w:highlight w:val="none"/>
                <w:lang w:val="en-US" w:eastAsia="zh-CN"/>
              </w:rPr>
              <w:t>1.2-1.4</w:t>
            </w:r>
            <w:r>
              <w:rPr>
                <w:bCs/>
                <w:kern w:val="0"/>
                <w:sz w:val="18"/>
                <w:szCs w:val="18"/>
                <w:highlight w:val="none"/>
              </w:rPr>
              <w:t>m/s。</w:t>
            </w:r>
          </w:p>
          <w:p w14:paraId="6BD03F16">
            <w:pPr>
              <w:keepNext w:val="0"/>
              <w:keepLines w:val="0"/>
              <w:pageBreakBefore w:val="0"/>
              <w:widowControl/>
              <w:kinsoku/>
              <w:wordWrap/>
              <w:overflowPunct/>
              <w:topLinePunct w:val="0"/>
              <w:autoSpaceDE/>
              <w:autoSpaceDN/>
              <w:bidi w:val="0"/>
              <w:adjustRightInd w:val="0"/>
              <w:snapToGrid w:val="0"/>
              <w:ind w:left="0" w:leftChars="0" w:right="0" w:rightChars="0"/>
              <w:jc w:val="both"/>
              <w:textAlignment w:val="auto"/>
              <w:rPr>
                <w:kern w:val="0"/>
                <w:sz w:val="18"/>
                <w:szCs w:val="18"/>
                <w:highlight w:val="none"/>
                <w:lang w:bidi="ar"/>
              </w:rPr>
            </w:pPr>
            <w:r>
              <w:rPr>
                <w:rFonts w:hint="eastAsia"/>
                <w:kern w:val="0"/>
                <w:sz w:val="18"/>
                <w:szCs w:val="18"/>
                <w:highlight w:val="none"/>
                <w:lang w:bidi="ar"/>
              </w:rPr>
              <w:t>3、“</w:t>
            </w:r>
            <w:r>
              <w:rPr>
                <w:kern w:val="0"/>
                <w:sz w:val="18"/>
                <w:szCs w:val="18"/>
                <w:highlight w:val="none"/>
                <w:lang w:bidi="ar"/>
              </w:rPr>
              <w:t>---</w:t>
            </w:r>
            <w:r>
              <w:rPr>
                <w:rFonts w:hint="eastAsia"/>
                <w:kern w:val="0"/>
                <w:sz w:val="18"/>
                <w:szCs w:val="18"/>
                <w:highlight w:val="none"/>
                <w:lang w:bidi="ar"/>
              </w:rPr>
              <w:t>”</w:t>
            </w:r>
            <w:r>
              <w:rPr>
                <w:kern w:val="0"/>
                <w:sz w:val="18"/>
                <w:szCs w:val="18"/>
                <w:highlight w:val="none"/>
                <w:lang w:bidi="ar"/>
              </w:rPr>
              <w:t>表示</w:t>
            </w:r>
            <w:r>
              <w:rPr>
                <w:bCs/>
                <w:kern w:val="0"/>
                <w:sz w:val="18"/>
                <w:szCs w:val="18"/>
                <w:highlight w:val="none"/>
              </w:rPr>
              <w:t xml:space="preserve">《工业企业厂界环境噪声排放标准》（GB 12348-2008）表1 </w:t>
            </w:r>
            <w:r>
              <w:rPr>
                <w:rFonts w:hint="eastAsia"/>
                <w:bCs/>
                <w:kern w:val="0"/>
                <w:sz w:val="18"/>
                <w:szCs w:val="18"/>
                <w:highlight w:val="none"/>
              </w:rPr>
              <w:t xml:space="preserve"> 3类</w:t>
            </w:r>
            <w:r>
              <w:rPr>
                <w:rFonts w:hint="eastAsia"/>
                <w:kern w:val="0"/>
                <w:sz w:val="18"/>
                <w:szCs w:val="18"/>
                <w:highlight w:val="none"/>
                <w:lang w:bidi="ar"/>
              </w:rPr>
              <w:t>对</w:t>
            </w:r>
            <w:r>
              <w:rPr>
                <w:kern w:val="0"/>
                <w:sz w:val="18"/>
                <w:szCs w:val="18"/>
                <w:highlight w:val="none"/>
                <w:lang w:bidi="ar"/>
              </w:rPr>
              <w:t>该项目未做</w:t>
            </w:r>
            <w:r>
              <w:rPr>
                <w:rFonts w:hint="eastAsia"/>
                <w:kern w:val="0"/>
                <w:sz w:val="18"/>
                <w:szCs w:val="18"/>
                <w:highlight w:val="none"/>
                <w:lang w:bidi="ar"/>
              </w:rPr>
              <w:t>限制</w:t>
            </w:r>
            <w:r>
              <w:rPr>
                <w:kern w:val="0"/>
                <w:sz w:val="18"/>
                <w:szCs w:val="18"/>
                <w:highlight w:val="none"/>
                <w:lang w:bidi="ar"/>
              </w:rPr>
              <w:t>。</w:t>
            </w:r>
          </w:p>
          <w:p w14:paraId="3D17A090">
            <w:pPr>
              <w:keepNext w:val="0"/>
              <w:keepLines w:val="0"/>
              <w:pageBreakBefore w:val="0"/>
              <w:widowControl/>
              <w:kinsoku/>
              <w:wordWrap/>
              <w:overflowPunct/>
              <w:topLinePunct w:val="0"/>
              <w:autoSpaceDE/>
              <w:autoSpaceDN/>
              <w:bidi w:val="0"/>
              <w:adjustRightInd w:val="0"/>
              <w:snapToGrid w:val="0"/>
              <w:ind w:left="0" w:leftChars="0" w:right="0" w:rightChars="0"/>
              <w:jc w:val="left"/>
              <w:textAlignment w:val="auto"/>
              <w:rPr>
                <w:rFonts w:hint="default"/>
                <w:bCs/>
                <w:kern w:val="0"/>
                <w:sz w:val="18"/>
                <w:szCs w:val="18"/>
                <w:highlight w:val="none"/>
                <w:lang w:val="en-US" w:eastAsia="zh-CN"/>
              </w:rPr>
            </w:pPr>
            <w:r>
              <w:rPr>
                <w:rFonts w:hint="eastAsia"/>
                <w:kern w:val="0"/>
                <w:sz w:val="18"/>
                <w:szCs w:val="18"/>
                <w:highlight w:val="none"/>
                <w:lang w:bidi="ar"/>
              </w:rPr>
              <w:t>4、</w:t>
            </w:r>
            <w:r>
              <w:rPr>
                <w:rFonts w:hint="eastAsia"/>
                <w:kern w:val="0"/>
                <w:sz w:val="18"/>
                <w:szCs w:val="18"/>
                <w:highlight w:val="none"/>
              </w:rPr>
              <w:t>“*</w:t>
            </w:r>
            <w:r>
              <w:rPr>
                <w:rFonts w:hint="eastAsia"/>
                <w:kern w:val="0"/>
                <w:sz w:val="18"/>
                <w:szCs w:val="18"/>
                <w:highlight w:val="none"/>
                <w:vertAlign w:val="superscript"/>
                <w:lang w:val="en-US" w:eastAsia="zh-CN"/>
              </w:rPr>
              <w:t>1</w:t>
            </w:r>
            <w:r>
              <w:rPr>
                <w:rFonts w:hint="eastAsia"/>
                <w:kern w:val="0"/>
                <w:sz w:val="18"/>
                <w:szCs w:val="18"/>
                <w:highlight w:val="none"/>
              </w:rPr>
              <w:t>”</w:t>
            </w:r>
            <w:r>
              <w:rPr>
                <w:rFonts w:ascii="Times New Roman" w:hAnsi="Times New Roman"/>
                <w:bCs/>
                <w:kern w:val="0"/>
                <w:sz w:val="18"/>
                <w:szCs w:val="18"/>
                <w:highlight w:val="none"/>
              </w:rPr>
              <w:t>表示</w:t>
            </w:r>
            <w:r>
              <w:rPr>
                <w:rFonts w:hint="eastAsia" w:ascii="Times New Roman" w:hAnsi="Times New Roman"/>
                <w:bCs/>
                <w:kern w:val="0"/>
                <w:sz w:val="18"/>
                <w:szCs w:val="18"/>
                <w:highlight w:val="none"/>
                <w:lang w:val="en-US" w:eastAsia="zh-CN"/>
              </w:rPr>
              <w:t>根据</w:t>
            </w:r>
            <w:r>
              <w:rPr>
                <w:bCs/>
                <w:kern w:val="0"/>
                <w:sz w:val="18"/>
                <w:szCs w:val="18"/>
                <w:highlight w:val="none"/>
              </w:rPr>
              <w:t>《工业企业厂界环境噪声排放标准》</w:t>
            </w:r>
            <w:r>
              <w:rPr>
                <w:rFonts w:hint="default" w:ascii="Times New Roman" w:hAnsi="Times New Roman" w:cs="Times New Roman"/>
                <w:bCs/>
                <w:kern w:val="0"/>
                <w:sz w:val="18"/>
                <w:szCs w:val="18"/>
                <w:highlight w:val="none"/>
                <w:lang w:eastAsia="zh-CN"/>
              </w:rPr>
              <w:t>（</w:t>
            </w:r>
            <w:r>
              <w:rPr>
                <w:rFonts w:hint="default" w:ascii="Times New Roman" w:hAnsi="Times New Roman" w:cs="Times New Roman"/>
                <w:bCs/>
                <w:kern w:val="0"/>
                <w:sz w:val="18"/>
                <w:szCs w:val="18"/>
                <w:highlight w:val="none"/>
              </w:rPr>
              <w:t>GB 12348-2008</w:t>
            </w:r>
            <w:r>
              <w:rPr>
                <w:rFonts w:hint="default" w:ascii="Times New Roman" w:hAnsi="Times New Roman" w:cs="Times New Roman"/>
                <w:bCs/>
                <w:kern w:val="0"/>
                <w:sz w:val="18"/>
                <w:szCs w:val="18"/>
                <w:highlight w:val="none"/>
                <w:lang w:eastAsia="zh-CN"/>
              </w:rPr>
              <w:t>）</w:t>
            </w:r>
            <w:r>
              <w:rPr>
                <w:rFonts w:hint="default" w:ascii="Times New Roman" w:hAnsi="Times New Roman" w:cs="Times New Roman"/>
                <w:bCs/>
                <w:kern w:val="0"/>
                <w:sz w:val="18"/>
                <w:szCs w:val="18"/>
                <w:highlight w:val="none"/>
                <w:lang w:val="en-US" w:eastAsia="zh-CN"/>
              </w:rPr>
              <w:t>中</w:t>
            </w:r>
            <w:r>
              <w:rPr>
                <w:rFonts w:hint="eastAsia" w:ascii="宋体" w:hAnsi="宋体" w:eastAsia="宋体" w:cs="宋体"/>
                <w:bCs/>
                <w:kern w:val="0"/>
                <w:sz w:val="18"/>
                <w:szCs w:val="18"/>
                <w:highlight w:val="none"/>
                <w:lang w:val="en-US" w:eastAsia="zh-CN"/>
              </w:rPr>
              <w:t>“</w:t>
            </w:r>
            <w:r>
              <w:rPr>
                <w:rFonts w:hint="default" w:ascii="Times New Roman" w:hAnsi="Times New Roman" w:cs="Times New Roman"/>
                <w:bCs/>
                <w:kern w:val="0"/>
                <w:sz w:val="18"/>
                <w:szCs w:val="18"/>
                <w:highlight w:val="none"/>
                <w:lang w:val="en-US" w:eastAsia="zh-CN"/>
              </w:rPr>
              <w:t>4.1.3夜间偶发噪声的最大声级超过限值的幅度不得高于15</w:t>
            </w:r>
            <w:r>
              <w:rPr>
                <w:rFonts w:hint="default" w:ascii="Times New Roman" w:hAnsi="Times New Roman" w:cs="Times New Roman"/>
                <w:bCs/>
                <w:kern w:val="0"/>
                <w:sz w:val="18"/>
                <w:szCs w:val="18"/>
                <w:highlight w:val="none"/>
              </w:rPr>
              <w:t>dB(A)</w:t>
            </w:r>
            <w:r>
              <w:rPr>
                <w:rFonts w:hint="eastAsia" w:cs="Times New Roman"/>
                <w:bCs/>
                <w:kern w:val="0"/>
                <w:sz w:val="18"/>
                <w:szCs w:val="18"/>
                <w:highlight w:val="none"/>
                <w:lang w:eastAsia="zh-CN"/>
              </w:rPr>
              <w:t>”</w:t>
            </w:r>
            <w:r>
              <w:rPr>
                <w:rFonts w:hint="default"/>
                <w:bCs/>
                <w:kern w:val="0"/>
                <w:sz w:val="18"/>
                <w:szCs w:val="18"/>
                <w:highlight w:val="none"/>
                <w:lang w:val="en-US" w:eastAsia="zh-CN"/>
              </w:rPr>
              <w:t>。</w:t>
            </w:r>
          </w:p>
          <w:p w14:paraId="673F881C">
            <w:pPr>
              <w:keepNext w:val="0"/>
              <w:keepLines w:val="0"/>
              <w:pageBreakBefore w:val="0"/>
              <w:widowControl/>
              <w:kinsoku/>
              <w:wordWrap/>
              <w:overflowPunct/>
              <w:topLinePunct w:val="0"/>
              <w:autoSpaceDE/>
              <w:autoSpaceDN/>
              <w:bidi w:val="0"/>
              <w:adjustRightInd w:val="0"/>
              <w:snapToGrid w:val="0"/>
              <w:ind w:left="0" w:leftChars="0" w:right="0" w:rightChars="0"/>
              <w:jc w:val="left"/>
              <w:textAlignment w:val="auto"/>
              <w:rPr>
                <w:rFonts w:hint="default"/>
                <w:bCs/>
                <w:kern w:val="0"/>
                <w:sz w:val="18"/>
                <w:szCs w:val="18"/>
                <w:highlight w:val="none"/>
                <w:lang w:val="en-US"/>
              </w:rPr>
            </w:pPr>
            <w:r>
              <w:rPr>
                <w:rFonts w:hint="eastAsia"/>
                <w:bCs/>
                <w:kern w:val="0"/>
                <w:sz w:val="18"/>
                <w:szCs w:val="18"/>
                <w:highlight w:val="none"/>
                <w:lang w:val="en-US" w:eastAsia="zh-CN"/>
              </w:rPr>
              <w:t>5、</w:t>
            </w:r>
            <w:r>
              <w:rPr>
                <w:rFonts w:hint="eastAsia"/>
                <w:bCs/>
                <w:kern w:val="0"/>
                <w:sz w:val="18"/>
                <w:szCs w:val="18"/>
                <w:highlight w:val="none"/>
              </w:rPr>
              <w:t>厂界南外1m处（N2）不具备检测条件，故不进行检测。</w:t>
            </w:r>
          </w:p>
        </w:tc>
      </w:tr>
    </w:tbl>
    <w:p w14:paraId="0B69E369">
      <w:pPr>
        <w:spacing w:line="360" w:lineRule="auto"/>
        <w:ind w:firstLine="482" w:firstLineChars="200"/>
        <w:rPr>
          <w:rFonts w:ascii="Times New Roman" w:hAnsi="Times New Roman"/>
          <w:b/>
          <w:sz w:val="24"/>
          <w:szCs w:val="24"/>
          <w:highlight w:val="none"/>
        </w:rPr>
      </w:pPr>
      <w:r>
        <w:rPr>
          <w:rFonts w:ascii="Times New Roman" w:hAnsi="Times New Roman"/>
          <w:b/>
          <w:sz w:val="24"/>
          <w:szCs w:val="24"/>
          <w:highlight w:val="none"/>
        </w:rPr>
        <w:t>监测结果分析与评价</w:t>
      </w:r>
      <w:r>
        <w:rPr>
          <w:rFonts w:hint="eastAsia" w:ascii="Times New Roman" w:hAnsi="Times New Roman"/>
          <w:b/>
          <w:sz w:val="24"/>
          <w:szCs w:val="24"/>
          <w:highlight w:val="none"/>
        </w:rPr>
        <w:t>：</w:t>
      </w:r>
    </w:p>
    <w:p w14:paraId="29D58FB0">
      <w:pPr>
        <w:spacing w:line="360" w:lineRule="auto"/>
        <w:ind w:firstLine="480" w:firstLineChars="200"/>
        <w:rPr>
          <w:rFonts w:hint="eastAsia" w:ascii="Times New Roman" w:hAnsi="Times New Roman" w:cs="Times New Roman"/>
          <w:color w:val="000000"/>
          <w:sz w:val="24"/>
          <w:highlight w:val="none"/>
        </w:rPr>
      </w:pPr>
      <w:r>
        <w:rPr>
          <w:rFonts w:ascii="Times New Roman" w:hAnsi="Times New Roman" w:cs="Times New Roman"/>
          <w:sz w:val="24"/>
          <w:highlight w:val="none"/>
        </w:rPr>
        <w:t>厂界</w:t>
      </w:r>
      <w:r>
        <w:rPr>
          <w:rFonts w:hint="eastAsia" w:ascii="Times New Roman" w:hAnsi="Times New Roman" w:cs="Times New Roman"/>
          <w:sz w:val="24"/>
          <w:highlight w:val="none"/>
          <w:lang w:val="en-US" w:eastAsia="zh-CN"/>
        </w:rPr>
        <w:t>东外、南外、北外</w:t>
      </w:r>
      <w:r>
        <w:rPr>
          <w:rFonts w:hint="eastAsia" w:ascii="Times New Roman" w:hAnsi="Times New Roman" w:cs="Times New Roman"/>
          <w:sz w:val="24"/>
          <w:highlight w:val="none"/>
        </w:rPr>
        <w:t>昼间噪声</w:t>
      </w:r>
      <w:r>
        <w:rPr>
          <w:rFonts w:hint="eastAsia" w:ascii="Times New Roman" w:hAnsi="Times New Roman" w:cs="Times New Roman"/>
          <w:sz w:val="24"/>
          <w:highlight w:val="none"/>
          <w:lang w:val="en-US" w:eastAsia="zh-CN"/>
        </w:rPr>
        <w:t>Leq最大值分别为59</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62</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59</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夜间</w:t>
      </w:r>
      <w:r>
        <w:rPr>
          <w:rFonts w:hint="eastAsia" w:ascii="Times New Roman" w:hAnsi="Times New Roman" w:cs="Times New Roman"/>
          <w:sz w:val="24"/>
          <w:highlight w:val="none"/>
        </w:rPr>
        <w:t>噪声</w:t>
      </w:r>
      <w:r>
        <w:rPr>
          <w:rFonts w:hint="eastAsia" w:ascii="Times New Roman" w:hAnsi="Times New Roman" w:cs="Times New Roman"/>
          <w:sz w:val="24"/>
          <w:highlight w:val="none"/>
          <w:lang w:val="en-US" w:eastAsia="zh-CN"/>
        </w:rPr>
        <w:t>Leq最大值分别为46</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48</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46</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color w:val="000000"/>
          <w:sz w:val="24"/>
          <w:highlight w:val="none"/>
        </w:rPr>
        <w:t>符合</w:t>
      </w:r>
      <w:r>
        <w:rPr>
          <w:rFonts w:ascii="Times New Roman" w:hAnsi="Times New Roman" w:cs="Times New Roman"/>
          <w:color w:val="000000"/>
          <w:sz w:val="24"/>
          <w:highlight w:val="none"/>
        </w:rPr>
        <w:t>《工业企业厂界噪声排放标准》</w:t>
      </w:r>
      <w:r>
        <w:rPr>
          <w:rFonts w:hint="eastAsia" w:ascii="Times New Roman" w:hAnsi="Times New Roman" w:cs="Times New Roman"/>
          <w:color w:val="000000"/>
          <w:sz w:val="24"/>
          <w:highlight w:val="none"/>
          <w:lang w:eastAsia="zh-CN"/>
        </w:rPr>
        <w:t>（</w:t>
      </w:r>
      <w:r>
        <w:rPr>
          <w:rFonts w:ascii="Times New Roman" w:hAnsi="Times New Roman" w:cs="Times New Roman"/>
          <w:color w:val="000000"/>
          <w:sz w:val="24"/>
          <w:highlight w:val="none"/>
        </w:rPr>
        <w:t>GB</w:t>
      </w:r>
      <w:r>
        <w:rPr>
          <w:rFonts w:hint="eastAsia" w:ascii="Times New Roman" w:hAnsi="Times New Roman" w:cs="Times New Roman"/>
          <w:color w:val="000000"/>
          <w:sz w:val="24"/>
          <w:highlight w:val="none"/>
          <w:lang w:val="en-US" w:eastAsia="zh-CN"/>
        </w:rPr>
        <w:t xml:space="preserve"> </w:t>
      </w:r>
      <w:r>
        <w:rPr>
          <w:rFonts w:ascii="Times New Roman" w:hAnsi="Times New Roman" w:cs="Times New Roman"/>
          <w:color w:val="000000"/>
          <w:sz w:val="24"/>
          <w:highlight w:val="none"/>
        </w:rPr>
        <w:t>12348-2008</w:t>
      </w:r>
      <w:r>
        <w:rPr>
          <w:rFonts w:hint="eastAsia" w:ascii="Times New Roman" w:hAnsi="Times New Roman" w:cs="Times New Roman"/>
          <w:color w:val="000000"/>
          <w:sz w:val="24"/>
          <w:highlight w:val="none"/>
          <w:lang w:eastAsia="zh-CN"/>
        </w:rPr>
        <w:t>）</w:t>
      </w:r>
      <w:r>
        <w:rPr>
          <w:rFonts w:hint="eastAsia" w:ascii="Times New Roman" w:hAnsi="Times New Roman" w:cs="Times New Roman"/>
          <w:color w:val="000000"/>
          <w:sz w:val="24"/>
          <w:highlight w:val="none"/>
          <w:lang w:val="en-US" w:eastAsia="zh-CN"/>
        </w:rPr>
        <w:t>表1</w:t>
      </w:r>
      <w:r>
        <w:rPr>
          <w:rFonts w:hint="eastAsia" w:ascii="Times New Roman" w:hAnsi="Times New Roman" w:cs="Times New Roman"/>
          <w:color w:val="000000"/>
          <w:sz w:val="24"/>
          <w:highlight w:val="none"/>
        </w:rPr>
        <w:t>中</w:t>
      </w:r>
      <w:r>
        <w:rPr>
          <w:rFonts w:hint="eastAsia" w:ascii="Times New Roman" w:hAnsi="Times New Roman" w:cs="Times New Roman"/>
          <w:color w:val="000000"/>
          <w:sz w:val="24"/>
          <w:highlight w:val="none"/>
          <w:lang w:val="en-US" w:eastAsia="zh-CN"/>
        </w:rPr>
        <w:t>的3类要求</w:t>
      </w:r>
      <w:r>
        <w:rPr>
          <w:rFonts w:hint="eastAsia" w:ascii="Times New Roman" w:hAnsi="Times New Roman" w:cs="Times New Roman"/>
          <w:color w:val="000000"/>
          <w:sz w:val="24"/>
          <w:highlight w:val="none"/>
        </w:rPr>
        <w:t>。</w:t>
      </w:r>
      <w:bookmarkEnd w:id="107"/>
    </w:p>
    <w:p w14:paraId="1B45D397">
      <w:pPr>
        <w:pStyle w:val="4"/>
      </w:pPr>
      <w:bookmarkStart w:id="108" w:name="_Toc3933"/>
      <w:bookmarkStart w:id="109" w:name="_Toc12994"/>
      <w:r>
        <w:rPr>
          <w:rFonts w:hint="eastAsia"/>
          <w:kern w:val="22"/>
          <w:highlight w:val="none"/>
        </w:rPr>
        <w:t>9.2.</w:t>
      </w:r>
      <w:bookmarkStart w:id="110" w:name="_Toc11716"/>
      <w:bookmarkStart w:id="111" w:name="_Toc496198362"/>
      <w:bookmarkStart w:id="112" w:name="_Toc18797"/>
      <w:bookmarkStart w:id="113" w:name="_Toc496198281"/>
      <w:r>
        <w:rPr>
          <w:rFonts w:hint="eastAsia"/>
          <w:kern w:val="22"/>
          <w:highlight w:val="none"/>
          <w:lang w:val="en-US" w:eastAsia="zh-CN"/>
        </w:rPr>
        <w:t>5</w:t>
      </w:r>
      <w:r>
        <w:rPr>
          <w:highlight w:val="none"/>
        </w:rPr>
        <w:t>环保设施</w:t>
      </w:r>
      <w:r>
        <w:rPr>
          <w:rFonts w:hint="eastAsia"/>
          <w:highlight w:val="none"/>
          <w:lang w:val="en-US" w:eastAsia="zh-CN"/>
        </w:rPr>
        <w:t>处理</w:t>
      </w:r>
      <w:r>
        <w:rPr>
          <w:highlight w:val="none"/>
        </w:rPr>
        <w:t>效率监测结果</w:t>
      </w:r>
      <w:bookmarkEnd w:id="108"/>
      <w:bookmarkEnd w:id="109"/>
      <w:bookmarkEnd w:id="110"/>
      <w:bookmarkEnd w:id="111"/>
      <w:bookmarkEnd w:id="112"/>
      <w:bookmarkEnd w:id="113"/>
    </w:p>
    <w:p w14:paraId="39B92699">
      <w:pPr>
        <w:snapToGrid w:val="0"/>
        <w:spacing w:line="360" w:lineRule="auto"/>
        <w:ind w:firstLine="480" w:firstLineChars="200"/>
        <w:rPr>
          <w:rFonts w:hint="eastAsia" w:ascii="Times New Roman" w:hAnsi="Times New Roman" w:eastAsia="宋体" w:cs="Times New Roman"/>
          <w:kern w:val="22"/>
          <w:sz w:val="24"/>
          <w:szCs w:val="24"/>
        </w:rPr>
      </w:pPr>
      <w:r>
        <w:rPr>
          <w:rFonts w:hint="eastAsia" w:ascii="Times New Roman" w:hAnsi="Times New Roman" w:eastAsia="宋体" w:cs="Times New Roman"/>
          <w:kern w:val="22"/>
          <w:sz w:val="24"/>
          <w:szCs w:val="24"/>
        </w:rPr>
        <w:t>本次验收监测，环保设施处理效率见表9</w:t>
      </w:r>
      <w:r>
        <w:rPr>
          <w:rFonts w:ascii="Times New Roman" w:hAnsi="Times New Roman" w:eastAsia="宋体" w:cs="Times New Roman"/>
          <w:kern w:val="22"/>
          <w:sz w:val="24"/>
          <w:szCs w:val="24"/>
        </w:rPr>
        <w:t>.2.</w:t>
      </w:r>
      <w:r>
        <w:rPr>
          <w:rFonts w:hint="eastAsia" w:ascii="Times New Roman" w:hAnsi="Times New Roman" w:eastAsia="宋体" w:cs="Times New Roman"/>
          <w:kern w:val="22"/>
          <w:sz w:val="24"/>
          <w:szCs w:val="24"/>
          <w:lang w:val="en-US" w:eastAsia="zh-CN"/>
        </w:rPr>
        <w:t>5</w:t>
      </w:r>
      <w:r>
        <w:rPr>
          <w:rFonts w:hint="eastAsia" w:ascii="Times New Roman" w:hAnsi="Times New Roman" w:eastAsia="宋体" w:cs="Times New Roman"/>
          <w:kern w:val="22"/>
          <w:sz w:val="24"/>
          <w:szCs w:val="24"/>
        </w:rPr>
        <w:t>-</w:t>
      </w:r>
      <w:r>
        <w:rPr>
          <w:rFonts w:ascii="Times New Roman" w:hAnsi="Times New Roman" w:eastAsia="宋体" w:cs="Times New Roman"/>
          <w:kern w:val="22"/>
          <w:sz w:val="24"/>
          <w:szCs w:val="24"/>
        </w:rPr>
        <w:t>1</w:t>
      </w:r>
      <w:r>
        <w:rPr>
          <w:rFonts w:hint="eastAsia" w:ascii="Times New Roman" w:hAnsi="Times New Roman" w:eastAsia="宋体" w:cs="Times New Roman"/>
          <w:kern w:val="22"/>
          <w:sz w:val="24"/>
          <w:szCs w:val="24"/>
        </w:rPr>
        <w:t>。</w:t>
      </w:r>
    </w:p>
    <w:p w14:paraId="7947846C">
      <w:pPr>
        <w:snapToGrid w:val="0"/>
        <w:spacing w:line="360" w:lineRule="auto"/>
        <w:ind w:firstLine="482" w:firstLineChars="200"/>
        <w:jc w:val="center"/>
        <w:rPr>
          <w:rFonts w:hint="eastAsia" w:ascii="Times New Roman" w:hAnsi="Times New Roman" w:eastAsia="宋体" w:cs="Times New Roman"/>
          <w:b/>
          <w:bCs/>
          <w:kern w:val="22"/>
          <w:sz w:val="24"/>
          <w:szCs w:val="24"/>
        </w:rPr>
      </w:pPr>
      <w:r>
        <w:rPr>
          <w:rFonts w:hint="eastAsia" w:ascii="Times New Roman" w:hAnsi="Times New Roman" w:eastAsia="宋体" w:cs="Times New Roman"/>
          <w:b/>
          <w:bCs/>
          <w:kern w:val="22"/>
          <w:sz w:val="24"/>
          <w:szCs w:val="24"/>
        </w:rPr>
        <w:t>表9</w:t>
      </w:r>
      <w:r>
        <w:rPr>
          <w:rFonts w:ascii="Times New Roman" w:hAnsi="Times New Roman" w:eastAsia="宋体" w:cs="Times New Roman"/>
          <w:b/>
          <w:bCs/>
          <w:kern w:val="22"/>
          <w:sz w:val="24"/>
          <w:szCs w:val="24"/>
        </w:rPr>
        <w:t>.2.</w:t>
      </w:r>
      <w:r>
        <w:rPr>
          <w:rFonts w:hint="eastAsia" w:ascii="Times New Roman" w:hAnsi="Times New Roman" w:eastAsia="宋体" w:cs="Times New Roman"/>
          <w:b/>
          <w:bCs/>
          <w:kern w:val="22"/>
          <w:sz w:val="24"/>
          <w:szCs w:val="24"/>
          <w:lang w:val="en-US" w:eastAsia="zh-CN"/>
        </w:rPr>
        <w:t>5</w:t>
      </w:r>
      <w:r>
        <w:rPr>
          <w:rFonts w:hint="eastAsia" w:ascii="Times New Roman" w:hAnsi="Times New Roman" w:eastAsia="宋体" w:cs="Times New Roman"/>
          <w:b/>
          <w:bCs/>
          <w:kern w:val="22"/>
          <w:sz w:val="24"/>
          <w:szCs w:val="24"/>
        </w:rPr>
        <w:t>-</w:t>
      </w:r>
      <w:r>
        <w:rPr>
          <w:rFonts w:hint="eastAsia" w:ascii="Times New Roman" w:hAnsi="Times New Roman" w:eastAsia="宋体" w:cs="Times New Roman"/>
          <w:b/>
          <w:bCs/>
          <w:kern w:val="22"/>
          <w:sz w:val="24"/>
          <w:szCs w:val="24"/>
          <w:lang w:val="en-US" w:eastAsia="zh-CN"/>
        </w:rPr>
        <w:t>1废气</w:t>
      </w:r>
      <w:r>
        <w:rPr>
          <w:rFonts w:hint="eastAsia" w:ascii="Times New Roman" w:hAnsi="Times New Roman" w:eastAsia="宋体" w:cs="Times New Roman"/>
          <w:b/>
          <w:bCs/>
          <w:kern w:val="22"/>
          <w:sz w:val="24"/>
          <w:szCs w:val="24"/>
        </w:rPr>
        <w:t>环保设施</w:t>
      </w:r>
      <w:r>
        <w:rPr>
          <w:rFonts w:hint="eastAsia" w:ascii="Times New Roman" w:hAnsi="Times New Roman" w:eastAsia="宋体" w:cs="Times New Roman"/>
          <w:b/>
          <w:bCs/>
          <w:kern w:val="22"/>
          <w:sz w:val="24"/>
          <w:szCs w:val="24"/>
          <w:highlight w:val="none"/>
          <w:lang w:val="en-US" w:eastAsia="zh-CN"/>
        </w:rPr>
        <w:t>处理</w:t>
      </w:r>
      <w:r>
        <w:rPr>
          <w:rFonts w:hint="eastAsia" w:ascii="Times New Roman" w:hAnsi="Times New Roman" w:eastAsia="宋体" w:cs="Times New Roman"/>
          <w:b/>
          <w:bCs/>
          <w:kern w:val="22"/>
          <w:sz w:val="24"/>
          <w:szCs w:val="24"/>
        </w:rPr>
        <w:t>效率</w:t>
      </w:r>
    </w:p>
    <w:tbl>
      <w:tblPr>
        <w:tblStyle w:val="33"/>
        <w:tblW w:w="917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06"/>
        <w:gridCol w:w="1768"/>
        <w:gridCol w:w="1516"/>
        <w:gridCol w:w="1429"/>
        <w:gridCol w:w="1451"/>
        <w:gridCol w:w="1301"/>
      </w:tblGrid>
      <w:tr w14:paraId="10D8A4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1706" w:type="dxa"/>
            <w:vMerge w:val="restart"/>
            <w:tcBorders>
              <w:tl2br w:val="nil"/>
              <w:tr2bl w:val="nil"/>
            </w:tcBorders>
            <w:vAlign w:val="center"/>
          </w:tcPr>
          <w:p w14:paraId="2A0EB989">
            <w:pPr>
              <w:adjustRightInd w:val="0"/>
              <w:snapToGrid w:val="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处理设施</w:t>
            </w:r>
          </w:p>
        </w:tc>
        <w:tc>
          <w:tcPr>
            <w:tcW w:w="1768" w:type="dxa"/>
            <w:vMerge w:val="restart"/>
            <w:tcBorders>
              <w:tl2br w:val="nil"/>
              <w:tr2bl w:val="nil"/>
            </w:tcBorders>
            <w:vAlign w:val="center"/>
          </w:tcPr>
          <w:p w14:paraId="1668F69B">
            <w:pPr>
              <w:adjustRightInd w:val="0"/>
              <w:snapToGrid w:val="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污染因子</w:t>
            </w:r>
          </w:p>
        </w:tc>
        <w:tc>
          <w:tcPr>
            <w:tcW w:w="1516" w:type="dxa"/>
            <w:vMerge w:val="restart"/>
            <w:tcBorders>
              <w:tl2br w:val="nil"/>
              <w:tr2bl w:val="nil"/>
            </w:tcBorders>
            <w:vAlign w:val="center"/>
          </w:tcPr>
          <w:p w14:paraId="2381D078">
            <w:pPr>
              <w:adjustRightInd w:val="0"/>
              <w:snapToGrid w:val="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日期</w:t>
            </w:r>
          </w:p>
        </w:tc>
        <w:tc>
          <w:tcPr>
            <w:tcW w:w="2880" w:type="dxa"/>
            <w:gridSpan w:val="2"/>
            <w:tcBorders>
              <w:tl2br w:val="nil"/>
              <w:tr2bl w:val="nil"/>
            </w:tcBorders>
            <w:vAlign w:val="center"/>
          </w:tcPr>
          <w:p w14:paraId="15E105D4">
            <w:pPr>
              <w:adjustRightInd w:val="0"/>
              <w:snapToGrid w:val="0"/>
              <w:jc w:val="center"/>
              <w:rPr>
                <w:rFonts w:hint="default" w:ascii="Times New Roman" w:hAnsi="Times New Roman" w:eastAsia="宋体" w:cs="Times New Roman"/>
                <w:b/>
                <w:bCs/>
                <w:color w:val="auto"/>
                <w:sz w:val="21"/>
                <w:szCs w:val="21"/>
                <w:lang w:eastAsia="zh-CN"/>
              </w:rPr>
            </w:pPr>
            <w:r>
              <w:rPr>
                <w:rFonts w:hint="default" w:ascii="Times New Roman" w:hAnsi="Times New Roman" w:eastAsia="宋体" w:cs="Times New Roman"/>
                <w:b/>
                <w:bCs/>
                <w:color w:val="auto"/>
                <w:sz w:val="21"/>
                <w:szCs w:val="21"/>
                <w:lang w:eastAsia="zh-CN"/>
              </w:rPr>
              <w:t>排放速率</w:t>
            </w:r>
            <w:r>
              <w:rPr>
                <w:rFonts w:hint="default" w:ascii="Times New Roman" w:hAnsi="Times New Roman" w:eastAsia="宋体" w:cs="Times New Roman"/>
                <w:b/>
                <w:bCs/>
                <w:color w:val="auto"/>
                <w:sz w:val="21"/>
                <w:szCs w:val="21"/>
              </w:rPr>
              <w:t>kg/h</w:t>
            </w:r>
          </w:p>
        </w:tc>
        <w:tc>
          <w:tcPr>
            <w:tcW w:w="1301" w:type="dxa"/>
            <w:vMerge w:val="restart"/>
            <w:tcBorders>
              <w:tl2br w:val="nil"/>
              <w:tr2bl w:val="nil"/>
            </w:tcBorders>
            <w:vAlign w:val="center"/>
          </w:tcPr>
          <w:p w14:paraId="251B14E9">
            <w:pPr>
              <w:adjustRightInd w:val="0"/>
              <w:snapToGrid w:val="0"/>
              <w:jc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处理</w:t>
            </w:r>
            <w:r>
              <w:rPr>
                <w:rFonts w:hint="default" w:ascii="Times New Roman" w:hAnsi="Times New Roman" w:eastAsia="宋体" w:cs="Times New Roman"/>
                <w:b/>
                <w:bCs/>
                <w:color w:val="000000" w:themeColor="text1"/>
                <w:sz w:val="21"/>
                <w:szCs w:val="21"/>
                <w14:textFill>
                  <w14:solidFill>
                    <w14:schemeClr w14:val="tx1"/>
                  </w14:solidFill>
                </w14:textFill>
              </w:rPr>
              <w:t>效率</w:t>
            </w:r>
          </w:p>
        </w:tc>
      </w:tr>
      <w:tr w14:paraId="661F73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1706" w:type="dxa"/>
            <w:vMerge w:val="continue"/>
            <w:tcBorders>
              <w:tl2br w:val="nil"/>
              <w:tr2bl w:val="nil"/>
            </w:tcBorders>
            <w:vAlign w:val="center"/>
          </w:tcPr>
          <w:p w14:paraId="72B70B5B">
            <w:pPr>
              <w:adjustRightInd w:val="0"/>
              <w:snapToGrid w:val="0"/>
              <w:jc w:val="center"/>
              <w:rPr>
                <w:rFonts w:hint="default" w:ascii="Times New Roman" w:hAnsi="Times New Roman" w:eastAsia="宋体" w:cs="Times New Roman"/>
                <w:sz w:val="21"/>
                <w:szCs w:val="21"/>
              </w:rPr>
            </w:pPr>
          </w:p>
        </w:tc>
        <w:tc>
          <w:tcPr>
            <w:tcW w:w="1768" w:type="dxa"/>
            <w:vMerge w:val="continue"/>
            <w:tcBorders>
              <w:tl2br w:val="nil"/>
              <w:tr2bl w:val="nil"/>
            </w:tcBorders>
            <w:vAlign w:val="center"/>
          </w:tcPr>
          <w:p w14:paraId="2671E8A0">
            <w:pPr>
              <w:adjustRightInd w:val="0"/>
              <w:snapToGrid w:val="0"/>
              <w:jc w:val="center"/>
              <w:rPr>
                <w:rFonts w:hint="default" w:ascii="Times New Roman" w:hAnsi="Times New Roman" w:eastAsia="宋体" w:cs="Times New Roman"/>
                <w:sz w:val="21"/>
                <w:szCs w:val="21"/>
              </w:rPr>
            </w:pPr>
          </w:p>
        </w:tc>
        <w:tc>
          <w:tcPr>
            <w:tcW w:w="1516" w:type="dxa"/>
            <w:vMerge w:val="continue"/>
            <w:tcBorders>
              <w:tl2br w:val="nil"/>
              <w:tr2bl w:val="nil"/>
            </w:tcBorders>
            <w:vAlign w:val="center"/>
          </w:tcPr>
          <w:p w14:paraId="2D9E56AF">
            <w:pPr>
              <w:adjustRightInd w:val="0"/>
              <w:snapToGrid w:val="0"/>
              <w:jc w:val="center"/>
              <w:rPr>
                <w:rFonts w:hint="default" w:ascii="Times New Roman" w:hAnsi="Times New Roman" w:eastAsia="宋体" w:cs="Times New Roman"/>
                <w:sz w:val="21"/>
                <w:szCs w:val="21"/>
              </w:rPr>
            </w:pPr>
          </w:p>
        </w:tc>
        <w:tc>
          <w:tcPr>
            <w:tcW w:w="1429" w:type="dxa"/>
            <w:tcBorders>
              <w:tl2br w:val="nil"/>
              <w:tr2bl w:val="nil"/>
            </w:tcBorders>
            <w:vAlign w:val="center"/>
          </w:tcPr>
          <w:p w14:paraId="3C88A342">
            <w:pPr>
              <w:adjustRightInd w:val="0"/>
              <w:snapToGrid w:val="0"/>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eastAsia="zh-CN"/>
              </w:rPr>
              <w:t>进口</w:t>
            </w:r>
          </w:p>
        </w:tc>
        <w:tc>
          <w:tcPr>
            <w:tcW w:w="1451" w:type="dxa"/>
            <w:tcBorders>
              <w:tl2br w:val="nil"/>
              <w:tr2bl w:val="nil"/>
            </w:tcBorders>
            <w:vAlign w:val="center"/>
          </w:tcPr>
          <w:p w14:paraId="5ED67C4D">
            <w:pPr>
              <w:adjustRightInd w:val="0"/>
              <w:snapToGrid w:val="0"/>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eastAsia="zh-CN"/>
              </w:rPr>
              <w:t>出口</w:t>
            </w:r>
          </w:p>
        </w:tc>
        <w:tc>
          <w:tcPr>
            <w:tcW w:w="1301" w:type="dxa"/>
            <w:vMerge w:val="continue"/>
            <w:tcBorders>
              <w:tl2br w:val="nil"/>
              <w:tr2bl w:val="nil"/>
            </w:tcBorders>
            <w:vAlign w:val="center"/>
          </w:tcPr>
          <w:p w14:paraId="1186042A">
            <w:pPr>
              <w:adjustRightInd w:val="0"/>
              <w:snapToGrid w:val="0"/>
              <w:jc w:val="center"/>
              <w:rPr>
                <w:rFonts w:hint="default" w:ascii="Times New Roman" w:hAnsi="Times New Roman" w:eastAsia="宋体" w:cs="Times New Roman"/>
                <w:b/>
                <w:bCs/>
                <w:color w:val="000000" w:themeColor="text1"/>
                <w:sz w:val="21"/>
                <w:szCs w:val="21"/>
                <w:lang w:eastAsia="zh-CN"/>
                <w14:textFill>
                  <w14:solidFill>
                    <w14:schemeClr w14:val="tx1"/>
                  </w14:solidFill>
                </w14:textFill>
              </w:rPr>
            </w:pPr>
          </w:p>
        </w:tc>
      </w:tr>
      <w:tr w14:paraId="52C800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6" w:type="dxa"/>
            <w:vMerge w:val="restart"/>
            <w:tcBorders>
              <w:tl2br w:val="nil"/>
              <w:tr2bl w:val="nil"/>
            </w:tcBorders>
            <w:vAlign w:val="center"/>
          </w:tcPr>
          <w:p w14:paraId="51C2C819">
            <w:pPr>
              <w:adjustRightInd w:val="0"/>
              <w:snapToGrid w:val="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生产线浸渍干燥</w:t>
            </w:r>
            <w:r>
              <w:rPr>
                <w:rFonts w:hint="default" w:ascii="Times New Roman" w:hAnsi="Times New Roman" w:eastAsia="宋体" w:cs="Times New Roman"/>
                <w:color w:val="auto"/>
                <w:sz w:val="21"/>
                <w:szCs w:val="21"/>
                <w:lang w:val="en-US" w:eastAsia="zh-CN"/>
              </w:rPr>
              <w:t>废气处理设施排气筒DA001</w:t>
            </w:r>
          </w:p>
        </w:tc>
        <w:tc>
          <w:tcPr>
            <w:tcW w:w="1768" w:type="dxa"/>
            <w:vMerge w:val="restart"/>
            <w:tcBorders>
              <w:tl2br w:val="nil"/>
              <w:tr2bl w:val="nil"/>
            </w:tcBorders>
            <w:vAlign w:val="center"/>
          </w:tcPr>
          <w:p w14:paraId="60C9AEC8">
            <w:pPr>
              <w:adjustRightInd w:val="0"/>
              <w:snapToGrid w:val="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VOC</w:t>
            </w:r>
            <w:r>
              <w:rPr>
                <w:rFonts w:hint="default" w:ascii="Times New Roman" w:hAnsi="Times New Roman" w:eastAsia="宋体" w:cs="Times New Roman"/>
                <w:color w:val="auto"/>
                <w:sz w:val="21"/>
                <w:szCs w:val="21"/>
                <w:vertAlign w:val="subscript"/>
                <w:lang w:val="en-US" w:eastAsia="zh-CN"/>
              </w:rPr>
              <w:t>S</w:t>
            </w:r>
            <w:r>
              <w:rPr>
                <w:rFonts w:hint="default" w:ascii="Times New Roman" w:hAnsi="Times New Roman" w:eastAsia="宋体" w:cs="Times New Roman"/>
                <w:color w:val="auto"/>
                <w:sz w:val="21"/>
                <w:szCs w:val="21"/>
                <w:vertAlign w:val="baseline"/>
                <w:lang w:val="en-US" w:eastAsia="zh-CN"/>
              </w:rPr>
              <w:t>（以非甲烷总烃计）</w:t>
            </w:r>
          </w:p>
        </w:tc>
        <w:tc>
          <w:tcPr>
            <w:tcW w:w="1516" w:type="dxa"/>
            <w:tcBorders>
              <w:tl2br w:val="nil"/>
              <w:tr2bl w:val="nil"/>
            </w:tcBorders>
            <w:vAlign w:val="center"/>
          </w:tcPr>
          <w:p w14:paraId="5339E979">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202</w:t>
            </w:r>
            <w:r>
              <w:rPr>
                <w:rFonts w:hint="eastAsia" w:ascii="Times New Roman" w:hAnsi="Times New Roman" w:eastAsia="宋体" w:cs="Times New Roman"/>
                <w:color w:val="auto"/>
                <w:kern w:val="2"/>
                <w:sz w:val="21"/>
                <w:szCs w:val="21"/>
                <w:lang w:val="en-US" w:eastAsia="zh-CN" w:bidi="ar-SA"/>
              </w:rPr>
              <w:t>5.5.15</w:t>
            </w:r>
          </w:p>
        </w:tc>
        <w:tc>
          <w:tcPr>
            <w:tcW w:w="1429" w:type="dxa"/>
            <w:tcBorders>
              <w:tl2br w:val="nil"/>
              <w:tr2bl w:val="nil"/>
            </w:tcBorders>
            <w:vAlign w:val="center"/>
          </w:tcPr>
          <w:p w14:paraId="06F322C1">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bCs/>
                <w:kern w:val="0"/>
                <w:sz w:val="21"/>
                <w:szCs w:val="21"/>
                <w:lang w:val="en-US" w:eastAsia="zh-CN"/>
              </w:rPr>
              <w:t>0.120</w:t>
            </w:r>
          </w:p>
        </w:tc>
        <w:tc>
          <w:tcPr>
            <w:tcW w:w="1451" w:type="dxa"/>
            <w:tcBorders>
              <w:tl2br w:val="nil"/>
              <w:tr2bl w:val="nil"/>
            </w:tcBorders>
            <w:vAlign w:val="center"/>
          </w:tcPr>
          <w:p w14:paraId="1997F700">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bCs/>
                <w:kern w:val="0"/>
                <w:sz w:val="21"/>
                <w:szCs w:val="21"/>
                <w:lang w:val="en-US" w:eastAsia="zh-CN"/>
              </w:rPr>
              <w:t>6.01</w:t>
            </w:r>
            <w:r>
              <w:rPr>
                <w:rFonts w:hint="default" w:ascii="Times New Roman" w:hAnsi="Times New Roman" w:eastAsia="宋体" w:cs="Times New Roman"/>
                <w:bCs/>
                <w:kern w:val="0"/>
                <w:sz w:val="21"/>
                <w:szCs w:val="21"/>
              </w:rPr>
              <w:t>×10</w:t>
            </w:r>
            <w:r>
              <w:rPr>
                <w:rFonts w:hint="default" w:ascii="Times New Roman" w:hAnsi="Times New Roman" w:eastAsia="宋体" w:cs="Times New Roman"/>
                <w:bCs/>
                <w:kern w:val="0"/>
                <w:sz w:val="21"/>
                <w:szCs w:val="21"/>
                <w:vertAlign w:val="superscript"/>
              </w:rPr>
              <w:t>-2</w:t>
            </w:r>
          </w:p>
        </w:tc>
        <w:tc>
          <w:tcPr>
            <w:tcW w:w="1301" w:type="dxa"/>
            <w:tcBorders>
              <w:tl2br w:val="nil"/>
              <w:tr2bl w:val="nil"/>
            </w:tcBorders>
            <w:vAlign w:val="center"/>
          </w:tcPr>
          <w:p w14:paraId="2EB100AA">
            <w:pPr>
              <w:adjustRightInd w:val="0"/>
              <w:snapToGrid w:val="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49.9%</w:t>
            </w:r>
          </w:p>
        </w:tc>
      </w:tr>
      <w:tr w14:paraId="6D3776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6" w:type="dxa"/>
            <w:vMerge w:val="continue"/>
            <w:tcBorders>
              <w:tl2br w:val="nil"/>
              <w:tr2bl w:val="nil"/>
            </w:tcBorders>
            <w:vAlign w:val="center"/>
          </w:tcPr>
          <w:p w14:paraId="50D5277F">
            <w:pPr>
              <w:adjustRightInd w:val="0"/>
              <w:snapToGrid w:val="0"/>
              <w:jc w:val="center"/>
              <w:rPr>
                <w:rFonts w:hint="default" w:ascii="Times New Roman" w:hAnsi="Times New Roman" w:eastAsia="宋体" w:cs="Times New Roman"/>
                <w:color w:val="auto"/>
                <w:sz w:val="21"/>
                <w:szCs w:val="21"/>
              </w:rPr>
            </w:pPr>
          </w:p>
        </w:tc>
        <w:tc>
          <w:tcPr>
            <w:tcW w:w="1768" w:type="dxa"/>
            <w:vMerge w:val="continue"/>
            <w:tcBorders>
              <w:tl2br w:val="nil"/>
              <w:tr2bl w:val="nil"/>
            </w:tcBorders>
            <w:vAlign w:val="center"/>
          </w:tcPr>
          <w:p w14:paraId="13E4E16A">
            <w:pPr>
              <w:adjustRightInd w:val="0"/>
              <w:snapToGrid w:val="0"/>
              <w:jc w:val="center"/>
              <w:rPr>
                <w:rFonts w:hint="default" w:ascii="Times New Roman" w:hAnsi="Times New Roman" w:eastAsia="宋体" w:cs="Times New Roman"/>
                <w:color w:val="auto"/>
                <w:sz w:val="21"/>
                <w:szCs w:val="21"/>
                <w:lang w:val="en-US" w:eastAsia="zh-CN"/>
              </w:rPr>
            </w:pPr>
          </w:p>
        </w:tc>
        <w:tc>
          <w:tcPr>
            <w:tcW w:w="1516" w:type="dxa"/>
            <w:tcBorders>
              <w:tl2br w:val="nil"/>
              <w:tr2bl w:val="nil"/>
            </w:tcBorders>
            <w:vAlign w:val="center"/>
          </w:tcPr>
          <w:p w14:paraId="7E67CCBB">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202</w:t>
            </w:r>
            <w:r>
              <w:rPr>
                <w:rFonts w:hint="eastAsia" w:ascii="Times New Roman" w:hAnsi="Times New Roman" w:eastAsia="宋体" w:cs="Times New Roman"/>
                <w:color w:val="auto"/>
                <w:kern w:val="2"/>
                <w:sz w:val="21"/>
                <w:szCs w:val="21"/>
                <w:lang w:val="en-US" w:eastAsia="zh-CN" w:bidi="ar-SA"/>
              </w:rPr>
              <w:t>5.5.16</w:t>
            </w:r>
          </w:p>
        </w:tc>
        <w:tc>
          <w:tcPr>
            <w:tcW w:w="1429" w:type="dxa"/>
            <w:tcBorders>
              <w:tl2br w:val="nil"/>
              <w:tr2bl w:val="nil"/>
            </w:tcBorders>
            <w:vAlign w:val="center"/>
          </w:tcPr>
          <w:p w14:paraId="07448D52">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0.</w:t>
            </w:r>
            <w:r>
              <w:rPr>
                <w:rFonts w:hint="eastAsia" w:ascii="Times New Roman" w:hAnsi="Times New Roman" w:eastAsia="宋体" w:cs="Times New Roman"/>
                <w:color w:val="auto"/>
                <w:kern w:val="2"/>
                <w:sz w:val="21"/>
                <w:szCs w:val="21"/>
                <w:lang w:val="en-US" w:eastAsia="zh-CN" w:bidi="ar-SA"/>
              </w:rPr>
              <w:t>113</w:t>
            </w:r>
          </w:p>
        </w:tc>
        <w:tc>
          <w:tcPr>
            <w:tcW w:w="1451" w:type="dxa"/>
            <w:tcBorders>
              <w:tl2br w:val="nil"/>
              <w:tr2bl w:val="nil"/>
            </w:tcBorders>
            <w:vAlign w:val="center"/>
          </w:tcPr>
          <w:p w14:paraId="500911B3">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bCs/>
                <w:kern w:val="0"/>
                <w:sz w:val="21"/>
                <w:szCs w:val="21"/>
                <w:lang w:val="en-US" w:eastAsia="zh-CN"/>
              </w:rPr>
              <w:t>5.74</w:t>
            </w:r>
            <w:r>
              <w:rPr>
                <w:rFonts w:hint="default" w:ascii="Times New Roman" w:hAnsi="Times New Roman" w:eastAsia="宋体" w:cs="Times New Roman"/>
                <w:bCs/>
                <w:kern w:val="0"/>
                <w:sz w:val="21"/>
                <w:szCs w:val="21"/>
              </w:rPr>
              <w:t>×10</w:t>
            </w:r>
            <w:r>
              <w:rPr>
                <w:rFonts w:hint="default" w:ascii="Times New Roman" w:hAnsi="Times New Roman" w:eastAsia="宋体" w:cs="Times New Roman"/>
                <w:bCs/>
                <w:kern w:val="0"/>
                <w:sz w:val="21"/>
                <w:szCs w:val="21"/>
                <w:vertAlign w:val="superscript"/>
              </w:rPr>
              <w:t>-2</w:t>
            </w:r>
          </w:p>
        </w:tc>
        <w:tc>
          <w:tcPr>
            <w:tcW w:w="1301" w:type="dxa"/>
            <w:tcBorders>
              <w:tl2br w:val="nil"/>
              <w:tr2bl w:val="nil"/>
            </w:tcBorders>
            <w:vAlign w:val="center"/>
          </w:tcPr>
          <w:p w14:paraId="79A3D155">
            <w:pPr>
              <w:adjustRightInd w:val="0"/>
              <w:snapToGrid w:val="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49.2%</w:t>
            </w:r>
          </w:p>
        </w:tc>
      </w:tr>
    </w:tbl>
    <w:p w14:paraId="31280FE7">
      <w:pPr>
        <w:pStyle w:val="4"/>
        <w:rPr>
          <w:kern w:val="22"/>
          <w:highlight w:val="none"/>
        </w:rPr>
      </w:pPr>
      <w:bookmarkStart w:id="114" w:name="_Toc29091"/>
      <w:r>
        <w:rPr>
          <w:rFonts w:hint="eastAsia"/>
          <w:kern w:val="22"/>
          <w:highlight w:val="none"/>
        </w:rPr>
        <w:t>9.2.6</w:t>
      </w:r>
      <w:bookmarkEnd w:id="93"/>
      <w:bookmarkEnd w:id="94"/>
      <w:bookmarkEnd w:id="95"/>
      <w:bookmarkEnd w:id="96"/>
      <w:bookmarkEnd w:id="97"/>
      <w:bookmarkEnd w:id="98"/>
      <w:bookmarkEnd w:id="99"/>
      <w:bookmarkEnd w:id="100"/>
      <w:r>
        <w:rPr>
          <w:rFonts w:hint="eastAsia"/>
          <w:kern w:val="22"/>
          <w:highlight w:val="none"/>
        </w:rPr>
        <w:t>污染物排放总量核算</w:t>
      </w:r>
      <w:bookmarkEnd w:id="114"/>
    </w:p>
    <w:p w14:paraId="02CEF1C2">
      <w:pPr>
        <w:spacing w:line="360" w:lineRule="auto"/>
        <w:ind w:firstLine="482" w:firstLineChars="200"/>
        <w:rPr>
          <w:rFonts w:ascii="Times New Roman" w:hAnsi="Times New Roman"/>
          <w:b/>
          <w:sz w:val="24"/>
          <w:szCs w:val="24"/>
          <w:highlight w:val="none"/>
        </w:rPr>
      </w:pPr>
      <w:bookmarkStart w:id="115" w:name="_Hlk534923511"/>
      <w:bookmarkStart w:id="116" w:name="_Toc110973449"/>
      <w:bookmarkStart w:id="117" w:name="_Toc28357513"/>
      <w:bookmarkStart w:id="118" w:name="_Toc117669768"/>
      <w:bookmarkStart w:id="119" w:name="_Toc4694246"/>
      <w:r>
        <w:rPr>
          <w:rFonts w:ascii="Times New Roman" w:hAnsi="Times New Roman"/>
          <w:b/>
          <w:sz w:val="24"/>
          <w:szCs w:val="24"/>
          <w:highlight w:val="none"/>
        </w:rPr>
        <w:t>1、废水</w:t>
      </w:r>
    </w:p>
    <w:p w14:paraId="2AF640BA">
      <w:pPr>
        <w:spacing w:line="360" w:lineRule="auto"/>
        <w:ind w:firstLine="480" w:firstLineChars="200"/>
        <w:rPr>
          <w:rFonts w:ascii="Times New Roman" w:hAnsi="Times New Roman" w:cs="Times New Roman"/>
          <w:color w:val="000000" w:themeColor="text1"/>
          <w:kern w:val="22"/>
          <w:sz w:val="24"/>
          <w:szCs w:val="24"/>
          <w14:textFill>
            <w14:solidFill>
              <w14:schemeClr w14:val="tx1"/>
            </w14:solidFill>
          </w14:textFill>
        </w:rPr>
      </w:pP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根据现场核查，</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项目</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向外环境</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年排</w:t>
      </w:r>
      <w:r>
        <w:rPr>
          <w:rFonts w:hint="eastAsia" w:ascii="Times New Roman" w:hAnsi="Times New Roman" w:eastAsia="宋体" w:cs="Times New Roman"/>
          <w:color w:val="000000" w:themeColor="text1"/>
          <w:kern w:val="0"/>
          <w:sz w:val="24"/>
          <w:szCs w:val="24"/>
          <w:highlight w:val="none"/>
          <w:lang w:eastAsia="zh-CN"/>
          <w14:textFill>
            <w14:solidFill>
              <w14:schemeClr w14:val="tx1"/>
            </w14:solidFill>
          </w14:textFill>
        </w:rPr>
        <w:t>水</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量约为</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306</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吨/年。</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根据监测日废水总排口检测平均数据（</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化学需氧量</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79.5</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mg/L，氨氮</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3.455</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mg/L</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），计算项目年纳管量；同时</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根据《城镇污水处理厂主要水污染物排放标准》（DB</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 xml:space="preserve"> </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33/2169-2018）</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中的规定</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（化学需氧量</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40</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mg/L，氨氮</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2</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mg/L），</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计算项目向外环境年排放量</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。均符合环评中关于总量控制的要求</w:t>
      </w:r>
      <w:r>
        <w:rPr>
          <w:rFonts w:hint="eastAsia" w:ascii="Times New Roman" w:hAnsi="Times New Roman" w:eastAsia="宋体" w:cs="Times New Roman"/>
          <w:color w:val="000000" w:themeColor="text1"/>
          <w:kern w:val="0"/>
          <w:sz w:val="24"/>
          <w:szCs w:val="24"/>
          <w:highlight w:val="none"/>
          <w:lang w:eastAsia="zh-CN"/>
          <w14:textFill>
            <w14:solidFill>
              <w14:schemeClr w14:val="tx1"/>
            </w14:solidFill>
          </w14:textFill>
        </w:rPr>
        <w:t>。</w:t>
      </w:r>
      <w:r>
        <w:rPr>
          <w:rFonts w:hint="eastAsia" w:ascii="Times New Roman" w:hAnsi="Times New Roman" w:cs="Times New Roman"/>
          <w:color w:val="000000" w:themeColor="text1"/>
          <w:kern w:val="22"/>
          <w:sz w:val="24"/>
          <w:szCs w:val="24"/>
          <w14:textFill>
            <w14:solidFill>
              <w14:schemeClr w14:val="tx1"/>
            </w14:solidFill>
          </w14:textFill>
        </w:rPr>
        <w:t>具体</w:t>
      </w:r>
      <w:r>
        <w:rPr>
          <w:rFonts w:ascii="Times New Roman" w:hAnsi="Times New Roman" w:cs="Times New Roman"/>
          <w:color w:val="000000" w:themeColor="text1"/>
          <w:kern w:val="22"/>
          <w:sz w:val="24"/>
          <w:szCs w:val="24"/>
          <w14:textFill>
            <w14:solidFill>
              <w14:schemeClr w14:val="tx1"/>
            </w14:solidFill>
          </w14:textFill>
        </w:rPr>
        <w:t>废水监测因子</w:t>
      </w:r>
      <w:r>
        <w:rPr>
          <w:rFonts w:hint="eastAsia" w:ascii="Times New Roman" w:hAnsi="Times New Roman" w:cs="Times New Roman"/>
          <w:color w:val="000000" w:themeColor="text1"/>
          <w:kern w:val="22"/>
          <w:sz w:val="24"/>
          <w:szCs w:val="24"/>
          <w:lang w:val="en-US" w:eastAsia="zh-CN"/>
          <w14:textFill>
            <w14:solidFill>
              <w14:schemeClr w14:val="tx1"/>
            </w14:solidFill>
          </w14:textFill>
        </w:rPr>
        <w:t>年产生量</w:t>
      </w:r>
      <w:r>
        <w:rPr>
          <w:rFonts w:ascii="Times New Roman" w:hAnsi="Times New Roman" w:cs="Times New Roman"/>
          <w:color w:val="000000" w:themeColor="text1"/>
          <w:kern w:val="22"/>
          <w:sz w:val="24"/>
          <w:szCs w:val="24"/>
          <w14:textFill>
            <w14:solidFill>
              <w14:schemeClr w14:val="tx1"/>
            </w14:solidFill>
          </w14:textFill>
        </w:rPr>
        <w:t>见表9</w:t>
      </w:r>
      <w:r>
        <w:rPr>
          <w:rFonts w:hint="eastAsia" w:ascii="Times New Roman" w:hAnsi="Times New Roman" w:cs="Times New Roman"/>
          <w:color w:val="000000" w:themeColor="text1"/>
          <w:kern w:val="22"/>
          <w:sz w:val="24"/>
          <w:szCs w:val="24"/>
          <w14:textFill>
            <w14:solidFill>
              <w14:schemeClr w14:val="tx1"/>
            </w14:solidFill>
          </w14:textFill>
        </w:rPr>
        <w:t>.2</w:t>
      </w:r>
      <w:r>
        <w:rPr>
          <w:rFonts w:ascii="Times New Roman" w:hAnsi="Times New Roman" w:cs="Times New Roman"/>
          <w:color w:val="000000" w:themeColor="text1"/>
          <w:kern w:val="22"/>
          <w:sz w:val="24"/>
          <w:szCs w:val="24"/>
          <w14:textFill>
            <w14:solidFill>
              <w14:schemeClr w14:val="tx1"/>
            </w14:solidFill>
          </w14:textFill>
        </w:rPr>
        <w:t>.</w:t>
      </w:r>
      <w:r>
        <w:rPr>
          <w:rFonts w:hint="eastAsia" w:ascii="Times New Roman" w:hAnsi="Times New Roman" w:cs="Times New Roman"/>
          <w:color w:val="000000" w:themeColor="text1"/>
          <w:kern w:val="22"/>
          <w:sz w:val="24"/>
          <w:szCs w:val="24"/>
          <w:lang w:val="en-US" w:eastAsia="zh-CN"/>
          <w14:textFill>
            <w14:solidFill>
              <w14:schemeClr w14:val="tx1"/>
            </w14:solidFill>
          </w14:textFill>
        </w:rPr>
        <w:t>7</w:t>
      </w:r>
      <w:r>
        <w:rPr>
          <w:rFonts w:ascii="Times New Roman" w:hAnsi="Times New Roman" w:cs="Times New Roman"/>
          <w:color w:val="000000" w:themeColor="text1"/>
          <w:kern w:val="22"/>
          <w:sz w:val="24"/>
          <w:szCs w:val="24"/>
          <w14:textFill>
            <w14:solidFill>
              <w14:schemeClr w14:val="tx1"/>
            </w14:solidFill>
          </w14:textFill>
        </w:rPr>
        <w:t>-1。</w:t>
      </w:r>
    </w:p>
    <w:p w14:paraId="0A3E3486">
      <w:pPr>
        <w:spacing w:line="360" w:lineRule="auto"/>
        <w:ind w:firstLine="480" w:firstLineChars="200"/>
        <w:rPr>
          <w:rFonts w:ascii="Times New Roman" w:hAnsi="Times New Roman" w:cs="Times New Roman"/>
          <w:color w:val="auto"/>
          <w:kern w:val="22"/>
          <w:sz w:val="24"/>
          <w:szCs w:val="24"/>
        </w:rPr>
      </w:pPr>
      <w:r>
        <w:rPr>
          <w:rFonts w:hint="eastAsia" w:ascii="Times New Roman" w:hAnsi="Times New Roman" w:cs="Times New Roman"/>
          <w:color w:val="auto"/>
          <w:sz w:val="24"/>
          <w:szCs w:val="24"/>
          <w:highlight w:val="none"/>
          <w:lang w:val="en-US" w:eastAsia="zh-CN"/>
        </w:rPr>
        <w:t>企业现有员工18</w:t>
      </w:r>
      <w:r>
        <w:rPr>
          <w:rFonts w:hint="default" w:ascii="Times New Roman" w:hAnsi="Times New Roman" w:cs="Times New Roman"/>
          <w:color w:val="auto"/>
          <w:sz w:val="24"/>
          <w:szCs w:val="24"/>
          <w:highlight w:val="none"/>
          <w:lang w:val="en-US" w:eastAsia="zh-CN"/>
        </w:rPr>
        <w:t>人</w:t>
      </w:r>
      <w:r>
        <w:rPr>
          <w:rFonts w:hint="eastAsia" w:ascii="Times New Roman" w:hAnsi="Times New Roman" w:cs="Times New Roman"/>
          <w:color w:val="auto"/>
          <w:sz w:val="24"/>
          <w:szCs w:val="24"/>
          <w:highlight w:val="none"/>
          <w:lang w:val="en-US" w:eastAsia="zh-CN"/>
        </w:rPr>
        <w:t>，</w:t>
      </w:r>
      <w:r>
        <w:rPr>
          <w:rFonts w:hint="default" w:ascii="Times New Roman" w:hAnsi="Times New Roman" w:cs="Times New Roman"/>
          <w:color w:val="auto"/>
          <w:sz w:val="24"/>
          <w:szCs w:val="24"/>
          <w:highlight w:val="none"/>
          <w:lang w:val="en-US" w:eastAsia="zh-CN"/>
        </w:rPr>
        <w:t>年工作日为</w:t>
      </w:r>
      <w:r>
        <w:rPr>
          <w:rFonts w:hint="eastAsia" w:ascii="Times New Roman" w:hAnsi="Times New Roman" w:cs="Times New Roman"/>
          <w:color w:val="auto"/>
          <w:sz w:val="24"/>
          <w:szCs w:val="24"/>
          <w:highlight w:val="none"/>
          <w:lang w:val="en-US" w:eastAsia="zh-CN"/>
        </w:rPr>
        <w:t>24</w:t>
      </w:r>
      <w:r>
        <w:rPr>
          <w:rFonts w:hint="default" w:ascii="Times New Roman" w:hAnsi="Times New Roman" w:cs="Times New Roman"/>
          <w:color w:val="auto"/>
          <w:sz w:val="24"/>
          <w:szCs w:val="24"/>
          <w:highlight w:val="none"/>
          <w:lang w:val="en-US" w:eastAsia="zh-CN"/>
        </w:rPr>
        <w:t>0天，，</w:t>
      </w:r>
      <w:r>
        <w:rPr>
          <w:rFonts w:hint="eastAsia" w:ascii="Times New Roman" w:hAnsi="Times New Roman" w:cs="Times New Roman"/>
          <w:color w:val="auto"/>
          <w:sz w:val="24"/>
          <w:szCs w:val="24"/>
          <w:highlight w:val="none"/>
          <w:lang w:val="en-US" w:eastAsia="zh-CN"/>
        </w:rPr>
        <w:t>生活用水量为216t/a，污水产生系数按0.85计，废水量183.6t/a，废水进厂区内化粪池预处理后纳入市政污水管网。</w:t>
      </w:r>
    </w:p>
    <w:p w14:paraId="63C151D9">
      <w:pPr>
        <w:widowControl/>
        <w:spacing w:line="360" w:lineRule="auto"/>
        <w:jc w:val="center"/>
        <w:rPr>
          <w:rFonts w:ascii="Times New Roman" w:hAnsi="Times New Roman" w:eastAsia="宋体" w:cs="Times New Roman"/>
          <w:b/>
          <w:color w:val="auto"/>
          <w:kern w:val="0"/>
          <w:sz w:val="28"/>
          <w:szCs w:val="28"/>
          <w:highlight w:val="none"/>
        </w:rPr>
      </w:pPr>
      <w:r>
        <w:rPr>
          <w:rFonts w:ascii="Times New Roman" w:hAnsi="Times New Roman" w:cs="Times New Roman"/>
          <w:b/>
          <w:bCs/>
          <w:color w:val="auto"/>
          <w:szCs w:val="21"/>
          <w:highlight w:val="none"/>
        </w:rPr>
        <w:t>表9</w:t>
      </w:r>
      <w:r>
        <w:rPr>
          <w:rFonts w:hint="eastAsia" w:ascii="Times New Roman" w:hAnsi="Times New Roman" w:cs="Times New Roman"/>
          <w:b/>
          <w:bCs/>
          <w:color w:val="auto"/>
          <w:szCs w:val="21"/>
          <w:highlight w:val="none"/>
        </w:rPr>
        <w:t>.2</w:t>
      </w:r>
      <w:r>
        <w:rPr>
          <w:rFonts w:ascii="Times New Roman" w:hAnsi="Times New Roman" w:cs="Times New Roman"/>
          <w:b/>
          <w:bCs/>
          <w:color w:val="auto"/>
          <w:szCs w:val="21"/>
          <w:highlight w:val="none"/>
        </w:rPr>
        <w:t>.</w:t>
      </w:r>
      <w:r>
        <w:rPr>
          <w:rFonts w:hint="eastAsia" w:ascii="Times New Roman" w:hAnsi="Times New Roman" w:cs="Times New Roman"/>
          <w:b/>
          <w:bCs/>
          <w:color w:val="auto"/>
          <w:szCs w:val="21"/>
          <w:highlight w:val="none"/>
          <w:lang w:val="en-US" w:eastAsia="zh-CN"/>
        </w:rPr>
        <w:t>7</w:t>
      </w:r>
      <w:r>
        <w:rPr>
          <w:rFonts w:ascii="Times New Roman" w:hAnsi="Times New Roman" w:cs="Times New Roman"/>
          <w:b/>
          <w:bCs/>
          <w:color w:val="auto"/>
          <w:szCs w:val="21"/>
          <w:highlight w:val="none"/>
        </w:rPr>
        <w:t>-1</w:t>
      </w:r>
      <w:r>
        <w:rPr>
          <w:rFonts w:hint="eastAsia" w:ascii="Times New Roman" w:hAnsi="Times New Roman" w:cs="Times New Roman"/>
          <w:b/>
          <w:bCs/>
          <w:color w:val="auto"/>
          <w:szCs w:val="21"/>
          <w:highlight w:val="none"/>
        </w:rPr>
        <w:t xml:space="preserve">  </w:t>
      </w:r>
      <w:r>
        <w:rPr>
          <w:rFonts w:ascii="Times New Roman" w:hAnsi="Times New Roman" w:cs="Times New Roman"/>
          <w:b/>
          <w:bCs/>
          <w:color w:val="auto"/>
          <w:szCs w:val="21"/>
          <w:highlight w:val="none"/>
        </w:rPr>
        <w:t>废水监测因子年</w:t>
      </w:r>
      <w:r>
        <w:rPr>
          <w:rFonts w:hint="eastAsia" w:ascii="Times New Roman" w:hAnsi="Times New Roman" w:cs="Times New Roman"/>
          <w:b/>
          <w:bCs/>
          <w:color w:val="auto"/>
          <w:szCs w:val="21"/>
          <w:highlight w:val="none"/>
          <w:lang w:val="en-US" w:eastAsia="zh-CN"/>
        </w:rPr>
        <w:t>产生</w:t>
      </w:r>
      <w:r>
        <w:rPr>
          <w:rFonts w:ascii="Times New Roman" w:hAnsi="Times New Roman" w:cs="Times New Roman"/>
          <w:b/>
          <w:bCs/>
          <w:color w:val="auto"/>
          <w:szCs w:val="21"/>
          <w:highlight w:val="none"/>
        </w:rPr>
        <w:t>量</w:t>
      </w:r>
      <w:r>
        <w:rPr>
          <w:rFonts w:ascii="Times New Roman" w:hAnsi="Times New Roman" w:eastAsia="宋体" w:cs="Times New Roman"/>
          <w:b/>
          <w:color w:val="auto"/>
          <w:sz w:val="24"/>
          <w:szCs w:val="24"/>
          <w:highlight w:val="none"/>
        </w:rPr>
        <w:t xml:space="preserve">  </w:t>
      </w:r>
      <w:r>
        <w:rPr>
          <w:rFonts w:ascii="Times New Roman" w:hAnsi="Times New Roman" w:eastAsia="宋体" w:cs="Times New Roman"/>
          <w:b/>
          <w:color w:val="auto"/>
          <w:kern w:val="0"/>
          <w:sz w:val="28"/>
          <w:szCs w:val="28"/>
          <w:highlight w:val="none"/>
        </w:rPr>
        <w:t xml:space="preserve"> </w:t>
      </w:r>
    </w:p>
    <w:tbl>
      <w:tblPr>
        <w:tblStyle w:val="32"/>
        <w:tblW w:w="486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751"/>
        <w:gridCol w:w="2189"/>
        <w:gridCol w:w="2075"/>
        <w:gridCol w:w="2106"/>
        <w:gridCol w:w="1027"/>
      </w:tblGrid>
      <w:tr w14:paraId="2282E6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751" w:type="dxa"/>
            <w:vAlign w:val="center"/>
          </w:tcPr>
          <w:p w14:paraId="5BD25310">
            <w:pPr>
              <w:adjustRightInd w:val="0"/>
              <w:snapToGrid w:val="0"/>
              <w:ind w:left="-105" w:leftChars="-50" w:right="-105" w:rightChars="-50"/>
              <w:jc w:val="center"/>
              <w:rPr>
                <w:rFonts w:hint="default" w:ascii="Times New Roman" w:hAnsi="Times New Roman" w:eastAsia="宋体" w:cs="Times New Roman"/>
                <w:b/>
                <w:bCs w:val="0"/>
                <w:color w:val="auto"/>
                <w:kern w:val="0"/>
                <w:sz w:val="21"/>
                <w:szCs w:val="21"/>
                <w:highlight w:val="none"/>
              </w:rPr>
            </w:pPr>
            <w:r>
              <w:rPr>
                <w:rFonts w:hint="default" w:ascii="Times New Roman" w:hAnsi="Times New Roman" w:eastAsia="宋体" w:cs="Times New Roman"/>
                <w:b/>
                <w:bCs w:val="0"/>
                <w:color w:val="auto"/>
                <w:kern w:val="0"/>
                <w:sz w:val="21"/>
                <w:szCs w:val="21"/>
                <w:highlight w:val="none"/>
              </w:rPr>
              <w:t>监测项目</w:t>
            </w:r>
          </w:p>
        </w:tc>
        <w:tc>
          <w:tcPr>
            <w:tcW w:w="2189" w:type="dxa"/>
            <w:vAlign w:val="center"/>
          </w:tcPr>
          <w:p w14:paraId="4124A7D9">
            <w:pPr>
              <w:adjustRightInd w:val="0"/>
              <w:snapToGrid w:val="0"/>
              <w:ind w:left="-105" w:leftChars="-50" w:right="-105" w:rightChars="-50"/>
              <w:jc w:val="center"/>
              <w:rPr>
                <w:rFonts w:hint="default" w:ascii="Times New Roman" w:hAnsi="Times New Roman" w:eastAsia="宋体" w:cs="Times New Roman"/>
                <w:b/>
                <w:bCs w:val="0"/>
                <w:color w:val="auto"/>
                <w:kern w:val="0"/>
                <w:sz w:val="21"/>
                <w:szCs w:val="21"/>
                <w:highlight w:val="none"/>
                <w:lang w:val="en-US" w:eastAsia="zh-CN" w:bidi="ar-SA"/>
              </w:rPr>
            </w:pPr>
            <w:r>
              <w:rPr>
                <w:rFonts w:hint="eastAsia" w:ascii="Times New Roman" w:hAnsi="Times New Roman" w:eastAsia="宋体" w:cs="Times New Roman"/>
                <w:b/>
                <w:bCs w:val="0"/>
                <w:color w:val="auto"/>
                <w:kern w:val="0"/>
                <w:sz w:val="21"/>
                <w:szCs w:val="21"/>
                <w:highlight w:val="none"/>
                <w:lang w:val="en-US" w:eastAsia="zh-CN"/>
              </w:rPr>
              <w:t>环评建议总量</w:t>
            </w:r>
            <w:r>
              <w:rPr>
                <w:rFonts w:hint="default" w:ascii="Times New Roman" w:hAnsi="Times New Roman" w:eastAsia="宋体" w:cs="Times New Roman"/>
                <w:b/>
                <w:bCs w:val="0"/>
                <w:color w:val="auto"/>
                <w:kern w:val="0"/>
                <w:sz w:val="21"/>
                <w:szCs w:val="21"/>
                <w:highlight w:val="none"/>
              </w:rPr>
              <w:t>（t/a）</w:t>
            </w:r>
          </w:p>
        </w:tc>
        <w:tc>
          <w:tcPr>
            <w:tcW w:w="2075" w:type="dxa"/>
            <w:vAlign w:val="center"/>
          </w:tcPr>
          <w:p w14:paraId="447D7B92">
            <w:pPr>
              <w:adjustRightInd w:val="0"/>
              <w:snapToGrid w:val="0"/>
              <w:ind w:left="-105" w:leftChars="-50" w:right="-105" w:rightChars="-50"/>
              <w:jc w:val="center"/>
              <w:rPr>
                <w:rFonts w:hint="default" w:ascii="Times New Roman" w:hAnsi="Times New Roman" w:eastAsia="宋体" w:cs="Times New Roman"/>
                <w:b/>
                <w:bCs w:val="0"/>
                <w:color w:val="auto"/>
                <w:kern w:val="0"/>
                <w:sz w:val="21"/>
                <w:szCs w:val="21"/>
                <w:highlight w:val="none"/>
              </w:rPr>
            </w:pPr>
            <w:r>
              <w:rPr>
                <w:rFonts w:hint="default" w:ascii="Times New Roman" w:hAnsi="Times New Roman" w:eastAsia="宋体" w:cs="Times New Roman"/>
                <w:b/>
                <w:bCs w:val="0"/>
                <w:color w:val="auto"/>
                <w:kern w:val="0"/>
                <w:sz w:val="21"/>
                <w:szCs w:val="21"/>
                <w:highlight w:val="none"/>
              </w:rPr>
              <w:t>年</w:t>
            </w:r>
            <w:r>
              <w:rPr>
                <w:rFonts w:hint="eastAsia" w:ascii="Times New Roman" w:hAnsi="Times New Roman" w:eastAsia="宋体" w:cs="Times New Roman"/>
                <w:b/>
                <w:bCs w:val="0"/>
                <w:color w:val="auto"/>
                <w:kern w:val="0"/>
                <w:sz w:val="21"/>
                <w:szCs w:val="21"/>
                <w:highlight w:val="none"/>
                <w:lang w:val="en-US" w:eastAsia="zh-CN"/>
              </w:rPr>
              <w:t>纳管量</w:t>
            </w:r>
            <w:r>
              <w:rPr>
                <w:rFonts w:hint="default" w:ascii="Times New Roman" w:hAnsi="Times New Roman" w:eastAsia="宋体" w:cs="Times New Roman"/>
                <w:b/>
                <w:bCs w:val="0"/>
                <w:color w:val="auto"/>
                <w:kern w:val="0"/>
                <w:sz w:val="21"/>
                <w:szCs w:val="21"/>
                <w:highlight w:val="none"/>
              </w:rPr>
              <w:t>（t/a）</w:t>
            </w:r>
          </w:p>
        </w:tc>
        <w:tc>
          <w:tcPr>
            <w:tcW w:w="2106" w:type="dxa"/>
            <w:vAlign w:val="center"/>
          </w:tcPr>
          <w:p w14:paraId="0DB456B8">
            <w:pPr>
              <w:adjustRightInd w:val="0"/>
              <w:snapToGrid w:val="0"/>
              <w:ind w:left="-105" w:leftChars="-50" w:right="-105" w:rightChars="-50"/>
              <w:jc w:val="center"/>
              <w:rPr>
                <w:rFonts w:hint="default" w:ascii="Times New Roman" w:hAnsi="Times New Roman" w:eastAsia="宋体" w:cs="Times New Roman"/>
                <w:b/>
                <w:bCs w:val="0"/>
                <w:color w:val="auto"/>
                <w:kern w:val="0"/>
                <w:sz w:val="21"/>
                <w:szCs w:val="21"/>
                <w:highlight w:val="none"/>
                <w:lang w:val="en-US" w:eastAsia="zh-CN"/>
              </w:rPr>
            </w:pPr>
            <w:r>
              <w:rPr>
                <w:rFonts w:hint="eastAsia" w:ascii="Times New Roman" w:hAnsi="Times New Roman" w:eastAsia="宋体" w:cs="Times New Roman"/>
                <w:b/>
                <w:bCs w:val="0"/>
                <w:color w:val="auto"/>
                <w:kern w:val="0"/>
                <w:sz w:val="21"/>
                <w:szCs w:val="21"/>
                <w:highlight w:val="none"/>
                <w:lang w:val="en-US" w:eastAsia="zh-CN"/>
              </w:rPr>
              <w:t>年外环境排放量（t/a）</w:t>
            </w:r>
          </w:p>
        </w:tc>
        <w:tc>
          <w:tcPr>
            <w:tcW w:w="1027" w:type="dxa"/>
            <w:vAlign w:val="center"/>
          </w:tcPr>
          <w:p w14:paraId="13B6A2E4">
            <w:pPr>
              <w:adjustRightInd w:val="0"/>
              <w:snapToGrid w:val="0"/>
              <w:ind w:left="-105" w:leftChars="-50" w:right="-105" w:rightChars="-50"/>
              <w:jc w:val="center"/>
              <w:rPr>
                <w:rFonts w:hint="default" w:ascii="Times New Roman" w:hAnsi="Times New Roman" w:eastAsia="宋体" w:cs="Times New Roman"/>
                <w:b/>
                <w:bCs w:val="0"/>
                <w:color w:val="auto"/>
                <w:kern w:val="0"/>
                <w:sz w:val="21"/>
                <w:szCs w:val="21"/>
                <w:highlight w:val="none"/>
              </w:rPr>
            </w:pPr>
            <w:r>
              <w:rPr>
                <w:rFonts w:hint="default" w:ascii="Times New Roman" w:hAnsi="Times New Roman" w:eastAsia="宋体" w:cs="Times New Roman"/>
                <w:b/>
                <w:bCs w:val="0"/>
                <w:color w:val="auto"/>
                <w:kern w:val="0"/>
                <w:sz w:val="21"/>
                <w:szCs w:val="21"/>
                <w:highlight w:val="none"/>
              </w:rPr>
              <w:t>评价</w:t>
            </w:r>
          </w:p>
        </w:tc>
      </w:tr>
      <w:tr w14:paraId="7E1375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751" w:type="dxa"/>
            <w:vAlign w:val="center"/>
          </w:tcPr>
          <w:p w14:paraId="4F428636">
            <w:pPr>
              <w:adjustRightInd w:val="0"/>
              <w:snapToGrid w:val="0"/>
              <w:ind w:left="-105" w:leftChars="-50" w:right="-105" w:rightChars="-50"/>
              <w:jc w:val="center"/>
              <w:rPr>
                <w:rFonts w:hint="default" w:ascii="Times New Roman" w:hAnsi="Times New Roman" w:eastAsia="宋体" w:cs="Times New Roman"/>
                <w:bCs/>
                <w:color w:val="auto"/>
                <w:kern w:val="0"/>
                <w:sz w:val="21"/>
                <w:szCs w:val="21"/>
                <w:highlight w:val="none"/>
                <w:lang w:val="en-US" w:eastAsia="zh-CN"/>
              </w:rPr>
            </w:pPr>
            <w:r>
              <w:rPr>
                <w:rFonts w:hint="default" w:ascii="Times New Roman" w:hAnsi="Times New Roman" w:eastAsia="宋体" w:cs="Times New Roman"/>
                <w:bCs/>
                <w:color w:val="auto"/>
                <w:kern w:val="0"/>
                <w:sz w:val="21"/>
                <w:szCs w:val="21"/>
                <w:highlight w:val="none"/>
                <w:lang w:val="en-US" w:eastAsia="zh-CN"/>
              </w:rPr>
              <w:t>化学需氧量</w:t>
            </w:r>
          </w:p>
        </w:tc>
        <w:tc>
          <w:tcPr>
            <w:tcW w:w="2189" w:type="dxa"/>
            <w:vAlign w:val="center"/>
          </w:tcPr>
          <w:p w14:paraId="16DC1D1B">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0.012</w:t>
            </w:r>
          </w:p>
        </w:tc>
        <w:tc>
          <w:tcPr>
            <w:tcW w:w="2075" w:type="dxa"/>
            <w:vAlign w:val="center"/>
          </w:tcPr>
          <w:p w14:paraId="6A3E85FF">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0.015</w:t>
            </w:r>
          </w:p>
        </w:tc>
        <w:tc>
          <w:tcPr>
            <w:tcW w:w="2106" w:type="dxa"/>
            <w:vAlign w:val="center"/>
          </w:tcPr>
          <w:p w14:paraId="3B92609B">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0.007</w:t>
            </w:r>
          </w:p>
        </w:tc>
        <w:tc>
          <w:tcPr>
            <w:tcW w:w="1027" w:type="dxa"/>
            <w:vAlign w:val="center"/>
          </w:tcPr>
          <w:p w14:paraId="77377922">
            <w:pPr>
              <w:adjustRightInd w:val="0"/>
              <w:snapToGrid w:val="0"/>
              <w:ind w:left="-105" w:leftChars="-50" w:right="-105" w:rightChars="-50"/>
              <w:jc w:val="center"/>
              <w:rPr>
                <w:rFonts w:hint="default" w:ascii="Times New Roman" w:hAnsi="Times New Roman" w:eastAsia="宋体" w:cs="Times New Roman"/>
                <w:bCs/>
                <w:color w:val="auto"/>
                <w:kern w:val="0"/>
                <w:sz w:val="21"/>
                <w:szCs w:val="21"/>
                <w:highlight w:val="none"/>
                <w:lang w:val="en-US" w:eastAsia="zh-CN"/>
              </w:rPr>
            </w:pPr>
            <w:r>
              <w:rPr>
                <w:rFonts w:hint="default" w:ascii="Times New Roman" w:hAnsi="Times New Roman" w:eastAsia="宋体" w:cs="Times New Roman"/>
                <w:bCs/>
                <w:color w:val="auto"/>
                <w:kern w:val="0"/>
                <w:sz w:val="21"/>
                <w:szCs w:val="21"/>
                <w:highlight w:val="none"/>
                <w:lang w:val="en-US" w:eastAsia="zh-CN"/>
              </w:rPr>
              <w:t>符合</w:t>
            </w:r>
          </w:p>
        </w:tc>
      </w:tr>
      <w:tr w14:paraId="4B87BC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751" w:type="dxa"/>
            <w:vAlign w:val="center"/>
          </w:tcPr>
          <w:p w14:paraId="26FEAACB">
            <w:pPr>
              <w:adjustRightInd w:val="0"/>
              <w:snapToGrid w:val="0"/>
              <w:ind w:left="-105" w:leftChars="-50" w:right="-105" w:rightChars="-50"/>
              <w:jc w:val="center"/>
              <w:rPr>
                <w:rFonts w:hint="default" w:ascii="Times New Roman" w:hAnsi="Times New Roman" w:eastAsia="宋体" w:cs="Times New Roman"/>
                <w:bCs/>
                <w:color w:val="auto"/>
                <w:kern w:val="0"/>
                <w:sz w:val="21"/>
                <w:szCs w:val="21"/>
                <w:highlight w:val="none"/>
                <w:lang w:val="en-US" w:eastAsia="zh-CN"/>
              </w:rPr>
            </w:pPr>
            <w:r>
              <w:rPr>
                <w:rFonts w:hint="default" w:ascii="Times New Roman" w:hAnsi="Times New Roman" w:eastAsia="宋体" w:cs="Times New Roman"/>
                <w:bCs/>
                <w:color w:val="auto"/>
                <w:kern w:val="0"/>
                <w:sz w:val="21"/>
                <w:szCs w:val="21"/>
                <w:highlight w:val="none"/>
                <w:lang w:val="en-US" w:eastAsia="zh-CN"/>
              </w:rPr>
              <w:t>氨氮</w:t>
            </w:r>
          </w:p>
        </w:tc>
        <w:tc>
          <w:tcPr>
            <w:tcW w:w="2189" w:type="dxa"/>
            <w:vAlign w:val="center"/>
          </w:tcPr>
          <w:p w14:paraId="3EDFE6AB">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0.001</w:t>
            </w:r>
          </w:p>
        </w:tc>
        <w:tc>
          <w:tcPr>
            <w:tcW w:w="2075" w:type="dxa"/>
            <w:vAlign w:val="center"/>
          </w:tcPr>
          <w:p w14:paraId="62715281">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0.0006</w:t>
            </w:r>
          </w:p>
        </w:tc>
        <w:tc>
          <w:tcPr>
            <w:tcW w:w="2106" w:type="dxa"/>
            <w:vAlign w:val="center"/>
          </w:tcPr>
          <w:p w14:paraId="7688CFB3">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0.0004</w:t>
            </w:r>
          </w:p>
        </w:tc>
        <w:tc>
          <w:tcPr>
            <w:tcW w:w="1027" w:type="dxa"/>
            <w:vAlign w:val="center"/>
          </w:tcPr>
          <w:p w14:paraId="52E2D3AF">
            <w:pPr>
              <w:adjustRightInd w:val="0"/>
              <w:snapToGrid w:val="0"/>
              <w:ind w:left="-105" w:leftChars="-50" w:right="-105" w:rightChars="-50"/>
              <w:jc w:val="center"/>
              <w:rPr>
                <w:rFonts w:hint="default" w:ascii="Times New Roman" w:hAnsi="Times New Roman" w:eastAsia="宋体" w:cs="Times New Roman"/>
                <w:bCs/>
                <w:color w:val="auto"/>
                <w:kern w:val="0"/>
                <w:sz w:val="21"/>
                <w:szCs w:val="21"/>
                <w:highlight w:val="none"/>
                <w:lang w:val="en-US" w:eastAsia="zh-CN"/>
              </w:rPr>
            </w:pPr>
            <w:r>
              <w:rPr>
                <w:rFonts w:hint="default" w:ascii="Times New Roman" w:hAnsi="Times New Roman" w:eastAsia="宋体" w:cs="Times New Roman"/>
                <w:bCs/>
                <w:color w:val="auto"/>
                <w:kern w:val="0"/>
                <w:sz w:val="21"/>
                <w:szCs w:val="21"/>
                <w:highlight w:val="none"/>
                <w:lang w:val="en-US" w:eastAsia="zh-CN"/>
              </w:rPr>
              <w:t>符合</w:t>
            </w:r>
          </w:p>
        </w:tc>
      </w:tr>
      <w:tr w14:paraId="30EE07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48" w:type="dxa"/>
            <w:gridSpan w:val="5"/>
            <w:vAlign w:val="center"/>
          </w:tcPr>
          <w:p w14:paraId="2B6D600D">
            <w:pPr>
              <w:jc w:val="left"/>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注：年</w:t>
            </w:r>
            <w:r>
              <w:rPr>
                <w:rFonts w:hint="default" w:ascii="Times New Roman" w:hAnsi="Times New Roman" w:eastAsia="宋体" w:cs="Times New Roman"/>
                <w:color w:val="auto"/>
                <w:kern w:val="0"/>
                <w:sz w:val="21"/>
                <w:szCs w:val="21"/>
                <w:highlight w:val="none"/>
                <w:lang w:val="en-US" w:eastAsia="zh-CN"/>
              </w:rPr>
              <w:t>产生</w:t>
            </w:r>
            <w:r>
              <w:rPr>
                <w:rFonts w:hint="default" w:ascii="Times New Roman" w:hAnsi="Times New Roman" w:eastAsia="宋体" w:cs="Times New Roman"/>
                <w:color w:val="auto"/>
                <w:kern w:val="0"/>
                <w:sz w:val="21"/>
                <w:szCs w:val="21"/>
                <w:highlight w:val="none"/>
              </w:rPr>
              <w:t>量计算结果是根据《城镇污水处理厂主要水污染物排放标准》（DB</w:t>
            </w:r>
            <w:r>
              <w:rPr>
                <w:rFonts w:hint="default" w:ascii="Times New Roman" w:hAnsi="Times New Roman" w:eastAsia="宋体" w:cs="Times New Roman"/>
                <w:color w:val="auto"/>
                <w:kern w:val="0"/>
                <w:sz w:val="21"/>
                <w:szCs w:val="21"/>
                <w:highlight w:val="none"/>
                <w:lang w:val="en-US" w:eastAsia="zh-CN"/>
              </w:rPr>
              <w:t xml:space="preserve"> </w:t>
            </w:r>
            <w:r>
              <w:rPr>
                <w:rFonts w:hint="default" w:ascii="Times New Roman" w:hAnsi="Times New Roman" w:eastAsia="宋体" w:cs="Times New Roman"/>
                <w:color w:val="auto"/>
                <w:kern w:val="0"/>
                <w:sz w:val="21"/>
                <w:szCs w:val="21"/>
                <w:highlight w:val="none"/>
              </w:rPr>
              <w:t>33/2169-2018）</w:t>
            </w:r>
            <w:r>
              <w:rPr>
                <w:rFonts w:hint="eastAsia" w:ascii="Times New Roman" w:hAnsi="Times New Roman" w:eastAsia="宋体" w:cs="Times New Roman"/>
                <w:color w:val="auto"/>
                <w:kern w:val="0"/>
                <w:sz w:val="21"/>
                <w:szCs w:val="21"/>
                <w:highlight w:val="none"/>
                <w:lang w:val="en-US" w:eastAsia="zh-CN"/>
              </w:rPr>
              <w:t>中</w:t>
            </w:r>
            <w:r>
              <w:rPr>
                <w:rFonts w:hint="default" w:ascii="Times New Roman" w:hAnsi="Times New Roman" w:eastAsia="宋体" w:cs="Times New Roman"/>
                <w:color w:val="auto"/>
                <w:kern w:val="0"/>
                <w:sz w:val="21"/>
                <w:szCs w:val="21"/>
                <w:highlight w:val="none"/>
                <w:lang w:val="en-US" w:eastAsia="zh-CN"/>
              </w:rPr>
              <w:t>标准</w:t>
            </w:r>
            <w:r>
              <w:rPr>
                <w:rFonts w:hint="default" w:ascii="Times New Roman" w:hAnsi="Times New Roman" w:eastAsia="宋体" w:cs="Times New Roman"/>
                <w:color w:val="auto"/>
                <w:kern w:val="0"/>
                <w:sz w:val="21"/>
                <w:szCs w:val="21"/>
                <w:highlight w:val="none"/>
              </w:rPr>
              <w:t>限值估算的排放量。</w:t>
            </w:r>
          </w:p>
        </w:tc>
      </w:tr>
    </w:tbl>
    <w:p w14:paraId="4E46A4C8">
      <w:pPr>
        <w:widowControl/>
        <w:spacing w:line="360" w:lineRule="auto"/>
        <w:ind w:firstLine="482" w:firstLineChars="200"/>
        <w:rPr>
          <w:rFonts w:ascii="Times New Roman" w:hAnsi="Times New Roman"/>
          <w:b/>
          <w:sz w:val="24"/>
          <w:szCs w:val="24"/>
        </w:rPr>
      </w:pPr>
      <w:r>
        <w:rPr>
          <w:rFonts w:hint="eastAsia" w:ascii="Times New Roman" w:hAnsi="Times New Roman"/>
          <w:b/>
          <w:sz w:val="24"/>
          <w:szCs w:val="24"/>
          <w:highlight w:val="none"/>
        </w:rPr>
        <w:t>2</w:t>
      </w:r>
      <w:r>
        <w:rPr>
          <w:rFonts w:ascii="Times New Roman" w:hAnsi="Times New Roman"/>
          <w:b/>
          <w:sz w:val="24"/>
          <w:szCs w:val="24"/>
          <w:highlight w:val="none"/>
        </w:rPr>
        <w:t>、废</w:t>
      </w:r>
      <w:r>
        <w:rPr>
          <w:rFonts w:hint="eastAsia" w:ascii="Times New Roman" w:hAnsi="Times New Roman"/>
          <w:b/>
          <w:sz w:val="24"/>
          <w:szCs w:val="24"/>
          <w:highlight w:val="none"/>
        </w:rPr>
        <w:t>气</w:t>
      </w:r>
    </w:p>
    <w:p w14:paraId="67C2E0CB">
      <w:pPr>
        <w:tabs>
          <w:tab w:val="left" w:pos="180"/>
        </w:tabs>
        <w:spacing w:line="360" w:lineRule="auto"/>
        <w:ind w:firstLine="480" w:firstLineChars="200"/>
        <w:jc w:val="left"/>
        <w:rPr>
          <w:rFonts w:hint="eastAsia" w:ascii="Times New Roman" w:hAnsi="Times New Roman"/>
          <w:sz w:val="24"/>
          <w:szCs w:val="24"/>
          <w:highlight w:val="none"/>
          <w:lang w:val="en-US" w:eastAsia="zh-CN"/>
        </w:rPr>
      </w:pPr>
      <w:r>
        <w:rPr>
          <w:rFonts w:hint="eastAsia" w:ascii="Times New Roman" w:hAnsi="Times New Roman"/>
          <w:sz w:val="24"/>
          <w:szCs w:val="24"/>
          <w:highlight w:val="none"/>
          <w:lang w:val="en-US" w:eastAsia="zh-CN"/>
        </w:rPr>
        <w:t>我公司</w:t>
      </w:r>
      <w:r>
        <w:rPr>
          <w:rFonts w:hint="eastAsia" w:ascii="Times New Roman" w:hAnsi="Times New Roman" w:cs="Times New Roman"/>
          <w:color w:val="000000" w:themeColor="text1"/>
          <w:sz w:val="24"/>
          <w:szCs w:val="24"/>
          <w:lang w:val="en-US" w:eastAsia="zh-CN" w:bidi="zh-CN"/>
          <w14:textFill>
            <w14:solidFill>
              <w14:schemeClr w14:val="tx1"/>
            </w14:solidFill>
          </w14:textFill>
        </w:rPr>
        <w:t>采用三班制生产，每班工作8h，年工作时间240天计，</w:t>
      </w:r>
      <w:r>
        <w:rPr>
          <w:rFonts w:hint="eastAsia" w:ascii="Times New Roman" w:hAnsi="Times New Roman"/>
          <w:sz w:val="24"/>
          <w:szCs w:val="24"/>
          <w:highlight w:val="none"/>
          <w:lang w:val="en-US" w:eastAsia="zh-CN"/>
        </w:rPr>
        <w:t>根据</w:t>
      </w:r>
      <w:r>
        <w:rPr>
          <w:rFonts w:hint="eastAsia" w:ascii="Times New Roman" w:hAnsi="Times New Roman"/>
          <w:sz w:val="24"/>
          <w:szCs w:val="24"/>
          <w:highlight w:val="none"/>
        </w:rPr>
        <w:t>监测期间废气排放口排放速率监测结果的平均值</w:t>
      </w:r>
      <w:r>
        <w:rPr>
          <w:rFonts w:hint="eastAsia" w:ascii="Times New Roman" w:hAnsi="Times New Roman"/>
          <w:sz w:val="24"/>
          <w:szCs w:val="24"/>
          <w:highlight w:val="none"/>
          <w:lang w:eastAsia="zh-CN"/>
        </w:rPr>
        <w:t>、</w:t>
      </w:r>
      <w:r>
        <w:rPr>
          <w:rFonts w:hint="eastAsia" w:ascii="Times New Roman" w:hAnsi="Times New Roman"/>
          <w:sz w:val="24"/>
          <w:szCs w:val="24"/>
          <w:highlight w:val="none"/>
          <w:lang w:val="en-US" w:eastAsia="zh-CN"/>
        </w:rPr>
        <w:t>无组织排放量引用环评数据</w:t>
      </w:r>
      <w:r>
        <w:rPr>
          <w:rFonts w:hint="eastAsia" w:ascii="Times New Roman" w:hAnsi="Times New Roman"/>
          <w:sz w:val="24"/>
          <w:szCs w:val="24"/>
          <w:highlight w:val="none"/>
        </w:rPr>
        <w:t>，计算得出</w:t>
      </w:r>
      <w:r>
        <w:rPr>
          <w:rFonts w:hint="eastAsia" w:ascii="Times New Roman" w:hAnsi="Times New Roman"/>
          <w:sz w:val="24"/>
          <w:szCs w:val="24"/>
          <w:highlight w:val="none"/>
          <w:lang w:val="en-US" w:eastAsia="zh-CN"/>
        </w:rPr>
        <w:t>VOCs</w:t>
      </w:r>
      <w:r>
        <w:rPr>
          <w:rFonts w:hint="eastAsia" w:ascii="Times New Roman" w:hAnsi="Times New Roman"/>
          <w:sz w:val="24"/>
          <w:szCs w:val="24"/>
          <w:highlight w:val="none"/>
        </w:rPr>
        <w:t>废气污染因子的年排放量</w:t>
      </w:r>
      <w:r>
        <w:rPr>
          <w:rFonts w:hint="eastAsia" w:ascii="Times New Roman" w:hAnsi="Times New Roman" w:eastAsiaTheme="minorEastAsia" w:cstheme="minorBidi"/>
          <w:b w:val="0"/>
          <w:bCs w:val="0"/>
          <w:kern w:val="2"/>
          <w:sz w:val="24"/>
          <w:szCs w:val="24"/>
          <w:highlight w:val="none"/>
          <w:lang w:val="en-US" w:eastAsia="zh-CN" w:bidi="ar-SA"/>
        </w:rPr>
        <w:t>。</w:t>
      </w:r>
      <w:r>
        <w:rPr>
          <w:rFonts w:hint="eastAsia" w:ascii="Times New Roman" w:hAnsi="Times New Roman"/>
          <w:sz w:val="24"/>
          <w:szCs w:val="24"/>
          <w:highlight w:val="none"/>
          <w:lang w:val="en-US" w:eastAsia="zh-CN"/>
        </w:rPr>
        <w:t>项目天然气燃烧废气排放口中SO</w:t>
      </w:r>
      <w:r>
        <w:rPr>
          <w:rFonts w:hint="eastAsia" w:ascii="Times New Roman" w:hAnsi="Times New Roman"/>
          <w:sz w:val="24"/>
          <w:szCs w:val="24"/>
          <w:highlight w:val="none"/>
          <w:vertAlign w:val="subscript"/>
          <w:lang w:val="en-US" w:eastAsia="zh-CN"/>
        </w:rPr>
        <w:t>2</w:t>
      </w:r>
      <w:r>
        <w:rPr>
          <w:rFonts w:hint="eastAsia" w:ascii="Times New Roman" w:hAnsi="Times New Roman"/>
          <w:sz w:val="24"/>
          <w:szCs w:val="24"/>
          <w:highlight w:val="none"/>
          <w:lang w:val="en-US" w:eastAsia="zh-CN"/>
        </w:rPr>
        <w:t>、NO</w:t>
      </w:r>
      <w:r>
        <w:rPr>
          <w:rFonts w:hint="eastAsia" w:ascii="Times New Roman" w:hAnsi="Times New Roman"/>
          <w:sz w:val="24"/>
          <w:szCs w:val="24"/>
          <w:highlight w:val="none"/>
          <w:vertAlign w:val="subscript"/>
          <w:lang w:val="en-US" w:eastAsia="zh-CN"/>
        </w:rPr>
        <w:t>X</w:t>
      </w:r>
      <w:r>
        <w:rPr>
          <w:rFonts w:hint="eastAsia" w:ascii="Times New Roman" w:hAnsi="Times New Roman"/>
          <w:sz w:val="24"/>
          <w:szCs w:val="24"/>
          <w:highlight w:val="none"/>
          <w:lang w:val="en-US" w:eastAsia="zh-CN"/>
        </w:rPr>
        <w:t>未检出，故本项目的二氧化硫、氮氧化物年排放总量以产污系数法进行核算：SO</w:t>
      </w:r>
      <w:r>
        <w:rPr>
          <w:rFonts w:hint="eastAsia" w:ascii="Times New Roman" w:hAnsi="Times New Roman"/>
          <w:sz w:val="24"/>
          <w:szCs w:val="24"/>
          <w:highlight w:val="none"/>
          <w:vertAlign w:val="subscript"/>
          <w:lang w:val="en-US" w:eastAsia="zh-CN"/>
        </w:rPr>
        <w:t>2</w:t>
      </w:r>
      <w:r>
        <w:rPr>
          <w:rFonts w:hint="eastAsia" w:ascii="Times New Roman" w:hAnsi="Times New Roman"/>
          <w:sz w:val="24"/>
          <w:szCs w:val="24"/>
          <w:highlight w:val="none"/>
          <w:lang w:val="en-US" w:eastAsia="zh-CN"/>
        </w:rPr>
        <w:t>产生量=天然气用量×产污系数（0.000002S/立方米-原料，S—根据《天然气》（GB17820-2018）中二类天然气的总硫量进行计算，即S≤100mg/m</w:t>
      </w:r>
      <w:r>
        <w:rPr>
          <w:rFonts w:hint="eastAsia" w:ascii="Times New Roman" w:hAnsi="Times New Roman"/>
          <w:sz w:val="24"/>
          <w:szCs w:val="24"/>
          <w:highlight w:val="none"/>
          <w:vertAlign w:val="superscript"/>
          <w:lang w:val="en-US" w:eastAsia="zh-CN"/>
        </w:rPr>
        <w:t>3</w:t>
      </w:r>
      <w:r>
        <w:rPr>
          <w:rFonts w:hint="eastAsia" w:ascii="Times New Roman" w:hAnsi="Times New Roman"/>
          <w:sz w:val="24"/>
          <w:szCs w:val="24"/>
          <w:highlight w:val="none"/>
          <w:lang w:val="en-US" w:eastAsia="zh-CN"/>
        </w:rPr>
        <w:t>）。NO</w:t>
      </w:r>
      <w:r>
        <w:rPr>
          <w:rFonts w:hint="eastAsia" w:ascii="Times New Roman" w:hAnsi="Times New Roman"/>
          <w:sz w:val="24"/>
          <w:szCs w:val="24"/>
          <w:highlight w:val="none"/>
          <w:vertAlign w:val="subscript"/>
          <w:lang w:val="en-US" w:eastAsia="zh-CN"/>
        </w:rPr>
        <w:t>X</w:t>
      </w:r>
      <w:r>
        <w:rPr>
          <w:rFonts w:hint="eastAsia" w:ascii="Times New Roman" w:hAnsi="Times New Roman"/>
          <w:sz w:val="24"/>
          <w:szCs w:val="24"/>
          <w:highlight w:val="none"/>
          <w:lang w:val="en-US" w:eastAsia="zh-CN"/>
        </w:rPr>
        <w:t>产生量=0.00187 千克/立方米-原料。本项目天然气年用量约20万m</w:t>
      </w:r>
      <w:r>
        <w:rPr>
          <w:rFonts w:hint="eastAsia" w:ascii="Times New Roman" w:hAnsi="Times New Roman"/>
          <w:sz w:val="24"/>
          <w:szCs w:val="24"/>
          <w:highlight w:val="none"/>
          <w:vertAlign w:val="superscript"/>
          <w:lang w:val="en-US" w:eastAsia="zh-CN"/>
        </w:rPr>
        <w:t>3</w:t>
      </w:r>
      <w:r>
        <w:rPr>
          <w:rFonts w:hint="eastAsia" w:ascii="Times New Roman" w:hAnsi="Times New Roman"/>
          <w:sz w:val="24"/>
          <w:szCs w:val="24"/>
          <w:highlight w:val="none"/>
          <w:lang w:val="en-US" w:eastAsia="zh-CN"/>
        </w:rPr>
        <w:t>，故：SO</w:t>
      </w:r>
      <w:r>
        <w:rPr>
          <w:rFonts w:hint="eastAsia" w:ascii="Times New Roman" w:hAnsi="Times New Roman"/>
          <w:sz w:val="24"/>
          <w:szCs w:val="24"/>
          <w:highlight w:val="none"/>
          <w:vertAlign w:val="subscript"/>
          <w:lang w:val="en-US" w:eastAsia="zh-CN"/>
        </w:rPr>
        <w:t>2</w:t>
      </w:r>
      <w:r>
        <w:rPr>
          <w:rFonts w:hint="eastAsia" w:ascii="Times New Roman" w:hAnsi="Times New Roman"/>
          <w:sz w:val="24"/>
          <w:szCs w:val="24"/>
          <w:highlight w:val="none"/>
          <w:lang w:val="en-US" w:eastAsia="zh-CN"/>
        </w:rPr>
        <w:t>排放量为0.040t/a、NO</w:t>
      </w:r>
      <w:r>
        <w:rPr>
          <w:rFonts w:hint="eastAsia" w:ascii="Times New Roman" w:hAnsi="Times New Roman"/>
          <w:sz w:val="24"/>
          <w:szCs w:val="24"/>
          <w:highlight w:val="none"/>
          <w:vertAlign w:val="subscript"/>
          <w:lang w:val="en-US" w:eastAsia="zh-CN"/>
        </w:rPr>
        <w:t>X</w:t>
      </w:r>
      <w:r>
        <w:rPr>
          <w:rFonts w:hint="eastAsia" w:ascii="Times New Roman" w:hAnsi="Times New Roman"/>
          <w:sz w:val="24"/>
          <w:szCs w:val="24"/>
          <w:highlight w:val="none"/>
          <w:lang w:val="en-US" w:eastAsia="zh-CN"/>
        </w:rPr>
        <w:t>排放量为0.374t/a。</w:t>
      </w:r>
    </w:p>
    <w:p w14:paraId="22602708">
      <w:pPr>
        <w:tabs>
          <w:tab w:val="left" w:pos="180"/>
        </w:tabs>
        <w:spacing w:line="360" w:lineRule="auto"/>
        <w:ind w:firstLine="480" w:firstLineChars="200"/>
        <w:jc w:val="left"/>
        <w:rPr>
          <w:rFonts w:hint="eastAsia" w:ascii="Times New Roman"/>
          <w:b/>
          <w:bCs/>
          <w:szCs w:val="21"/>
        </w:rPr>
      </w:pPr>
      <w:r>
        <w:rPr>
          <w:rFonts w:hint="eastAsia" w:ascii="Times New Roman" w:hAnsi="Times New Roman"/>
          <w:sz w:val="24"/>
          <w:szCs w:val="24"/>
          <w:highlight w:val="none"/>
        </w:rPr>
        <w:t>废气监测因子排放量见表</w:t>
      </w:r>
      <w:r>
        <w:rPr>
          <w:rFonts w:ascii="Times New Roman" w:hAnsi="Times New Roman"/>
          <w:sz w:val="24"/>
          <w:szCs w:val="24"/>
          <w:highlight w:val="none"/>
        </w:rPr>
        <w:t>9.2.</w:t>
      </w:r>
      <w:r>
        <w:rPr>
          <w:rFonts w:hint="eastAsia" w:ascii="Times New Roman" w:hAnsi="Times New Roman"/>
          <w:sz w:val="24"/>
          <w:szCs w:val="24"/>
          <w:highlight w:val="none"/>
          <w:lang w:val="en-US" w:eastAsia="zh-CN"/>
        </w:rPr>
        <w:t>7</w:t>
      </w:r>
      <w:r>
        <w:rPr>
          <w:rFonts w:ascii="Times New Roman" w:hAnsi="Times New Roman"/>
          <w:sz w:val="24"/>
          <w:szCs w:val="24"/>
          <w:highlight w:val="none"/>
        </w:rPr>
        <w:t>-2</w:t>
      </w:r>
      <w:r>
        <w:rPr>
          <w:rFonts w:hint="eastAsia" w:ascii="Times New Roman" w:hAnsi="Times New Roman"/>
          <w:sz w:val="24"/>
          <w:szCs w:val="24"/>
          <w:highlight w:val="none"/>
        </w:rPr>
        <w:t>。</w:t>
      </w:r>
    </w:p>
    <w:p w14:paraId="57DA72B6">
      <w:pPr>
        <w:widowControl/>
        <w:spacing w:line="360" w:lineRule="auto"/>
        <w:jc w:val="center"/>
        <w:rPr>
          <w:rFonts w:ascii="Times New Roman"/>
          <w:b/>
          <w:bCs/>
          <w:szCs w:val="21"/>
        </w:rPr>
      </w:pPr>
      <w:r>
        <w:rPr>
          <w:rFonts w:hint="eastAsia" w:ascii="Times New Roman"/>
          <w:b/>
          <w:bCs/>
          <w:szCs w:val="21"/>
        </w:rPr>
        <w:t>表</w:t>
      </w:r>
      <w:r>
        <w:rPr>
          <w:rFonts w:ascii="Times New Roman"/>
          <w:b/>
          <w:bCs/>
          <w:szCs w:val="21"/>
        </w:rPr>
        <w:t>9.2.</w:t>
      </w:r>
      <w:r>
        <w:rPr>
          <w:rFonts w:hint="eastAsia" w:ascii="Times New Roman"/>
          <w:b/>
          <w:bCs/>
          <w:szCs w:val="21"/>
          <w:lang w:val="en-US" w:eastAsia="zh-CN"/>
        </w:rPr>
        <w:t>7</w:t>
      </w:r>
      <w:r>
        <w:rPr>
          <w:rFonts w:ascii="Times New Roman"/>
          <w:b/>
          <w:bCs/>
          <w:szCs w:val="21"/>
        </w:rPr>
        <w:t xml:space="preserve">-2  </w:t>
      </w:r>
      <w:r>
        <w:rPr>
          <w:rFonts w:hint="eastAsia" w:ascii="Times New Roman"/>
          <w:b/>
          <w:bCs/>
          <w:szCs w:val="21"/>
        </w:rPr>
        <w:t>废气</w:t>
      </w:r>
      <w:r>
        <w:rPr>
          <w:rFonts w:hint="eastAsia" w:ascii="Times New Roman"/>
          <w:b/>
          <w:bCs/>
          <w:szCs w:val="21"/>
          <w:lang w:val="en-US" w:eastAsia="zh-CN"/>
        </w:rPr>
        <w:t>VOC</w:t>
      </w:r>
      <w:r>
        <w:rPr>
          <w:rFonts w:hint="eastAsia" w:ascii="Times New Roman"/>
          <w:b/>
          <w:bCs/>
          <w:szCs w:val="21"/>
          <w:vertAlign w:val="subscript"/>
          <w:lang w:val="en-US" w:eastAsia="zh-CN"/>
        </w:rPr>
        <w:t>S</w:t>
      </w:r>
      <w:r>
        <w:rPr>
          <w:rFonts w:hint="eastAsia" w:ascii="Times New Roman"/>
          <w:b/>
          <w:bCs/>
          <w:szCs w:val="21"/>
        </w:rPr>
        <w:t>年排放量</w:t>
      </w:r>
      <w:r>
        <w:rPr>
          <w:rFonts w:ascii="Times New Roman"/>
          <w:b/>
          <w:bCs/>
          <w:szCs w:val="21"/>
        </w:rPr>
        <w:t xml:space="preserve"> </w:t>
      </w:r>
    </w:p>
    <w:tbl>
      <w:tblPr>
        <w:tblStyle w:val="32"/>
        <w:tblW w:w="4864"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54"/>
        <w:gridCol w:w="1865"/>
        <w:gridCol w:w="1258"/>
        <w:gridCol w:w="1350"/>
        <w:gridCol w:w="1084"/>
        <w:gridCol w:w="933"/>
        <w:gridCol w:w="1067"/>
        <w:gridCol w:w="636"/>
      </w:tblGrid>
      <w:tr w14:paraId="5D710D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jc w:val="center"/>
        </w:trPr>
        <w:tc>
          <w:tcPr>
            <w:tcW w:w="954" w:type="dxa"/>
            <w:vAlign w:val="center"/>
          </w:tcPr>
          <w:p w14:paraId="3BFA2CD5">
            <w:pPr>
              <w:adjustRightInd w:val="0"/>
              <w:snapToGrid w:val="0"/>
              <w:spacing w:line="360" w:lineRule="exact"/>
              <w:jc w:val="center"/>
              <w:rPr>
                <w:rFonts w:hint="default" w:ascii="Times New Roman" w:hAnsi="Times New Roman" w:eastAsia="宋体" w:cs="Times New Roman"/>
                <w:b/>
                <w:bCs/>
                <w:kern w:val="0"/>
                <w:sz w:val="21"/>
                <w:szCs w:val="21"/>
                <w:highlight w:val="none"/>
                <w:lang w:eastAsia="zh-CN"/>
              </w:rPr>
            </w:pPr>
            <w:r>
              <w:rPr>
                <w:rFonts w:hint="default" w:ascii="Times New Roman" w:hAnsi="Times New Roman" w:eastAsia="宋体" w:cs="Times New Roman"/>
                <w:b/>
                <w:bCs/>
                <w:kern w:val="0"/>
                <w:sz w:val="21"/>
                <w:szCs w:val="21"/>
                <w:highlight w:val="none"/>
                <w:lang w:eastAsia="zh-CN"/>
              </w:rPr>
              <w:t>指标</w:t>
            </w:r>
          </w:p>
        </w:tc>
        <w:tc>
          <w:tcPr>
            <w:tcW w:w="1865" w:type="dxa"/>
            <w:vAlign w:val="center"/>
          </w:tcPr>
          <w:p w14:paraId="692C7CA8">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lang w:eastAsia="zh-CN"/>
              </w:rPr>
            </w:pPr>
            <w:r>
              <w:rPr>
                <w:rFonts w:hint="default" w:ascii="Times New Roman" w:hAnsi="Times New Roman" w:eastAsia="宋体" w:cs="Times New Roman"/>
                <w:b/>
                <w:bCs/>
                <w:kern w:val="0"/>
                <w:sz w:val="21"/>
                <w:szCs w:val="21"/>
                <w:highlight w:val="none"/>
                <w:lang w:eastAsia="zh-CN"/>
              </w:rPr>
              <w:t>排气筒</w:t>
            </w:r>
          </w:p>
        </w:tc>
        <w:tc>
          <w:tcPr>
            <w:tcW w:w="1258" w:type="dxa"/>
            <w:vAlign w:val="center"/>
          </w:tcPr>
          <w:p w14:paraId="3DC6D39D">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lang w:eastAsia="zh-CN"/>
              </w:rPr>
            </w:pPr>
            <w:r>
              <w:rPr>
                <w:rFonts w:hint="default" w:ascii="Times New Roman" w:hAnsi="Times New Roman" w:eastAsia="宋体" w:cs="Times New Roman"/>
                <w:b/>
                <w:bCs/>
                <w:kern w:val="0"/>
                <w:sz w:val="21"/>
                <w:szCs w:val="21"/>
                <w:highlight w:val="none"/>
                <w:lang w:eastAsia="zh-CN"/>
              </w:rPr>
              <w:t>排放速率（</w:t>
            </w:r>
            <w:r>
              <w:rPr>
                <w:rFonts w:hint="default" w:ascii="Times New Roman" w:hAnsi="Times New Roman" w:eastAsia="宋体" w:cs="Times New Roman"/>
                <w:b/>
                <w:bCs/>
                <w:kern w:val="0"/>
                <w:sz w:val="21"/>
                <w:szCs w:val="21"/>
                <w:highlight w:val="none"/>
                <w:lang w:val="en-US" w:eastAsia="zh-CN"/>
              </w:rPr>
              <w:t>kg/h</w:t>
            </w:r>
            <w:r>
              <w:rPr>
                <w:rFonts w:hint="default" w:ascii="Times New Roman" w:hAnsi="Times New Roman" w:eastAsia="宋体" w:cs="Times New Roman"/>
                <w:b/>
                <w:bCs/>
                <w:kern w:val="0"/>
                <w:sz w:val="21"/>
                <w:szCs w:val="21"/>
                <w:highlight w:val="none"/>
                <w:lang w:eastAsia="zh-CN"/>
              </w:rPr>
              <w:t>）</w:t>
            </w:r>
          </w:p>
        </w:tc>
        <w:tc>
          <w:tcPr>
            <w:tcW w:w="1350" w:type="dxa"/>
            <w:vAlign w:val="center"/>
          </w:tcPr>
          <w:p w14:paraId="759E5CAD">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rPr>
            </w:pPr>
            <w:r>
              <w:rPr>
                <w:rFonts w:hint="default" w:ascii="Times New Roman" w:hAnsi="Times New Roman" w:eastAsia="宋体" w:cs="Times New Roman"/>
                <w:b/>
                <w:bCs/>
                <w:kern w:val="0"/>
                <w:sz w:val="21"/>
                <w:szCs w:val="21"/>
                <w:highlight w:val="none"/>
                <w:lang w:val="en-US" w:eastAsia="zh-CN"/>
              </w:rPr>
              <w:t>年排放时间（h）</w:t>
            </w:r>
          </w:p>
        </w:tc>
        <w:tc>
          <w:tcPr>
            <w:tcW w:w="1084" w:type="dxa"/>
            <w:vAlign w:val="center"/>
          </w:tcPr>
          <w:p w14:paraId="66F44040">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lang w:val="en-US" w:eastAsia="zh-CN"/>
              </w:rPr>
            </w:pPr>
            <w:r>
              <w:rPr>
                <w:rFonts w:hint="default" w:ascii="Times New Roman" w:hAnsi="Times New Roman" w:eastAsia="宋体" w:cs="Times New Roman"/>
                <w:b/>
                <w:bCs/>
                <w:kern w:val="0"/>
                <w:sz w:val="21"/>
                <w:szCs w:val="21"/>
                <w:highlight w:val="none"/>
              </w:rPr>
              <w:t>年排放量（t/a）</w:t>
            </w:r>
          </w:p>
        </w:tc>
        <w:tc>
          <w:tcPr>
            <w:tcW w:w="933" w:type="dxa"/>
            <w:vAlign w:val="center"/>
          </w:tcPr>
          <w:p w14:paraId="0632ACD8">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rPr>
            </w:pPr>
            <w:r>
              <w:rPr>
                <w:rFonts w:hint="default" w:ascii="Times New Roman" w:hAnsi="Times New Roman" w:eastAsia="宋体" w:cs="Times New Roman"/>
                <w:b/>
                <w:bCs/>
                <w:kern w:val="0"/>
                <w:sz w:val="21"/>
                <w:szCs w:val="21"/>
                <w:highlight w:val="none"/>
                <w:lang w:val="en-US" w:eastAsia="zh-CN"/>
              </w:rPr>
              <w:t>合计年排放量（t/a）</w:t>
            </w:r>
          </w:p>
        </w:tc>
        <w:tc>
          <w:tcPr>
            <w:tcW w:w="1067" w:type="dxa"/>
            <w:vAlign w:val="center"/>
          </w:tcPr>
          <w:p w14:paraId="7E517367">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rPr>
            </w:pPr>
            <w:r>
              <w:rPr>
                <w:rFonts w:hint="eastAsia" w:ascii="Times New Roman" w:hAnsi="Times New Roman" w:eastAsia="宋体" w:cs="Times New Roman"/>
                <w:b/>
                <w:bCs/>
                <w:kern w:val="0"/>
                <w:sz w:val="21"/>
                <w:szCs w:val="21"/>
                <w:highlight w:val="none"/>
                <w:lang w:val="en-US" w:eastAsia="zh-CN"/>
              </w:rPr>
              <w:t>总量控制</w:t>
            </w:r>
            <w:r>
              <w:rPr>
                <w:rFonts w:hint="default" w:ascii="Times New Roman" w:hAnsi="Times New Roman" w:eastAsia="宋体" w:cs="Times New Roman"/>
                <w:b/>
                <w:bCs/>
                <w:kern w:val="0"/>
                <w:sz w:val="21"/>
                <w:szCs w:val="21"/>
                <w:highlight w:val="none"/>
              </w:rPr>
              <w:t>（t/a）</w:t>
            </w:r>
          </w:p>
        </w:tc>
        <w:tc>
          <w:tcPr>
            <w:tcW w:w="636" w:type="dxa"/>
            <w:vAlign w:val="center"/>
          </w:tcPr>
          <w:p w14:paraId="0B08AED6">
            <w:pPr>
              <w:adjustRightInd w:val="0"/>
              <w:snapToGrid w:val="0"/>
              <w:spacing w:line="360" w:lineRule="exact"/>
              <w:jc w:val="center"/>
              <w:rPr>
                <w:rFonts w:hint="default" w:ascii="Times New Roman" w:hAnsi="Times New Roman" w:eastAsia="宋体" w:cs="Times New Roman"/>
                <w:b/>
                <w:bCs/>
                <w:kern w:val="0"/>
                <w:sz w:val="21"/>
                <w:szCs w:val="21"/>
                <w:highlight w:val="none"/>
              </w:rPr>
            </w:pPr>
            <w:r>
              <w:rPr>
                <w:rFonts w:hint="default" w:ascii="Times New Roman" w:hAnsi="Times New Roman" w:eastAsia="宋体" w:cs="Times New Roman"/>
                <w:b/>
                <w:bCs/>
                <w:kern w:val="0"/>
                <w:sz w:val="21"/>
                <w:szCs w:val="21"/>
                <w:highlight w:val="none"/>
              </w:rPr>
              <w:t>评价</w:t>
            </w:r>
          </w:p>
        </w:tc>
      </w:tr>
      <w:tr w14:paraId="2EBB0B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54" w:type="dxa"/>
            <w:vMerge w:val="restart"/>
            <w:vAlign w:val="center"/>
          </w:tcPr>
          <w:p w14:paraId="6D1F7144">
            <w:pPr>
              <w:adjustRightInd w:val="0"/>
              <w:snapToGrid w:val="0"/>
              <w:spacing w:line="360" w:lineRule="exact"/>
              <w:jc w:val="center"/>
              <w:rPr>
                <w:rFonts w:hint="default" w:ascii="Times New Roman" w:hAnsi="Times New Roman" w:eastAsia="宋体" w:cs="Times New Roman"/>
                <w:color w:val="auto"/>
                <w:kern w:val="0"/>
                <w:sz w:val="21"/>
                <w:szCs w:val="21"/>
                <w:vertAlign w:val="subscript"/>
                <w:lang w:val="en-US" w:eastAsia="zh-CN"/>
              </w:rPr>
            </w:pPr>
            <w:r>
              <w:rPr>
                <w:rFonts w:hint="default" w:ascii="Times New Roman" w:hAnsi="Times New Roman" w:eastAsia="宋体" w:cs="Times New Roman"/>
                <w:color w:val="auto"/>
                <w:kern w:val="0"/>
                <w:sz w:val="21"/>
                <w:szCs w:val="21"/>
                <w:lang w:val="en-US" w:eastAsia="zh-CN"/>
              </w:rPr>
              <w:t>VOC</w:t>
            </w:r>
            <w:r>
              <w:rPr>
                <w:rFonts w:hint="default" w:ascii="Times New Roman" w:hAnsi="Times New Roman" w:eastAsia="宋体" w:cs="Times New Roman"/>
                <w:color w:val="auto"/>
                <w:kern w:val="0"/>
                <w:sz w:val="21"/>
                <w:szCs w:val="21"/>
                <w:vertAlign w:val="subscript"/>
                <w:lang w:val="en-US" w:eastAsia="zh-CN"/>
              </w:rPr>
              <w:t>s</w:t>
            </w:r>
            <w:r>
              <w:rPr>
                <w:rFonts w:hint="eastAsia" w:ascii="Times New Roman" w:hAnsi="Times New Roman" w:eastAsia="宋体" w:cs="Times New Roman"/>
                <w:color w:val="auto"/>
                <w:kern w:val="0"/>
                <w:sz w:val="21"/>
                <w:szCs w:val="21"/>
                <w:vertAlign w:val="superscript"/>
                <w:lang w:val="en-US" w:eastAsia="zh-CN"/>
              </w:rPr>
              <w:t>[1]</w:t>
            </w:r>
          </w:p>
        </w:tc>
        <w:tc>
          <w:tcPr>
            <w:tcW w:w="1865" w:type="dxa"/>
            <w:vAlign w:val="center"/>
          </w:tcPr>
          <w:p w14:paraId="59D42FED">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val="en-US" w:eastAsia="zh-CN"/>
              </w:rPr>
            </w:pPr>
            <w:r>
              <w:rPr>
                <w:rFonts w:hint="eastAsia" w:ascii="Times New Roman" w:hAnsi="Times New Roman" w:eastAsia="宋体" w:cs="Times New Roman"/>
                <w:color w:val="auto"/>
                <w:kern w:val="0"/>
                <w:sz w:val="21"/>
                <w:szCs w:val="21"/>
                <w:lang w:val="en-US" w:eastAsia="zh-CN"/>
              </w:rPr>
              <w:t>生产线浸渍干燥</w:t>
            </w:r>
            <w:r>
              <w:rPr>
                <w:rFonts w:hint="default" w:ascii="Times New Roman" w:hAnsi="Times New Roman" w:eastAsia="宋体" w:cs="Times New Roman"/>
                <w:color w:val="auto"/>
                <w:kern w:val="0"/>
                <w:sz w:val="21"/>
                <w:szCs w:val="21"/>
                <w:lang w:val="en-US" w:eastAsia="zh-CN"/>
              </w:rPr>
              <w:t>废气处理设施排气筒出口DA001-2</w:t>
            </w:r>
          </w:p>
        </w:tc>
        <w:tc>
          <w:tcPr>
            <w:tcW w:w="1258" w:type="dxa"/>
            <w:vAlign w:val="center"/>
          </w:tcPr>
          <w:p w14:paraId="5784A48F">
            <w:pPr>
              <w:adjustRightInd w:val="0"/>
              <w:snapToGrid w:val="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cs="Times New Roman"/>
                <w:bCs/>
                <w:color w:val="auto"/>
                <w:kern w:val="0"/>
                <w:sz w:val="21"/>
                <w:szCs w:val="21"/>
                <w:highlight w:val="none"/>
                <w:lang w:val="en-US" w:eastAsia="zh-CN"/>
              </w:rPr>
              <w:t>5.875</w:t>
            </w:r>
            <w:r>
              <w:rPr>
                <w:rFonts w:hint="default" w:ascii="Times New Roman" w:hAnsi="Times New Roman" w:cs="Times New Roman"/>
                <w:bCs/>
                <w:color w:val="auto"/>
                <w:kern w:val="0"/>
                <w:sz w:val="21"/>
                <w:szCs w:val="21"/>
                <w:highlight w:val="none"/>
              </w:rPr>
              <w:t>×10</w:t>
            </w:r>
            <w:r>
              <w:rPr>
                <w:rFonts w:hint="default" w:ascii="Times New Roman" w:hAnsi="Times New Roman" w:cs="Times New Roman"/>
                <w:bCs/>
                <w:color w:val="auto"/>
                <w:kern w:val="0"/>
                <w:sz w:val="21"/>
                <w:szCs w:val="21"/>
                <w:highlight w:val="none"/>
                <w:vertAlign w:val="superscript"/>
              </w:rPr>
              <w:t>-2</w:t>
            </w:r>
          </w:p>
        </w:tc>
        <w:tc>
          <w:tcPr>
            <w:tcW w:w="1350" w:type="dxa"/>
            <w:vAlign w:val="center"/>
          </w:tcPr>
          <w:p w14:paraId="62F829CC">
            <w:pPr>
              <w:adjustRightInd w:val="0"/>
              <w:snapToGrid w:val="0"/>
              <w:spacing w:line="360" w:lineRule="exact"/>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5760</w:t>
            </w:r>
          </w:p>
        </w:tc>
        <w:tc>
          <w:tcPr>
            <w:tcW w:w="1084" w:type="dxa"/>
            <w:vAlign w:val="center"/>
          </w:tcPr>
          <w:p w14:paraId="7B07FAA3">
            <w:pPr>
              <w:adjustRightInd w:val="0"/>
              <w:snapToGrid w:val="0"/>
              <w:spacing w:line="360" w:lineRule="exact"/>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0.3384</w:t>
            </w:r>
          </w:p>
        </w:tc>
        <w:tc>
          <w:tcPr>
            <w:tcW w:w="933" w:type="dxa"/>
            <w:vMerge w:val="restart"/>
            <w:vAlign w:val="center"/>
          </w:tcPr>
          <w:p w14:paraId="2EBEB418">
            <w:pPr>
              <w:adjustRightInd w:val="0"/>
              <w:snapToGrid w:val="0"/>
              <w:spacing w:line="360" w:lineRule="exact"/>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0.6684</w:t>
            </w:r>
          </w:p>
        </w:tc>
        <w:tc>
          <w:tcPr>
            <w:tcW w:w="1067" w:type="dxa"/>
            <w:vMerge w:val="restart"/>
            <w:vAlign w:val="center"/>
          </w:tcPr>
          <w:p w14:paraId="2364052D">
            <w:pPr>
              <w:adjustRightInd w:val="0"/>
              <w:snapToGrid w:val="0"/>
              <w:spacing w:line="360" w:lineRule="exact"/>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1.073</w:t>
            </w:r>
          </w:p>
        </w:tc>
        <w:tc>
          <w:tcPr>
            <w:tcW w:w="636" w:type="dxa"/>
            <w:vMerge w:val="restart"/>
            <w:vAlign w:val="center"/>
          </w:tcPr>
          <w:p w14:paraId="58AF2A1C">
            <w:pPr>
              <w:adjustRightInd w:val="0"/>
              <w:snapToGrid w:val="0"/>
              <w:spacing w:line="360" w:lineRule="exact"/>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color w:val="auto"/>
                <w:kern w:val="0"/>
                <w:sz w:val="21"/>
                <w:szCs w:val="21"/>
                <w:highlight w:val="none"/>
                <w:lang w:val="en-US" w:eastAsia="zh-CN"/>
              </w:rPr>
              <w:t>符合</w:t>
            </w:r>
          </w:p>
        </w:tc>
      </w:tr>
      <w:tr w14:paraId="6124BF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54" w:type="dxa"/>
            <w:vMerge w:val="continue"/>
            <w:vAlign w:val="center"/>
          </w:tcPr>
          <w:p w14:paraId="7207E97B">
            <w:pPr>
              <w:adjustRightInd w:val="0"/>
              <w:snapToGrid w:val="0"/>
              <w:spacing w:line="360" w:lineRule="exact"/>
              <w:jc w:val="center"/>
              <w:rPr>
                <w:rFonts w:hint="default" w:ascii="Times New Roman" w:hAnsi="Times New Roman" w:eastAsia="宋体" w:cs="Times New Roman"/>
                <w:color w:val="auto"/>
                <w:kern w:val="0"/>
                <w:sz w:val="21"/>
                <w:szCs w:val="21"/>
                <w:lang w:val="en-US" w:eastAsia="zh-CN"/>
              </w:rPr>
            </w:pPr>
          </w:p>
        </w:tc>
        <w:tc>
          <w:tcPr>
            <w:tcW w:w="1865" w:type="dxa"/>
            <w:vAlign w:val="center"/>
          </w:tcPr>
          <w:p w14:paraId="5E984857">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宋体" w:cs="Times New Roman"/>
                <w:color w:val="auto"/>
                <w:kern w:val="0"/>
                <w:sz w:val="21"/>
                <w:szCs w:val="21"/>
                <w:lang w:val="en-US" w:eastAsia="zh-CN"/>
              </w:rPr>
            </w:pPr>
            <w:r>
              <w:rPr>
                <w:rFonts w:hint="eastAsia" w:ascii="Times New Roman" w:hAnsi="Times New Roman" w:eastAsia="宋体" w:cs="Times New Roman"/>
                <w:color w:val="auto"/>
                <w:kern w:val="0"/>
                <w:sz w:val="21"/>
                <w:szCs w:val="21"/>
                <w:highlight w:val="none"/>
                <w:lang w:val="en-US" w:eastAsia="zh-CN"/>
              </w:rPr>
              <w:t>生产车间（无组织）</w:t>
            </w:r>
          </w:p>
        </w:tc>
        <w:tc>
          <w:tcPr>
            <w:tcW w:w="1258" w:type="dxa"/>
            <w:vAlign w:val="center"/>
          </w:tcPr>
          <w:p w14:paraId="516B4774">
            <w:pPr>
              <w:keepNext w:val="0"/>
              <w:keepLines w:val="0"/>
              <w:suppressLineNumbers w:val="0"/>
              <w:adjustRightInd w:val="0"/>
              <w:snapToGrid w:val="0"/>
              <w:spacing w:before="0" w:beforeAutospacing="0" w:after="0" w:afterAutospacing="0"/>
              <w:ind w:left="0" w:leftChars="0" w:right="0" w:rightChars="0"/>
              <w:jc w:val="center"/>
              <w:rPr>
                <w:rFonts w:hint="eastAsia" w:ascii="Times New Roman" w:hAnsi="Times New Roman" w:cs="Times New Roman"/>
                <w:bCs/>
                <w:color w:val="auto"/>
                <w:kern w:val="0"/>
                <w:sz w:val="21"/>
                <w:szCs w:val="21"/>
                <w:highlight w:val="none"/>
                <w:lang w:val="en-US" w:eastAsia="zh-CN"/>
              </w:rPr>
            </w:pPr>
            <w:r>
              <w:rPr>
                <w:rFonts w:hint="eastAsia" w:ascii="Times New Roman" w:hAnsi="Times New Roman" w:cs="Times New Roman"/>
                <w:bCs/>
                <w:color w:val="auto"/>
                <w:kern w:val="0"/>
                <w:sz w:val="21"/>
                <w:szCs w:val="21"/>
                <w:highlight w:val="none"/>
                <w:lang w:val="en-US" w:eastAsia="zh-CN"/>
              </w:rPr>
              <w:t>/</w:t>
            </w:r>
          </w:p>
        </w:tc>
        <w:tc>
          <w:tcPr>
            <w:tcW w:w="1350" w:type="dxa"/>
            <w:vAlign w:val="center"/>
          </w:tcPr>
          <w:p w14:paraId="3B4A2F17">
            <w:pPr>
              <w:keepNext w:val="0"/>
              <w:keepLines w:val="0"/>
              <w:suppressLineNumbers w:val="0"/>
              <w:adjustRightInd w:val="0"/>
              <w:snapToGrid w:val="0"/>
              <w:spacing w:before="0" w:beforeAutospacing="0" w:after="0" w:afterAutospacing="0" w:line="360" w:lineRule="exact"/>
              <w:ind w:left="0" w:leftChars="0" w:right="0" w:rightChars="0"/>
              <w:jc w:val="center"/>
              <w:rPr>
                <w:rFonts w:hint="eastAsia"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w:t>
            </w:r>
          </w:p>
        </w:tc>
        <w:tc>
          <w:tcPr>
            <w:tcW w:w="1084" w:type="dxa"/>
            <w:vAlign w:val="center"/>
          </w:tcPr>
          <w:p w14:paraId="4AD706AD">
            <w:pPr>
              <w:keepNext w:val="0"/>
              <w:keepLines w:val="0"/>
              <w:suppressLineNumbers w:val="0"/>
              <w:adjustRightInd w:val="0"/>
              <w:snapToGrid w:val="0"/>
              <w:spacing w:before="0" w:beforeAutospacing="0" w:after="0" w:afterAutospacing="0" w:line="360" w:lineRule="exact"/>
              <w:ind w:left="0" w:leftChars="0" w:right="0" w:rightChars="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0.330</w:t>
            </w:r>
          </w:p>
        </w:tc>
        <w:tc>
          <w:tcPr>
            <w:tcW w:w="933" w:type="dxa"/>
            <w:vMerge w:val="continue"/>
            <w:vAlign w:val="center"/>
          </w:tcPr>
          <w:p w14:paraId="293E021D">
            <w:pPr>
              <w:adjustRightInd w:val="0"/>
              <w:snapToGrid w:val="0"/>
              <w:spacing w:line="360" w:lineRule="exact"/>
              <w:jc w:val="center"/>
              <w:rPr>
                <w:rFonts w:hint="eastAsia" w:ascii="Times New Roman" w:hAnsi="Times New Roman" w:eastAsia="宋体" w:cs="Times New Roman"/>
                <w:color w:val="auto"/>
                <w:kern w:val="0"/>
                <w:sz w:val="21"/>
                <w:szCs w:val="21"/>
                <w:highlight w:val="none"/>
                <w:lang w:val="en-US" w:eastAsia="zh-CN"/>
              </w:rPr>
            </w:pPr>
          </w:p>
        </w:tc>
        <w:tc>
          <w:tcPr>
            <w:tcW w:w="1067" w:type="dxa"/>
            <w:vMerge w:val="continue"/>
            <w:vAlign w:val="center"/>
          </w:tcPr>
          <w:p w14:paraId="3F3F0D9C">
            <w:pPr>
              <w:adjustRightInd w:val="0"/>
              <w:snapToGrid w:val="0"/>
              <w:spacing w:line="360" w:lineRule="exact"/>
              <w:jc w:val="center"/>
              <w:rPr>
                <w:rFonts w:hint="eastAsia" w:ascii="Times New Roman" w:hAnsi="Times New Roman" w:eastAsia="宋体" w:cs="Times New Roman"/>
                <w:color w:val="auto"/>
                <w:kern w:val="0"/>
                <w:sz w:val="21"/>
                <w:szCs w:val="21"/>
                <w:highlight w:val="none"/>
                <w:lang w:val="en-US" w:eastAsia="zh-CN"/>
              </w:rPr>
            </w:pPr>
          </w:p>
        </w:tc>
        <w:tc>
          <w:tcPr>
            <w:tcW w:w="636" w:type="dxa"/>
            <w:vMerge w:val="continue"/>
            <w:vAlign w:val="center"/>
          </w:tcPr>
          <w:p w14:paraId="20A824DA">
            <w:pPr>
              <w:adjustRightInd w:val="0"/>
              <w:snapToGrid w:val="0"/>
              <w:spacing w:line="360" w:lineRule="exact"/>
              <w:jc w:val="center"/>
              <w:rPr>
                <w:rFonts w:hint="default" w:ascii="Times New Roman" w:hAnsi="Times New Roman" w:eastAsia="宋体" w:cs="Times New Roman"/>
                <w:color w:val="auto"/>
                <w:kern w:val="0"/>
                <w:sz w:val="21"/>
                <w:szCs w:val="21"/>
                <w:highlight w:val="none"/>
                <w:lang w:val="en-US" w:eastAsia="zh-CN"/>
              </w:rPr>
            </w:pPr>
          </w:p>
        </w:tc>
      </w:tr>
      <w:tr w14:paraId="468A0B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54" w:type="dxa"/>
            <w:vAlign w:val="center"/>
          </w:tcPr>
          <w:p w14:paraId="19799197">
            <w:pPr>
              <w:adjustRightInd w:val="0"/>
              <w:snapToGrid w:val="0"/>
              <w:spacing w:line="360" w:lineRule="exact"/>
              <w:jc w:val="center"/>
              <w:rPr>
                <w:rFonts w:hint="default" w:ascii="Times New Roman" w:hAnsi="Times New Roman" w:eastAsia="宋体" w:cs="Times New Roman"/>
                <w:color w:val="auto"/>
                <w:kern w:val="0"/>
                <w:sz w:val="21"/>
                <w:szCs w:val="21"/>
                <w:lang w:val="en-US" w:eastAsia="zh-CN"/>
              </w:rPr>
            </w:pPr>
            <w:r>
              <w:rPr>
                <w:rFonts w:hint="eastAsia" w:ascii="Times New Roman" w:hAnsi="Times New Roman" w:eastAsia="宋体" w:cs="Times New Roman"/>
                <w:color w:val="auto"/>
                <w:kern w:val="0"/>
                <w:sz w:val="21"/>
                <w:szCs w:val="21"/>
                <w:lang w:val="en-US" w:eastAsia="zh-CN"/>
              </w:rPr>
              <w:t>二氧化硫</w:t>
            </w:r>
          </w:p>
        </w:tc>
        <w:tc>
          <w:tcPr>
            <w:tcW w:w="1865" w:type="dxa"/>
            <w:vMerge w:val="restart"/>
            <w:vAlign w:val="center"/>
          </w:tcPr>
          <w:p w14:paraId="32630BEE">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lang w:val="en-US" w:eastAsia="zh-CN"/>
              </w:rPr>
              <w:t>生产线浸渍干燥</w:t>
            </w:r>
            <w:r>
              <w:rPr>
                <w:rFonts w:hint="default" w:ascii="Times New Roman" w:hAnsi="Times New Roman" w:eastAsia="宋体" w:cs="Times New Roman"/>
                <w:color w:val="auto"/>
                <w:kern w:val="0"/>
                <w:sz w:val="21"/>
                <w:szCs w:val="21"/>
                <w:lang w:val="en-US" w:eastAsia="zh-CN"/>
              </w:rPr>
              <w:t>废气处理设施排气筒出口DA001-2</w:t>
            </w:r>
          </w:p>
        </w:tc>
        <w:tc>
          <w:tcPr>
            <w:tcW w:w="1258" w:type="dxa"/>
            <w:vAlign w:val="center"/>
          </w:tcPr>
          <w:p w14:paraId="57D010AD">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cs="Times New Roman"/>
                <w:bCs/>
                <w:color w:val="auto"/>
                <w:kern w:val="0"/>
                <w:sz w:val="21"/>
                <w:szCs w:val="21"/>
                <w:highlight w:val="none"/>
                <w:lang w:val="en-US" w:eastAsia="zh-CN"/>
              </w:rPr>
            </w:pPr>
            <w:r>
              <w:rPr>
                <w:rFonts w:hint="eastAsia" w:ascii="Times New Roman" w:hAnsi="Times New Roman" w:cs="Times New Roman"/>
                <w:bCs/>
                <w:color w:val="auto"/>
                <w:kern w:val="0"/>
                <w:sz w:val="21"/>
                <w:szCs w:val="21"/>
                <w:highlight w:val="none"/>
                <w:lang w:val="en-US" w:eastAsia="zh-CN"/>
              </w:rPr>
              <w:t>/</w:t>
            </w:r>
          </w:p>
        </w:tc>
        <w:tc>
          <w:tcPr>
            <w:tcW w:w="1350" w:type="dxa"/>
            <w:vAlign w:val="center"/>
          </w:tcPr>
          <w:p w14:paraId="3819E0BF">
            <w:pPr>
              <w:keepNext w:val="0"/>
              <w:keepLines w:val="0"/>
              <w:suppressLineNumbers w:val="0"/>
              <w:adjustRightInd w:val="0"/>
              <w:snapToGrid w:val="0"/>
              <w:spacing w:before="0" w:beforeAutospacing="0" w:after="0" w:afterAutospacing="0" w:line="360" w:lineRule="exact"/>
              <w:ind w:left="0" w:leftChars="0" w:right="0" w:rightChars="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5760</w:t>
            </w:r>
          </w:p>
        </w:tc>
        <w:tc>
          <w:tcPr>
            <w:tcW w:w="1084" w:type="dxa"/>
            <w:vAlign w:val="center"/>
          </w:tcPr>
          <w:p w14:paraId="5BD50372">
            <w:pPr>
              <w:keepNext w:val="0"/>
              <w:keepLines w:val="0"/>
              <w:suppressLineNumbers w:val="0"/>
              <w:adjustRightInd w:val="0"/>
              <w:snapToGrid w:val="0"/>
              <w:spacing w:before="0" w:beforeAutospacing="0" w:after="0" w:afterAutospacing="0" w:line="360" w:lineRule="exact"/>
              <w:ind w:left="0" w:leftChars="0" w:right="0" w:rightChars="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0.040</w:t>
            </w:r>
          </w:p>
        </w:tc>
        <w:tc>
          <w:tcPr>
            <w:tcW w:w="933" w:type="dxa"/>
            <w:vAlign w:val="center"/>
          </w:tcPr>
          <w:p w14:paraId="3ABCF2F4">
            <w:pPr>
              <w:keepNext w:val="0"/>
              <w:keepLines w:val="0"/>
              <w:suppressLineNumbers w:val="0"/>
              <w:adjustRightInd w:val="0"/>
              <w:snapToGrid w:val="0"/>
              <w:spacing w:before="0" w:beforeAutospacing="0" w:after="0" w:afterAutospacing="0" w:line="360" w:lineRule="exact"/>
              <w:ind w:left="0" w:leftChars="0" w:right="0" w:rightChars="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0.040</w:t>
            </w:r>
          </w:p>
        </w:tc>
        <w:tc>
          <w:tcPr>
            <w:tcW w:w="1067" w:type="dxa"/>
            <w:vAlign w:val="center"/>
          </w:tcPr>
          <w:p w14:paraId="19C60855">
            <w:pPr>
              <w:adjustRightInd w:val="0"/>
              <w:snapToGrid w:val="0"/>
              <w:spacing w:line="360" w:lineRule="exact"/>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0.080</w:t>
            </w:r>
          </w:p>
        </w:tc>
        <w:tc>
          <w:tcPr>
            <w:tcW w:w="636" w:type="dxa"/>
            <w:vAlign w:val="center"/>
          </w:tcPr>
          <w:p w14:paraId="205C3173">
            <w:pPr>
              <w:adjustRightInd w:val="0"/>
              <w:snapToGrid w:val="0"/>
              <w:spacing w:line="360" w:lineRule="exact"/>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符合</w:t>
            </w:r>
          </w:p>
        </w:tc>
      </w:tr>
      <w:tr w14:paraId="7251DE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54" w:type="dxa"/>
            <w:vAlign w:val="center"/>
          </w:tcPr>
          <w:p w14:paraId="4B9B3E4B">
            <w:pPr>
              <w:adjustRightInd w:val="0"/>
              <w:snapToGrid w:val="0"/>
              <w:spacing w:line="360" w:lineRule="exact"/>
              <w:jc w:val="center"/>
              <w:rPr>
                <w:rFonts w:hint="default" w:ascii="Times New Roman" w:hAnsi="Times New Roman" w:eastAsia="宋体" w:cs="Times New Roman"/>
                <w:color w:val="auto"/>
                <w:kern w:val="0"/>
                <w:sz w:val="21"/>
                <w:szCs w:val="21"/>
                <w:lang w:val="en-US" w:eastAsia="zh-CN"/>
              </w:rPr>
            </w:pPr>
            <w:r>
              <w:rPr>
                <w:rFonts w:hint="eastAsia" w:ascii="Times New Roman" w:hAnsi="Times New Roman" w:eastAsia="宋体" w:cs="Times New Roman"/>
                <w:color w:val="auto"/>
                <w:kern w:val="0"/>
                <w:sz w:val="21"/>
                <w:szCs w:val="21"/>
                <w:lang w:val="en-US" w:eastAsia="zh-CN"/>
              </w:rPr>
              <w:t>氮氧化物</w:t>
            </w:r>
          </w:p>
        </w:tc>
        <w:tc>
          <w:tcPr>
            <w:tcW w:w="1865" w:type="dxa"/>
            <w:vMerge w:val="continue"/>
            <w:vAlign w:val="center"/>
          </w:tcPr>
          <w:p w14:paraId="1ED154C7">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宋体" w:cs="Times New Roman"/>
                <w:color w:val="auto"/>
                <w:kern w:val="0"/>
                <w:sz w:val="21"/>
                <w:szCs w:val="21"/>
                <w:highlight w:val="none"/>
                <w:lang w:val="en-US" w:eastAsia="zh-CN"/>
              </w:rPr>
            </w:pPr>
          </w:p>
        </w:tc>
        <w:tc>
          <w:tcPr>
            <w:tcW w:w="1258" w:type="dxa"/>
            <w:vAlign w:val="center"/>
          </w:tcPr>
          <w:p w14:paraId="789224B8">
            <w:pPr>
              <w:keepNext w:val="0"/>
              <w:keepLines w:val="0"/>
              <w:suppressLineNumbers w:val="0"/>
              <w:adjustRightInd w:val="0"/>
              <w:snapToGrid w:val="0"/>
              <w:spacing w:before="0" w:beforeAutospacing="0" w:after="0" w:afterAutospacing="0"/>
              <w:ind w:left="0" w:leftChars="0" w:right="0" w:rightChars="0"/>
              <w:jc w:val="center"/>
              <w:rPr>
                <w:rFonts w:hint="eastAsia" w:ascii="Times New Roman" w:hAnsi="Times New Roman" w:cs="Times New Roman"/>
                <w:bCs/>
                <w:color w:val="auto"/>
                <w:kern w:val="0"/>
                <w:sz w:val="21"/>
                <w:szCs w:val="21"/>
                <w:highlight w:val="none"/>
                <w:lang w:val="en-US" w:eastAsia="zh-CN"/>
              </w:rPr>
            </w:pPr>
            <w:r>
              <w:rPr>
                <w:rFonts w:hint="eastAsia" w:ascii="Times New Roman" w:hAnsi="Times New Roman" w:cs="Times New Roman"/>
                <w:bCs/>
                <w:color w:val="auto"/>
                <w:kern w:val="0"/>
                <w:sz w:val="21"/>
                <w:szCs w:val="21"/>
                <w:highlight w:val="none"/>
                <w:lang w:val="en-US" w:eastAsia="zh-CN"/>
              </w:rPr>
              <w:t>/</w:t>
            </w:r>
          </w:p>
        </w:tc>
        <w:tc>
          <w:tcPr>
            <w:tcW w:w="1350" w:type="dxa"/>
            <w:vAlign w:val="center"/>
          </w:tcPr>
          <w:p w14:paraId="644A459C">
            <w:pPr>
              <w:keepNext w:val="0"/>
              <w:keepLines w:val="0"/>
              <w:suppressLineNumbers w:val="0"/>
              <w:adjustRightInd w:val="0"/>
              <w:snapToGrid w:val="0"/>
              <w:spacing w:before="0" w:beforeAutospacing="0" w:after="0" w:afterAutospacing="0" w:line="360" w:lineRule="exact"/>
              <w:ind w:left="0" w:leftChars="0" w:right="0" w:rightChars="0"/>
              <w:jc w:val="center"/>
              <w:rPr>
                <w:rFonts w:hint="eastAsia"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5760</w:t>
            </w:r>
          </w:p>
        </w:tc>
        <w:tc>
          <w:tcPr>
            <w:tcW w:w="1084" w:type="dxa"/>
            <w:vAlign w:val="center"/>
          </w:tcPr>
          <w:p w14:paraId="1205575A">
            <w:pPr>
              <w:keepNext w:val="0"/>
              <w:keepLines w:val="0"/>
              <w:suppressLineNumbers w:val="0"/>
              <w:adjustRightInd w:val="0"/>
              <w:snapToGrid w:val="0"/>
              <w:spacing w:before="0" w:beforeAutospacing="0" w:after="0" w:afterAutospacing="0" w:line="360" w:lineRule="exact"/>
              <w:ind w:left="0" w:leftChars="0" w:right="0" w:rightChars="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0.374</w:t>
            </w:r>
          </w:p>
        </w:tc>
        <w:tc>
          <w:tcPr>
            <w:tcW w:w="933" w:type="dxa"/>
            <w:vAlign w:val="center"/>
          </w:tcPr>
          <w:p w14:paraId="1AB3F554">
            <w:pPr>
              <w:keepNext w:val="0"/>
              <w:keepLines w:val="0"/>
              <w:suppressLineNumbers w:val="0"/>
              <w:adjustRightInd w:val="0"/>
              <w:snapToGrid w:val="0"/>
              <w:spacing w:before="0" w:beforeAutospacing="0" w:after="0" w:afterAutospacing="0" w:line="360" w:lineRule="exact"/>
              <w:ind w:left="0" w:leftChars="0" w:right="0" w:rightChars="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0.374</w:t>
            </w:r>
          </w:p>
        </w:tc>
        <w:tc>
          <w:tcPr>
            <w:tcW w:w="1067" w:type="dxa"/>
            <w:vAlign w:val="center"/>
          </w:tcPr>
          <w:p w14:paraId="0EC90F84">
            <w:pPr>
              <w:adjustRightInd w:val="0"/>
              <w:snapToGrid w:val="0"/>
              <w:spacing w:line="360" w:lineRule="exact"/>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0.748</w:t>
            </w:r>
          </w:p>
        </w:tc>
        <w:tc>
          <w:tcPr>
            <w:tcW w:w="636" w:type="dxa"/>
            <w:vAlign w:val="center"/>
          </w:tcPr>
          <w:p w14:paraId="69A3D375">
            <w:pPr>
              <w:adjustRightInd w:val="0"/>
              <w:snapToGrid w:val="0"/>
              <w:spacing w:line="360" w:lineRule="exact"/>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符合</w:t>
            </w:r>
          </w:p>
        </w:tc>
      </w:tr>
      <w:tr w14:paraId="646EB1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47" w:type="dxa"/>
            <w:gridSpan w:val="8"/>
            <w:vAlign w:val="center"/>
          </w:tcPr>
          <w:p w14:paraId="2BC3F7E6">
            <w:pPr>
              <w:numPr>
                <w:ilvl w:val="0"/>
                <w:numId w:val="4"/>
              </w:numPr>
              <w:adjustRightInd w:val="0"/>
              <w:snapToGrid w:val="0"/>
              <w:spacing w:line="360" w:lineRule="exact"/>
              <w:jc w:val="left"/>
              <w:rPr>
                <w:rFonts w:hint="default" w:ascii="Times New Roman" w:hAnsi="Times New Roman" w:eastAsia="宋体" w:cs="Times New Roman"/>
                <w:kern w:val="0"/>
                <w:sz w:val="21"/>
                <w:szCs w:val="21"/>
                <w:lang w:eastAsia="zh-CN"/>
              </w:rPr>
            </w:pPr>
            <w:r>
              <w:rPr>
                <w:rFonts w:hint="default" w:ascii="Times New Roman" w:hAnsi="Times New Roman" w:eastAsia="宋体" w:cs="Times New Roman"/>
                <w:kern w:val="0"/>
                <w:sz w:val="21"/>
                <w:szCs w:val="21"/>
              </w:rPr>
              <w:t>：</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VOC</w:t>
            </w:r>
            <w:r>
              <w:rPr>
                <w:rFonts w:hint="default" w:ascii="Times New Roman" w:hAnsi="Times New Roman" w:eastAsia="宋体" w:cs="Times New Roman"/>
                <w:color w:val="000000" w:themeColor="text1"/>
                <w:sz w:val="21"/>
                <w:szCs w:val="21"/>
                <w:vertAlign w:val="subscript"/>
                <w:lang w:val="en-US" w:eastAsia="zh-CN"/>
                <w14:textFill>
                  <w14:solidFill>
                    <w14:schemeClr w14:val="tx1"/>
                  </w14:solidFill>
                </w14:textFill>
              </w:rPr>
              <w:t>S</w:t>
            </w:r>
            <w:r>
              <w:rPr>
                <w:rFonts w:hint="eastAsia" w:ascii="Times New Roman" w:hAnsi="Times New Roman" w:eastAsia="宋体" w:cs="Times New Roman"/>
                <w:color w:val="000000" w:themeColor="text1"/>
                <w:sz w:val="21"/>
                <w:szCs w:val="21"/>
                <w:vertAlign w:val="baseline"/>
                <w:lang w:val="en-US" w:eastAsia="zh-CN"/>
                <w14:textFill>
                  <w14:solidFill>
                    <w14:schemeClr w14:val="tx1"/>
                  </w14:solidFill>
                </w14:textFill>
              </w:rPr>
              <w:t>以非甲烷总烃</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计</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w:t>
            </w:r>
          </w:p>
          <w:p w14:paraId="574A5CC8">
            <w:pPr>
              <w:numPr>
                <w:ilvl w:val="0"/>
                <w:numId w:val="4"/>
              </w:numPr>
              <w:adjustRightInd w:val="0"/>
              <w:snapToGrid w:val="0"/>
              <w:spacing w:line="360" w:lineRule="exact"/>
              <w:jc w:val="left"/>
              <w:rPr>
                <w:rFonts w:hint="default" w:ascii="Times New Roman" w:hAnsi="Times New Roman" w:eastAsia="宋体" w:cs="Times New Roman"/>
                <w:kern w:val="0"/>
                <w:sz w:val="21"/>
                <w:szCs w:val="21"/>
                <w:lang w:val="en-US"/>
              </w:rPr>
            </w:pPr>
            <w:r>
              <w:rPr>
                <w:rFonts w:hint="eastAsia" w:ascii="Times New Roman" w:hAnsi="Times New Roman" w:eastAsia="宋体" w:cs="Times New Roman"/>
                <w:kern w:val="0"/>
                <w:sz w:val="21"/>
                <w:szCs w:val="21"/>
                <w:lang w:val="en-US" w:eastAsia="zh-CN"/>
              </w:rPr>
              <w:t>：</w:t>
            </w:r>
            <w:r>
              <w:rPr>
                <w:rFonts w:hint="default" w:ascii="Times New Roman" w:hAnsi="Times New Roman" w:eastAsia="宋体" w:cs="Times New Roman"/>
                <w:kern w:val="0"/>
                <w:sz w:val="21"/>
                <w:szCs w:val="21"/>
                <w:lang w:eastAsia="zh-CN"/>
              </w:rPr>
              <w:t>年</w:t>
            </w:r>
            <w:r>
              <w:rPr>
                <w:rFonts w:hint="default" w:ascii="Times New Roman" w:hAnsi="Times New Roman" w:eastAsia="宋体" w:cs="Times New Roman"/>
                <w:kern w:val="0"/>
                <w:sz w:val="21"/>
                <w:szCs w:val="21"/>
              </w:rPr>
              <w:t>排放量为年排入环境总量</w:t>
            </w:r>
            <w:r>
              <w:rPr>
                <w:rFonts w:hint="default" w:ascii="Times New Roman" w:hAnsi="Times New Roman" w:eastAsia="宋体" w:cs="Times New Roman"/>
                <w:kern w:val="0"/>
                <w:sz w:val="21"/>
                <w:szCs w:val="21"/>
                <w:lang w:eastAsia="zh-CN"/>
              </w:rPr>
              <w:t>。</w:t>
            </w:r>
          </w:p>
          <w:p w14:paraId="5C48A7BD">
            <w:pPr>
              <w:numPr>
                <w:ilvl w:val="0"/>
                <w:numId w:val="4"/>
              </w:numPr>
              <w:adjustRightInd w:val="0"/>
              <w:snapToGrid w:val="0"/>
              <w:spacing w:line="360" w:lineRule="exact"/>
              <w:jc w:val="left"/>
              <w:rPr>
                <w:rFonts w:hint="default" w:ascii="Times New Roman" w:hAnsi="Times New Roman" w:eastAsia="宋体" w:cs="Times New Roman"/>
                <w:kern w:val="0"/>
                <w:sz w:val="21"/>
                <w:szCs w:val="21"/>
                <w:lang w:val="en-US"/>
              </w:rPr>
            </w:pPr>
            <w:r>
              <w:rPr>
                <w:rFonts w:hint="eastAsia" w:ascii="Times New Roman" w:hAnsi="Times New Roman" w:eastAsia="宋体" w:cs="Times New Roman"/>
                <w:kern w:val="0"/>
                <w:sz w:val="21"/>
                <w:szCs w:val="21"/>
                <w:lang w:val="en-US" w:eastAsia="zh-CN"/>
              </w:rPr>
              <w:t>：数据来源于环境影响报告表</w:t>
            </w:r>
            <w:r>
              <w:rPr>
                <w:rFonts w:hint="default" w:ascii="Times New Roman" w:hAnsi="Times New Roman" w:eastAsia="宋体" w:cs="Times New Roman"/>
                <w:kern w:val="0"/>
                <w:sz w:val="21"/>
                <w:szCs w:val="21"/>
                <w:lang w:eastAsia="zh-CN"/>
              </w:rPr>
              <w:t>。</w:t>
            </w:r>
          </w:p>
        </w:tc>
      </w:tr>
      <w:bookmarkEnd w:id="115"/>
      <w:bookmarkEnd w:id="116"/>
      <w:bookmarkEnd w:id="117"/>
      <w:bookmarkEnd w:id="118"/>
      <w:bookmarkEnd w:id="119"/>
    </w:tbl>
    <w:p w14:paraId="74FB26A8">
      <w:pPr>
        <w:pStyle w:val="22"/>
        <w:outlineLvl w:val="1"/>
        <w:rPr>
          <w:rFonts w:hint="eastAsia" w:ascii="Times New Roman" w:hAnsi="Times New Roman" w:eastAsia="宋体" w:cstheme="majorBidi"/>
          <w:b/>
          <w:bCs/>
          <w:caps w:val="0"/>
          <w:kern w:val="2"/>
          <w:sz w:val="32"/>
          <w:szCs w:val="32"/>
          <w:lang w:val="en-US" w:eastAsia="zh-CN" w:bidi="ar-SA"/>
        </w:rPr>
      </w:pPr>
      <w:bookmarkStart w:id="120" w:name="_Hlk109569213"/>
      <w:r>
        <w:rPr>
          <w:rFonts w:hint="eastAsia" w:ascii="Times New Roman" w:hAnsi="Times New Roman" w:eastAsia="宋体" w:cstheme="majorBidi"/>
          <w:b/>
          <w:bCs/>
          <w:caps w:val="0"/>
          <w:kern w:val="2"/>
          <w:sz w:val="32"/>
          <w:szCs w:val="32"/>
          <w:highlight w:val="none"/>
          <w:lang w:val="en-US" w:eastAsia="zh-CN" w:bidi="ar-SA"/>
        </w:rPr>
        <w:t>9.3工程建设对环境的影响</w:t>
      </w:r>
    </w:p>
    <w:p w14:paraId="32A60720">
      <w:pPr>
        <w:spacing w:line="360" w:lineRule="auto"/>
        <w:ind w:firstLine="480" w:firstLineChars="200"/>
        <w:rPr>
          <w:rFonts w:ascii="Times New Roman" w:hAnsi="Times New Roman" w:cs="Times New Roman"/>
          <w:b/>
          <w:bCs/>
          <w:szCs w:val="21"/>
        </w:rPr>
      </w:pPr>
      <w:r>
        <w:rPr>
          <w:rFonts w:hint="eastAsia" w:ascii="Times New Roman" w:hAnsi="Times New Roman" w:cs="Times New Roman"/>
          <w:sz w:val="24"/>
          <w:lang w:val="en-US" w:eastAsia="zh-CN"/>
        </w:rPr>
        <w:t>环境空气</w:t>
      </w:r>
      <w:r>
        <w:rPr>
          <w:rFonts w:hint="eastAsia" w:ascii="Times New Roman" w:hAnsi="Times New Roman" w:cs="Times New Roman"/>
          <w:sz w:val="24"/>
        </w:rPr>
        <w:t>检测结果见表9.</w:t>
      </w:r>
      <w:r>
        <w:rPr>
          <w:rFonts w:hint="eastAsia" w:ascii="Times New Roman" w:hAnsi="Times New Roman" w:cs="Times New Roman"/>
          <w:sz w:val="24"/>
          <w:lang w:val="en-US" w:eastAsia="zh-CN"/>
        </w:rPr>
        <w:t>3.1</w:t>
      </w:r>
      <w:r>
        <w:rPr>
          <w:rFonts w:ascii="Times New Roman" w:hAnsi="Times New Roman" w:cs="Times New Roman"/>
          <w:sz w:val="24"/>
        </w:rPr>
        <w:t>-1</w:t>
      </w:r>
      <w:r>
        <w:rPr>
          <w:rFonts w:hint="eastAsia" w:ascii="Times New Roman" w:hAnsi="Times New Roman" w:cs="Times New Roman"/>
          <w:sz w:val="24"/>
          <w:lang w:val="en-US" w:eastAsia="zh-CN"/>
        </w:rPr>
        <w:t>~</w:t>
      </w:r>
      <w:r>
        <w:rPr>
          <w:rFonts w:hint="eastAsia" w:ascii="Times New Roman" w:hAnsi="Times New Roman" w:cs="Times New Roman"/>
          <w:sz w:val="24"/>
        </w:rPr>
        <w:t>9.</w:t>
      </w:r>
      <w:r>
        <w:rPr>
          <w:rFonts w:hint="eastAsia" w:ascii="Times New Roman" w:hAnsi="Times New Roman" w:cs="Times New Roman"/>
          <w:sz w:val="24"/>
          <w:lang w:val="en-US" w:eastAsia="zh-CN"/>
        </w:rPr>
        <w:t>3.1</w:t>
      </w:r>
      <w:r>
        <w:rPr>
          <w:rFonts w:ascii="Times New Roman" w:hAnsi="Times New Roman" w:cs="Times New Roman"/>
          <w:sz w:val="24"/>
        </w:rPr>
        <w:t>-</w:t>
      </w:r>
      <w:r>
        <w:rPr>
          <w:rFonts w:hint="eastAsia" w:ascii="Times New Roman" w:hAnsi="Times New Roman" w:cs="Times New Roman"/>
          <w:sz w:val="24"/>
          <w:lang w:val="en-US" w:eastAsia="zh-CN"/>
        </w:rPr>
        <w:t>2</w:t>
      </w:r>
      <w:r>
        <w:rPr>
          <w:rFonts w:hint="eastAsia" w:ascii="Times New Roman" w:hAnsi="Times New Roman" w:cs="Times New Roman"/>
          <w:sz w:val="24"/>
        </w:rPr>
        <w:t>。</w:t>
      </w:r>
    </w:p>
    <w:p w14:paraId="319E3CC0">
      <w:pPr>
        <w:spacing w:line="360" w:lineRule="auto"/>
        <w:ind w:firstLine="422" w:firstLineChars="200"/>
        <w:jc w:val="center"/>
        <w:rPr>
          <w:rFonts w:hint="eastAsia" w:ascii="Times New Roman" w:hAnsi="Times New Roman" w:cs="Times New Roman" w:eastAsiaTheme="minorEastAsia"/>
          <w:color w:val="000000"/>
          <w:sz w:val="24"/>
          <w:highlight w:val="none"/>
          <w:lang w:eastAsia="zh-CN"/>
        </w:rPr>
      </w:pPr>
      <w:r>
        <w:rPr>
          <w:rFonts w:ascii="Times New Roman" w:hAnsi="Times New Roman" w:cs="Times New Roman"/>
          <w:b/>
          <w:bCs/>
          <w:szCs w:val="21"/>
        </w:rPr>
        <w:t>表9</w:t>
      </w:r>
      <w:r>
        <w:rPr>
          <w:rFonts w:hint="eastAsia" w:ascii="Times New Roman" w:hAnsi="Times New Roman" w:cs="Times New Roman"/>
          <w:b/>
          <w:bCs/>
          <w:szCs w:val="21"/>
        </w:rPr>
        <w:t>.</w:t>
      </w:r>
      <w:r>
        <w:rPr>
          <w:rFonts w:hint="eastAsia" w:ascii="Times New Roman" w:hAnsi="Times New Roman" w:cs="Times New Roman"/>
          <w:b/>
          <w:bCs/>
          <w:szCs w:val="21"/>
          <w:lang w:val="en-US" w:eastAsia="zh-CN"/>
        </w:rPr>
        <w:t>3.1</w:t>
      </w:r>
      <w:r>
        <w:rPr>
          <w:rFonts w:hint="eastAsia" w:ascii="Times New Roman" w:hAnsi="Times New Roman" w:cs="Times New Roman"/>
          <w:b/>
          <w:bCs/>
          <w:szCs w:val="21"/>
        </w:rPr>
        <w:t>-</w:t>
      </w:r>
      <w:r>
        <w:rPr>
          <w:rFonts w:ascii="Times New Roman" w:hAnsi="Times New Roman" w:cs="Times New Roman"/>
          <w:b/>
          <w:bCs/>
          <w:szCs w:val="21"/>
        </w:rPr>
        <w:t xml:space="preserve">1 </w:t>
      </w:r>
      <w:r>
        <w:rPr>
          <w:rFonts w:hint="eastAsia" w:ascii="Times New Roman" w:hAnsi="Times New Roman" w:cs="Times New Roman"/>
          <w:b/>
          <w:bCs/>
          <w:szCs w:val="21"/>
          <w:lang w:val="en-US" w:eastAsia="zh-CN"/>
        </w:rPr>
        <w:t>环境空气</w:t>
      </w:r>
      <w:r>
        <w:rPr>
          <w:rFonts w:ascii="Times New Roman" w:hAnsi="Times New Roman" w:cs="Times New Roman"/>
          <w:b/>
          <w:bCs/>
          <w:szCs w:val="21"/>
        </w:rPr>
        <w:t>监测结果</w:t>
      </w:r>
      <w:r>
        <w:rPr>
          <w:rFonts w:hint="eastAsia" w:ascii="Times New Roman" w:hAnsi="Times New Roman" w:cs="Times New Roman"/>
          <w:b/>
          <w:bCs/>
          <w:szCs w:val="21"/>
          <w:lang w:eastAsia="zh-CN"/>
        </w:rPr>
        <w:t>（</w:t>
      </w:r>
      <w:r>
        <w:rPr>
          <w:rFonts w:hint="eastAsia" w:ascii="Times New Roman" w:hAnsi="Times New Roman" w:cs="Times New Roman"/>
          <w:b/>
          <w:bCs/>
          <w:szCs w:val="21"/>
          <w:lang w:val="en-US" w:eastAsia="zh-CN"/>
        </w:rPr>
        <w:t>1</w:t>
      </w:r>
      <w:r>
        <w:rPr>
          <w:rFonts w:hint="eastAsia" w:ascii="Times New Roman" w:hAnsi="Times New Roman" w:cs="Times New Roman"/>
          <w:b/>
          <w:bCs/>
          <w:szCs w:val="21"/>
          <w:lang w:eastAsia="zh-CN"/>
        </w:rPr>
        <w:t>）</w:t>
      </w:r>
    </w:p>
    <w:tbl>
      <w:tblPr>
        <w:tblStyle w:val="32"/>
        <w:tblW w:w="9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45"/>
        <w:gridCol w:w="1377"/>
        <w:gridCol w:w="3551"/>
        <w:gridCol w:w="3551"/>
      </w:tblGrid>
      <w:tr w14:paraId="13DF3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6" w:hRule="atLeast"/>
          <w:jc w:val="center"/>
        </w:trPr>
        <w:tc>
          <w:tcPr>
            <w:tcW w:w="2722" w:type="dxa"/>
            <w:gridSpan w:val="2"/>
            <w:vAlign w:val="center"/>
          </w:tcPr>
          <w:p w14:paraId="27B77EEA">
            <w:pPr>
              <w:widowControl/>
              <w:adjustRightInd w:val="0"/>
              <w:snapToGrid w:val="0"/>
              <w:jc w:val="center"/>
              <w:rPr>
                <w:bCs/>
                <w:kern w:val="0"/>
                <w:sz w:val="18"/>
                <w:szCs w:val="18"/>
                <w:highlight w:val="none"/>
              </w:rPr>
            </w:pPr>
            <w:r>
              <w:rPr>
                <w:bCs/>
                <w:kern w:val="0"/>
                <w:sz w:val="18"/>
                <w:szCs w:val="18"/>
                <w:highlight w:val="none"/>
              </w:rPr>
              <w:t>采样日期</w:t>
            </w:r>
          </w:p>
        </w:tc>
        <w:tc>
          <w:tcPr>
            <w:tcW w:w="7102" w:type="dxa"/>
            <w:gridSpan w:val="2"/>
            <w:vAlign w:val="center"/>
          </w:tcPr>
          <w:p w14:paraId="16074A01">
            <w:pPr>
              <w:widowControl/>
              <w:adjustRightInd w:val="0"/>
              <w:snapToGrid w:val="0"/>
              <w:jc w:val="center"/>
              <w:rPr>
                <w:bCs/>
                <w:kern w:val="0"/>
                <w:sz w:val="18"/>
                <w:szCs w:val="18"/>
                <w:highlight w:val="none"/>
              </w:rPr>
            </w:pPr>
            <w:r>
              <w:rPr>
                <w:bCs/>
                <w:kern w:val="0"/>
                <w:sz w:val="18"/>
                <w:szCs w:val="18"/>
                <w:highlight w:val="none"/>
              </w:rPr>
              <w:t>202</w:t>
            </w:r>
            <w:r>
              <w:rPr>
                <w:rFonts w:hint="eastAsia"/>
                <w:bCs/>
                <w:kern w:val="0"/>
                <w:sz w:val="18"/>
                <w:szCs w:val="18"/>
                <w:highlight w:val="none"/>
                <w:lang w:val="en-US" w:eastAsia="zh-CN"/>
              </w:rPr>
              <w:t>5</w:t>
            </w:r>
            <w:r>
              <w:rPr>
                <w:bCs/>
                <w:kern w:val="0"/>
                <w:sz w:val="18"/>
                <w:szCs w:val="18"/>
                <w:highlight w:val="none"/>
              </w:rPr>
              <w:t>年</w:t>
            </w:r>
            <w:r>
              <w:rPr>
                <w:rFonts w:hint="eastAsia"/>
                <w:bCs/>
                <w:kern w:val="0"/>
                <w:sz w:val="18"/>
                <w:szCs w:val="18"/>
                <w:highlight w:val="none"/>
                <w:lang w:val="en-US" w:eastAsia="zh-CN"/>
              </w:rPr>
              <w:t>5</w:t>
            </w:r>
            <w:r>
              <w:rPr>
                <w:bCs/>
                <w:kern w:val="0"/>
                <w:sz w:val="18"/>
                <w:szCs w:val="18"/>
                <w:highlight w:val="none"/>
              </w:rPr>
              <w:t>月</w:t>
            </w:r>
            <w:r>
              <w:rPr>
                <w:rFonts w:hint="eastAsia"/>
                <w:bCs/>
                <w:kern w:val="0"/>
                <w:sz w:val="18"/>
                <w:szCs w:val="18"/>
                <w:highlight w:val="none"/>
                <w:lang w:val="en-US" w:eastAsia="zh-CN"/>
              </w:rPr>
              <w:t>15</w:t>
            </w:r>
            <w:r>
              <w:rPr>
                <w:bCs/>
                <w:kern w:val="0"/>
                <w:sz w:val="18"/>
                <w:szCs w:val="18"/>
                <w:highlight w:val="none"/>
              </w:rPr>
              <w:t>日</w:t>
            </w:r>
          </w:p>
        </w:tc>
      </w:tr>
      <w:tr w14:paraId="7145D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6" w:hRule="atLeast"/>
          <w:jc w:val="center"/>
        </w:trPr>
        <w:tc>
          <w:tcPr>
            <w:tcW w:w="2722" w:type="dxa"/>
            <w:gridSpan w:val="2"/>
            <w:vAlign w:val="center"/>
          </w:tcPr>
          <w:p w14:paraId="70AD35FF">
            <w:pPr>
              <w:widowControl/>
              <w:adjustRightInd w:val="0"/>
              <w:snapToGrid w:val="0"/>
              <w:jc w:val="center"/>
              <w:rPr>
                <w:bCs/>
                <w:kern w:val="0"/>
                <w:sz w:val="18"/>
                <w:szCs w:val="18"/>
                <w:highlight w:val="none"/>
              </w:rPr>
            </w:pPr>
            <w:r>
              <w:rPr>
                <w:bCs/>
                <w:kern w:val="0"/>
                <w:sz w:val="18"/>
                <w:szCs w:val="18"/>
                <w:highlight w:val="none"/>
              </w:rPr>
              <w:t>检测日期</w:t>
            </w:r>
          </w:p>
        </w:tc>
        <w:tc>
          <w:tcPr>
            <w:tcW w:w="7102" w:type="dxa"/>
            <w:gridSpan w:val="2"/>
            <w:vAlign w:val="center"/>
          </w:tcPr>
          <w:p w14:paraId="24B1CA8F">
            <w:pPr>
              <w:widowControl/>
              <w:adjustRightInd w:val="0"/>
              <w:snapToGrid w:val="0"/>
              <w:jc w:val="center"/>
              <w:rPr>
                <w:bCs/>
                <w:kern w:val="0"/>
                <w:sz w:val="18"/>
                <w:szCs w:val="18"/>
                <w:highlight w:val="none"/>
              </w:rPr>
            </w:pPr>
            <w:r>
              <w:rPr>
                <w:bCs/>
                <w:kern w:val="0"/>
                <w:sz w:val="18"/>
                <w:szCs w:val="18"/>
                <w:highlight w:val="none"/>
              </w:rPr>
              <w:t>202</w:t>
            </w:r>
            <w:r>
              <w:rPr>
                <w:rFonts w:hint="eastAsia"/>
                <w:bCs/>
                <w:kern w:val="0"/>
                <w:sz w:val="18"/>
                <w:szCs w:val="18"/>
                <w:highlight w:val="none"/>
                <w:lang w:val="en-US" w:eastAsia="zh-CN"/>
              </w:rPr>
              <w:t>5</w:t>
            </w:r>
            <w:r>
              <w:rPr>
                <w:bCs/>
                <w:kern w:val="0"/>
                <w:sz w:val="18"/>
                <w:szCs w:val="18"/>
                <w:highlight w:val="none"/>
              </w:rPr>
              <w:t>年</w:t>
            </w:r>
            <w:r>
              <w:rPr>
                <w:rFonts w:hint="eastAsia"/>
                <w:bCs/>
                <w:kern w:val="0"/>
                <w:sz w:val="18"/>
                <w:szCs w:val="18"/>
                <w:highlight w:val="none"/>
                <w:lang w:val="en-US" w:eastAsia="zh-CN"/>
              </w:rPr>
              <w:t>5</w:t>
            </w:r>
            <w:r>
              <w:rPr>
                <w:bCs/>
                <w:kern w:val="0"/>
                <w:sz w:val="18"/>
                <w:szCs w:val="18"/>
                <w:highlight w:val="none"/>
              </w:rPr>
              <w:t>月</w:t>
            </w:r>
            <w:r>
              <w:rPr>
                <w:rFonts w:hint="eastAsia"/>
                <w:bCs/>
                <w:kern w:val="0"/>
                <w:sz w:val="18"/>
                <w:szCs w:val="18"/>
                <w:highlight w:val="none"/>
                <w:lang w:val="en-US" w:eastAsia="zh-CN"/>
              </w:rPr>
              <w:t>16</w:t>
            </w:r>
            <w:r>
              <w:rPr>
                <w:rFonts w:hint="eastAsia"/>
                <w:bCs/>
                <w:kern w:val="0"/>
                <w:sz w:val="18"/>
                <w:szCs w:val="18"/>
                <w:highlight w:val="none"/>
              </w:rPr>
              <w:t>日</w:t>
            </w:r>
          </w:p>
        </w:tc>
      </w:tr>
      <w:tr w14:paraId="4E049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1" w:hRule="atLeast"/>
          <w:jc w:val="center"/>
        </w:trPr>
        <w:tc>
          <w:tcPr>
            <w:tcW w:w="2722" w:type="dxa"/>
            <w:gridSpan w:val="2"/>
            <w:vAlign w:val="center"/>
          </w:tcPr>
          <w:p w14:paraId="1A39F84A">
            <w:pPr>
              <w:widowControl/>
              <w:adjustRightInd w:val="0"/>
              <w:snapToGrid w:val="0"/>
              <w:jc w:val="center"/>
              <w:rPr>
                <w:bCs/>
                <w:kern w:val="0"/>
                <w:sz w:val="18"/>
                <w:szCs w:val="18"/>
                <w:highlight w:val="none"/>
              </w:rPr>
            </w:pPr>
            <w:r>
              <w:rPr>
                <w:rFonts w:hint="eastAsia"/>
                <w:b/>
                <w:bCs/>
                <w:kern w:val="0"/>
                <w:szCs w:val="21"/>
                <w:highlight w:val="none"/>
              </w:rPr>
              <mc:AlternateContent>
                <mc:Choice Requires="wps">
                  <w:drawing>
                    <wp:anchor distT="0" distB="0" distL="114300" distR="114300" simplePos="0" relativeHeight="251704320" behindDoc="0" locked="0" layoutInCell="1" allowOverlap="1">
                      <wp:simplePos x="0" y="0"/>
                      <wp:positionH relativeFrom="column">
                        <wp:posOffset>6350</wp:posOffset>
                      </wp:positionH>
                      <wp:positionV relativeFrom="paragraph">
                        <wp:posOffset>8890</wp:posOffset>
                      </wp:positionV>
                      <wp:extent cx="1732915" cy="513715"/>
                      <wp:effectExtent l="1270" t="4445" r="18415" b="15240"/>
                      <wp:wrapNone/>
                      <wp:docPr id="177" name="自选图形 876"/>
                      <wp:cNvGraphicFramePr/>
                      <a:graphic xmlns:a="http://schemas.openxmlformats.org/drawingml/2006/main">
                        <a:graphicData uri="http://schemas.microsoft.com/office/word/2010/wordprocessingShape">
                          <wps:wsp>
                            <wps:cNvCnPr>
                              <a:cxnSpLocks noChangeShapeType="1"/>
                            </wps:cNvCnPr>
                            <wps:spPr bwMode="auto">
                              <a:xfrm>
                                <a:off x="0" y="0"/>
                                <a:ext cx="1732915" cy="513715"/>
                              </a:xfrm>
                              <a:prstGeom prst="straightConnector1">
                                <a:avLst/>
                              </a:prstGeom>
                              <a:noFill/>
                              <a:ln w="9525">
                                <a:solidFill>
                                  <a:srgbClr val="000000"/>
                                </a:solidFill>
                                <a:round/>
                              </a:ln>
                            </wps:spPr>
                            <wps:bodyPr/>
                          </wps:wsp>
                        </a:graphicData>
                      </a:graphic>
                    </wp:anchor>
                  </w:drawing>
                </mc:Choice>
                <mc:Fallback>
                  <w:pict>
                    <v:shape id="自选图形 876" o:spid="_x0000_s1026" o:spt="32" type="#_x0000_t32" style="position:absolute;left:0pt;margin-left:0.5pt;margin-top:0.7pt;height:40.45pt;width:136.45pt;z-index:251704320;mso-width-relative:page;mso-height-relative:page;" filled="f" stroked="t" coordsize="21600,21600" o:gfxdata="UEsDBAoAAAAAAIdO4kAAAAAAAAAAAAAAAAAEAAAAZHJzL1BLAwQUAAAACACHTuJABysixtYAAAAG&#10;AQAADwAAAGRycy9kb3ducmV2LnhtbE2PzU7DMBCE70i8g7WVuCBqJwXahjgVQuLAsT8SVzfeJqHx&#10;OoqdpvTp2Z7oaTSa1cy3+ersWnHCPjSeNCRTBQKp9LahSsNu+/m0ABGiIWtaT6jhFwOsivu73GTW&#10;j7TG0yZWgksoZEZDHWOXSRnKGp0JU98hcXbwvTORbV9J25uRy10rU6VepTMN8UJtOvyosTxuBqcB&#10;w/CSqPelq3Zfl/HxO738jN1W64dJot5ARDzH/2O44jM6FMy09wPZIFr2/ElkeQbBaTqfLUHsNSzS&#10;Gcgil7f4xR9QSwMEFAAAAAgAh07iQPP8/jn1AQAAvgMAAA4AAABkcnMvZTJvRG9jLnhtbK1TsW7b&#10;MBDdC/QfCO61LAeOE8FyBhvpkrYGkn4ATVESUYpHHGnL3roV/YZuHfsP7d8EaP+iR8pxm3TJUA0E&#10;j3f37t670/xq3xm2U+g12JLnozFnykqotG1K/v7u+tUFZz4IWwkDVpX8oDy/Wrx8Me9doSbQgqkU&#10;MgKxvuhdydsQXJFlXraqE34ETlly1oCdCGRik1UoekLvTDYZj8+zHrByCFJ5T6+rwcmPiPgcQKhr&#10;LdUK5LZTNgyoqIwIRMm32nm+SN3WtZLhXV17FZgpOTEN6aQidN/EM1vMRdGgcK2WxxbEc1p4wqkT&#10;2lLRE9RKBMG2qP+B6rRE8FCHkYQuG4gkRYhFPn6izW0rnEpcSGrvTqL7/wcr3+7WyHRFmzCbcWZF&#10;RyP/+enbr4+f77/8uP/+lV3MzqNKvfMFBS/tGiNPube37gbkB88sLFthG5W6vTs4AshjRvYoJRre&#10;Ua1N/wYqihHbAEmyfY1dhCQx2D5N5nCajNoHJukxn51NLvMpZ5J80/xsRvdYQhQP2Q59eK2gY/FS&#10;ch9Q6KYNS7CWlgAwT7XE7saHIfEhIZa2cK2NoXdRGMv6kl9OJ9OU4MHoKjqjz2OzWRpkOxG3KX3H&#10;Lh6FIWxtNRQx9qhDpD6IuIHqsMbojpLQWBON4wrGvfnbTlF/frvF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AcrIsbWAAAABgEAAA8AAAAAAAAAAQAgAAAAIgAAAGRycy9kb3ducmV2LnhtbFBLAQIU&#10;ABQAAAAIAIdO4kDz/P459QEAAL4DAAAOAAAAAAAAAAEAIAAAACUBAABkcnMvZTJvRG9jLnhtbFBL&#10;BQYAAAAABgAGAFkBAACMBQAAAAA=&#10;">
                      <v:fill on="f" focussize="0,0"/>
                      <v:stroke color="#000000" joinstyle="round"/>
                      <v:imagedata o:title=""/>
                      <o:lock v:ext="edit" aspectratio="f"/>
                    </v:shape>
                  </w:pict>
                </mc:Fallback>
              </mc:AlternateContent>
            </w:r>
            <w:r>
              <w:rPr>
                <w:rFonts w:hint="eastAsia" w:eastAsia="仿宋_GB2312"/>
                <w:b/>
                <w:sz w:val="24"/>
                <w:highlight w:val="none"/>
              </w:rPr>
              <mc:AlternateContent>
                <mc:Choice Requires="wps">
                  <w:drawing>
                    <wp:anchor distT="0" distB="0" distL="114300" distR="114300" simplePos="0" relativeHeight="251709440" behindDoc="0" locked="0" layoutInCell="1" allowOverlap="1">
                      <wp:simplePos x="0" y="0"/>
                      <wp:positionH relativeFrom="column">
                        <wp:posOffset>1130300</wp:posOffset>
                      </wp:positionH>
                      <wp:positionV relativeFrom="paragraph">
                        <wp:posOffset>7620</wp:posOffset>
                      </wp:positionV>
                      <wp:extent cx="783590" cy="237490"/>
                      <wp:effectExtent l="0" t="0" r="0" b="0"/>
                      <wp:wrapNone/>
                      <wp:docPr id="178" name="矩形 881"/>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231A7D2F">
                                  <w:pPr>
                                    <w:rPr>
                                      <w:bCs/>
                                      <w:kern w:val="0"/>
                                      <w:sz w:val="18"/>
                                      <w:szCs w:val="18"/>
                                    </w:rPr>
                                  </w:pPr>
                                  <w:r>
                                    <w:rPr>
                                      <w:rFonts w:hint="eastAsia"/>
                                      <w:bCs/>
                                      <w:kern w:val="0"/>
                                      <w:sz w:val="18"/>
                                      <w:szCs w:val="18"/>
                                    </w:rPr>
                                    <w:t>检测项目</w:t>
                                  </w:r>
                                </w:p>
                              </w:txbxContent>
                            </wps:txbx>
                            <wps:bodyPr rot="0" vert="horz" wrap="square" lIns="91440" tIns="45720" rIns="91440" bIns="45720" anchor="t" anchorCtr="0" upright="1">
                              <a:noAutofit/>
                            </wps:bodyPr>
                          </wps:wsp>
                        </a:graphicData>
                      </a:graphic>
                    </wp:anchor>
                  </w:drawing>
                </mc:Choice>
                <mc:Fallback>
                  <w:pict>
                    <v:rect id="矩形 881" o:spid="_x0000_s1026" o:spt="1" style="position:absolute;left:0pt;margin-left:89pt;margin-top:0.6pt;height:18.7pt;width:61.7pt;z-index:251709440;mso-width-relative:page;mso-height-relative:page;" filled="f" stroked="f" coordsize="21600,21600" o:gfxdata="UEsDBAoAAAAAAIdO4kAAAAAAAAAAAAAAAAAEAAAAZHJzL1BLAwQUAAAACACHTuJAD8+evdgAAAAI&#10;AQAADwAAAGRycy9kb3ducmV2LnhtbE2PQUvDQBCF74L/YRnBi7S7qVJDzKaHglhEKKa25212TILZ&#10;2TS7Teq/dzzp7T3e8OZ7+eriOjHiEFpPGpK5AoFUedtSreFj9zxLQYRoyJrOE2r4xgCr4voqN5n1&#10;E73jWMZacAmFzGhoYuwzKUPVoDNh7nskzj794ExkO9TSDmbictfJhVJL6UxL/KExPa4brL7Ks9Mw&#10;VdvxsHt7kdu7w8bTaXNal/tXrW9vEvUEIuIl/h3DLz6jQ8FMR38mG0TH/jHlLZHFAgTn9yp5AHFk&#10;kS5BFrn8P6D4AVBLAwQUAAAACACHTuJAksZvXA4CAAALBAAADgAAAGRycy9lMm9Eb2MueG1srVPB&#10;bhMxEL0j8Q+W72STNCXpKpuqalSEVKBS4QMcrzdrsfaYsZPd8DNI3PgIPgfxG4y925CWSw9cVjOe&#10;8fN7b2aXl51p2F6h12ALPhmNOVNWQqnttuCfPt68WnDmg7ClaMCqgh+U55erly+WrcvVFGpoSoWM&#10;QKzPW1fwOgSXZ5mXtTLCj8ApS8UK0IhAKW6zEkVL6KbJpuPx66wFLB2CVN7T6bov8gERnwMIVaWl&#10;WoPcGWVDj4qqEYEk+Vo7z1eJbVUpGT5UlVeBNQUnpSF96RGKN/GbrZYi36JwtZYDBfEcCk80GaEt&#10;PXqEWosg2A71P1BGSwQPVRhJMFkvJDlCKibjJ97c18KppIWs9u5ouv9/sPL9/g6ZLmkT5jR4KwyN&#10;/Pe3H79+fmeLxST60zqfU9u9u8Oo0LtbkJ89s3BdC7tVV4jQ1kqUxCr1Z48uxMTTVbZp30FJ4GIX&#10;IFnVVWgiIJnAujSRw3EiqgtM0uF8cXZ+QbOSVJqezWcUE6NM5A+XHfrwRoFhMSg40sATuNjf+tC3&#10;PrTEtyzc6KZJQ2/sowPCjCeJfOTb6w7dphss2EB5IBkI/Q7RH0RBDfiVs5b2p+D+y06g4qx5a8mK&#10;i8lsFhcuJbPz+ZQSPK1sTivCSoIqeOCsD69Dv6Q7h3pb00uTJMvCFdlX6SQtWtuzGnjTjiRzhn2O&#10;S3iap66///Dq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Pnr3YAAAACAEAAA8AAAAAAAAAAQAg&#10;AAAAIgAAAGRycy9kb3ducmV2LnhtbFBLAQIUABQAAAAIAIdO4kCSxm9cDgIAAAsEAAAOAAAAAAAA&#10;AAEAIAAAACcBAABkcnMvZTJvRG9jLnhtbFBLBQYAAAAABgAGAFkBAACnBQAAAAA=&#10;">
                      <v:fill on="f" focussize="0,0"/>
                      <v:stroke on="f"/>
                      <v:imagedata o:title=""/>
                      <o:lock v:ext="edit" aspectratio="f"/>
                      <v:textbox>
                        <w:txbxContent>
                          <w:p w14:paraId="231A7D2F">
                            <w:pPr>
                              <w:rPr>
                                <w:bCs/>
                                <w:kern w:val="0"/>
                                <w:sz w:val="18"/>
                                <w:szCs w:val="18"/>
                              </w:rPr>
                            </w:pPr>
                            <w:r>
                              <w:rPr>
                                <w:rFonts w:hint="eastAsia"/>
                                <w:bCs/>
                                <w:kern w:val="0"/>
                                <w:sz w:val="18"/>
                                <w:szCs w:val="18"/>
                              </w:rPr>
                              <w:t>检测项目</w:t>
                            </w:r>
                          </w:p>
                        </w:txbxContent>
                      </v:textbox>
                    </v:rect>
                  </w:pict>
                </mc:Fallback>
              </mc:AlternateContent>
            </w:r>
            <w:r>
              <w:rPr>
                <w:bCs/>
                <w:kern w:val="0"/>
                <w:sz w:val="18"/>
                <w:szCs w:val="18"/>
                <w:highlight w:val="none"/>
              </w:rPr>
              <mc:AlternateContent>
                <mc:Choice Requires="wps">
                  <w:drawing>
                    <wp:anchor distT="0" distB="0" distL="114300" distR="114300" simplePos="0" relativeHeight="251706368" behindDoc="0" locked="0" layoutInCell="1" allowOverlap="1">
                      <wp:simplePos x="0" y="0"/>
                      <wp:positionH relativeFrom="column">
                        <wp:posOffset>7620</wp:posOffset>
                      </wp:positionH>
                      <wp:positionV relativeFrom="paragraph">
                        <wp:posOffset>12065</wp:posOffset>
                      </wp:positionV>
                      <wp:extent cx="709295" cy="505460"/>
                      <wp:effectExtent l="2540" t="3810" r="12065" b="5080"/>
                      <wp:wrapNone/>
                      <wp:docPr id="179" name="自选图形 878"/>
                      <wp:cNvGraphicFramePr/>
                      <a:graphic xmlns:a="http://schemas.openxmlformats.org/drawingml/2006/main">
                        <a:graphicData uri="http://schemas.microsoft.com/office/word/2010/wordprocessingShape">
                          <wps:wsp>
                            <wps:cNvCnPr>
                              <a:cxnSpLocks noChangeShapeType="1"/>
                            </wps:cNvCnPr>
                            <wps:spPr bwMode="auto">
                              <a:xfrm>
                                <a:off x="0" y="0"/>
                                <a:ext cx="709295" cy="505460"/>
                              </a:xfrm>
                              <a:prstGeom prst="straightConnector1">
                                <a:avLst/>
                              </a:prstGeom>
                              <a:noFill/>
                              <a:ln w="9525">
                                <a:solidFill>
                                  <a:srgbClr val="000000"/>
                                </a:solidFill>
                                <a:round/>
                              </a:ln>
                            </wps:spPr>
                            <wps:bodyPr/>
                          </wps:wsp>
                        </a:graphicData>
                      </a:graphic>
                    </wp:anchor>
                  </w:drawing>
                </mc:Choice>
                <mc:Fallback>
                  <w:pict>
                    <v:shape id="自选图形 878" o:spid="_x0000_s1026" o:spt="32" type="#_x0000_t32" style="position:absolute;left:0pt;margin-left:0.6pt;margin-top:0.95pt;height:39.8pt;width:55.85pt;z-index:251706368;mso-width-relative:page;mso-height-relative:page;" filled="f" stroked="t" coordsize="21600,21600" o:gfxdata="UEsDBAoAAAAAAIdO4kAAAAAAAAAAAAAAAAAEAAAAZHJzL1BLAwQUAAAACACHTuJAmLWFc9MAAAAG&#10;AQAADwAAAGRycy9kb3ducmV2LnhtbE2OwW7CMBBE75X4B2sr9VKB7UhUkMZBqFIPPRaQuJp4SdLG&#10;6yh2COXru5za085oRrOv2Fx9Jy44xDaQAb1QIJCq4FqqDRz27/MViJgsOdsFQgM/GGFTzh4Km7sw&#10;0SdedqkWPEIxtwaalPpcylg16G1chB6Js3MYvE1sh1q6wU487juZKfUivW2JPzS2x7cGq+/d6A1g&#10;HJdabde+Pnzcpudjdvua+r0xT49avYJIeE1/ZbjjMzqUzHQKI7koOvYZF/msQdxTnbE4GVjpJciy&#10;kP/xy19QSwMEFAAAAAgAh07iQMIipHf2AQAAvQMAAA4AAABkcnMvZTJvRG9jLnhtbK1TzY7TMBC+&#10;I/EOlu80aUW326jpHlotlwUq7fIAruMkFo7H8rhNe+OGeAZuHHkH9m1Wgrdg7P6wLJc9kIPl8cx8&#10;M983k9nVrjNsqzxqsCUfDnLOlJVQaduU/MPd9atLzjAIWwkDVpV8r5BfzV++mPWuUCNowVTKMwKx&#10;WPSu5G0IrsgylK3qBA7AKUvOGnwnApm+ySovekLvTDbK84usB185D1Ih0uvy4ORHRP8cQKhrLdUS&#10;5KZTNhxQvTIiECVstUM+T93WtZLhfV2jCsyUnJiGdFIRuq/jmc1nomi8cK2WxxbEc1p4wqkT2lLR&#10;M9RSBME2Xv8D1WnpAaEOAwlddiCSFCEWw/yJNretcCpxIanRnUXH/wcr321XnumKNmEy5cyKjkb+&#10;8/P3X5++PHy9f/jxjV1OLqNKvcOCghd25SNPubO37gbkR2QWFq2wjUrd3u0dAQxjRvZXSjTQUa11&#10;/xYqihGbAEmyXe27CElisF2azP48GbULTNLjJJ+OpmPOJLnG+fj1RZpcJopTsvMY3ijoWLyUHIMX&#10;umnDAqylHQA/TKXE9gZDbE0Up4RY2cK1NiatgrGsL/l0PBqnBASjq+iMYeib9cJ4thVxmdKXeJLn&#10;cZiHja0ORYw9yhCZHzRcQ7Vf+ZM8NNXUzXED49o8tlP2n79u/h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YtYVz0wAAAAYBAAAPAAAAAAAAAAEAIAAAACIAAABkcnMvZG93bnJldi54bWxQSwECFAAU&#10;AAAACACHTuJAwiKkd/YBAAC9AwAADgAAAAAAAAABACAAAAAiAQAAZHJzL2Uyb0RvYy54bWxQSwUG&#10;AAAAAAYABgBZAQAAigUAAAAA&#10;">
                      <v:fill on="f" focussize="0,0"/>
                      <v:stroke color="#000000" joinstyle="round"/>
                      <v:imagedata o:title=""/>
                      <o:lock v:ext="edit" aspectratio="f"/>
                    </v:shape>
                  </w:pict>
                </mc:Fallback>
              </mc:AlternateContent>
            </w:r>
            <w:r>
              <w:rPr>
                <w:bCs/>
                <w:kern w:val="0"/>
                <w:sz w:val="18"/>
                <w:szCs w:val="18"/>
                <w:highlight w:val="none"/>
              </w:rPr>
              <mc:AlternateContent>
                <mc:Choice Requires="wps">
                  <w:drawing>
                    <wp:anchor distT="0" distB="0" distL="114300" distR="114300" simplePos="0" relativeHeight="251705344" behindDoc="0" locked="0" layoutInCell="1" allowOverlap="1">
                      <wp:simplePos x="0" y="0"/>
                      <wp:positionH relativeFrom="column">
                        <wp:posOffset>3175</wp:posOffset>
                      </wp:positionH>
                      <wp:positionV relativeFrom="paragraph">
                        <wp:posOffset>-5080</wp:posOffset>
                      </wp:positionV>
                      <wp:extent cx="1732915" cy="260985"/>
                      <wp:effectExtent l="635" t="4445" r="19050" b="20320"/>
                      <wp:wrapNone/>
                      <wp:docPr id="180" name="自选图形 877"/>
                      <wp:cNvGraphicFramePr/>
                      <a:graphic xmlns:a="http://schemas.openxmlformats.org/drawingml/2006/main">
                        <a:graphicData uri="http://schemas.microsoft.com/office/word/2010/wordprocessingShape">
                          <wps:wsp>
                            <wps:cNvCnPr>
                              <a:cxnSpLocks noChangeShapeType="1"/>
                            </wps:cNvCnPr>
                            <wps:spPr bwMode="auto">
                              <a:xfrm>
                                <a:off x="0" y="0"/>
                                <a:ext cx="1732915" cy="260985"/>
                              </a:xfrm>
                              <a:prstGeom prst="straightConnector1">
                                <a:avLst/>
                              </a:prstGeom>
                              <a:noFill/>
                              <a:ln w="9525">
                                <a:solidFill>
                                  <a:srgbClr val="000000"/>
                                </a:solidFill>
                                <a:round/>
                              </a:ln>
                            </wps:spPr>
                            <wps:bodyPr/>
                          </wps:wsp>
                        </a:graphicData>
                      </a:graphic>
                    </wp:anchor>
                  </w:drawing>
                </mc:Choice>
                <mc:Fallback>
                  <w:pict>
                    <v:shape id="自选图形 877" o:spid="_x0000_s1026" o:spt="32" type="#_x0000_t32" style="position:absolute;left:0pt;margin-left:0.25pt;margin-top:-0.4pt;height:20.55pt;width:136.45pt;z-index:251705344;mso-width-relative:page;mso-height-relative:page;" filled="f" stroked="t" coordsize="21600,21600" o:gfxdata="UEsDBAoAAAAAAIdO4kAAAAAAAAAAAAAAAAAEAAAAZHJzL1BLAwQUAAAACACHTuJAVW4OmdUAAAAF&#10;AQAADwAAAGRycy9kb3ducmV2LnhtbE3Oy27CMBAF0D1S/8GaSt2gYidAHyETVFXqgiUPqVsTT5OU&#10;eBzFDqF8fc2qXY7u1Z2Try+2FWfqfeMYIZkpEMSlMw1XCIf9x+MLCB80G906JoQf8rAu7ia5zowb&#10;eUvnXahEHGGfaYQ6hC6T0pc1We1nriOO2ZfrrQ7x7Ctpej3GcdvKVKknaXXD8UOtO3qvqTztBotA&#10;flgm6u3VVofNdZx+ptfvsdsjPtwnagUi0CX8leHGj3QoounoBjZetAjL2EO48WOYPs8XII4ICzUH&#10;WeTyv774BVBLAwQUAAAACACHTuJAVyUj5fUBAAC+AwAADgAAAGRycy9lMm9Eb2MueG1srVPNjtMw&#10;EL4j8Q6W7zRNUbdt1HQPrZbLAivt8gCu4yQWjsfyuE1744Z4Bm4ceQf2bVaCt2Ds/sAulz2Qg+Xx&#10;zHwz3zeT+eWuM2yrPGqwJc8HQ86UlVBp25T8w93VqylnGISthAGrSr5XyC8XL1/Me1eoEbRgKuUZ&#10;gVgselfyNgRXZBnKVnUCB+CUJWcNvhOBTN9klRc9oXcmGw2HF1kPvnIepEKk19XByY+I/jmAUNda&#10;qhXITadsOKB6ZUQgSthqh3yRuq1rJcP7ukYVmCk5MQ3ppCJ0X8czW8xF0XjhWi2PLYjntPCEUye0&#10;paJnqJUIgm28/geq09IDQh0GErrsQCQpQizy4RNtblvhVOJCUqM7i47/D1a+2954pivahClpYkVH&#10;I//5+fuvT18evt4//PjGppNJVKl3WFDw0t74yFPu7K27BvkRmYVlK2yjUrd3e0cAeczIHqVEAx3V&#10;WvdvoaIYsQmQJNvVvouQJAbbpcnsz5NRu8AkPeaT16NZPuZMkm90MZxNx6mEKE7ZzmN4o6Bj8VJy&#10;DF7opg1LsJaWAHyeaontNYbYmyhOCbG0hSttTNoFY1lf8tl4NE4JCEZX0RnD0DfrpfFsK+I2pe/Y&#10;xaMwDxtbHYoYe9QhUj+IuIZqf+NP+tBYUzfHFYx787edsv/8do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VW4OmdUAAAAFAQAADwAAAAAAAAABACAAAAAiAAAAZHJzL2Rvd25yZXYueG1sUEsBAhQA&#10;FAAAAAgAh07iQFclI+X1AQAAvgMAAA4AAAAAAAAAAQAgAAAAJAEAAGRycy9lMm9Eb2MueG1sUEsF&#10;BgAAAAAGAAYAWQEAAIsFAAAAAA==&#10;">
                      <v:fill on="f" focussize="0,0"/>
                      <v:stroke color="#000000" joinstyle="round"/>
                      <v:imagedata o:title=""/>
                      <o:lock v:ext="edit" aspectratio="f"/>
                    </v:shape>
                  </w:pict>
                </mc:Fallback>
              </mc:AlternateContent>
            </w:r>
            <w:r>
              <w:rPr>
                <w:bCs/>
                <w:kern w:val="0"/>
                <w:sz w:val="18"/>
                <w:szCs w:val="18"/>
                <w:highlight w:val="none"/>
              </w:rPr>
              <w:t xml:space="preserve">  </w:t>
            </w:r>
          </w:p>
          <w:p w14:paraId="04E592B8">
            <w:pPr>
              <w:widowControl/>
              <w:adjustRightInd w:val="0"/>
              <w:snapToGrid w:val="0"/>
              <w:jc w:val="center"/>
              <w:rPr>
                <w:bCs/>
                <w:kern w:val="0"/>
                <w:sz w:val="18"/>
                <w:szCs w:val="18"/>
                <w:highlight w:val="none"/>
              </w:rPr>
            </w:pPr>
            <w:r>
              <w:rPr>
                <w:rFonts w:hint="eastAsia"/>
                <w:b/>
                <w:bCs/>
                <w:kern w:val="0"/>
                <w:szCs w:val="21"/>
                <w:highlight w:val="none"/>
              </w:rPr>
              <mc:AlternateContent>
                <mc:Choice Requires="wps">
                  <w:drawing>
                    <wp:anchor distT="0" distB="0" distL="114300" distR="114300" simplePos="0" relativeHeight="251707392" behindDoc="0" locked="0" layoutInCell="1" allowOverlap="1">
                      <wp:simplePos x="0" y="0"/>
                      <wp:positionH relativeFrom="column">
                        <wp:posOffset>524510</wp:posOffset>
                      </wp:positionH>
                      <wp:positionV relativeFrom="paragraph">
                        <wp:posOffset>139700</wp:posOffset>
                      </wp:positionV>
                      <wp:extent cx="783590" cy="237490"/>
                      <wp:effectExtent l="0" t="0" r="0" b="0"/>
                      <wp:wrapNone/>
                      <wp:docPr id="181" name="矩形 879"/>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0014F8C3">
                                  <w:pPr>
                                    <w:rPr>
                                      <w:rFonts w:hint="eastAsia" w:eastAsia="宋体"/>
                                      <w:bCs/>
                                      <w:kern w:val="0"/>
                                      <w:sz w:val="18"/>
                                      <w:szCs w:val="18"/>
                                      <w:lang w:val="en-US" w:eastAsia="zh-CN"/>
                                    </w:rPr>
                                  </w:pPr>
                                  <w:r>
                                    <w:rPr>
                                      <w:rFonts w:hint="eastAsia"/>
                                      <w:bCs/>
                                      <w:kern w:val="0"/>
                                      <w:sz w:val="18"/>
                                      <w:szCs w:val="18"/>
                                    </w:rPr>
                                    <w:t>采样</w:t>
                                  </w:r>
                                  <w:r>
                                    <w:rPr>
                                      <w:rFonts w:hint="eastAsia"/>
                                      <w:bCs/>
                                      <w:kern w:val="0"/>
                                      <w:sz w:val="18"/>
                                      <w:szCs w:val="18"/>
                                      <w:lang w:val="en-US" w:eastAsia="zh-CN"/>
                                    </w:rPr>
                                    <w:t>时间</w:t>
                                  </w:r>
                                </w:p>
                              </w:txbxContent>
                            </wps:txbx>
                            <wps:bodyPr rot="0" vert="horz" wrap="square" lIns="91440" tIns="45720" rIns="91440" bIns="45720" anchor="t" anchorCtr="0" upright="1">
                              <a:noAutofit/>
                            </wps:bodyPr>
                          </wps:wsp>
                        </a:graphicData>
                      </a:graphic>
                    </wp:anchor>
                  </w:drawing>
                </mc:Choice>
                <mc:Fallback>
                  <w:pict>
                    <v:rect id="矩形 879" o:spid="_x0000_s1026" o:spt="1" style="position:absolute;left:0pt;margin-left:41.3pt;margin-top:11pt;height:18.7pt;width:61.7pt;z-index:251707392;mso-width-relative:page;mso-height-relative:page;" filled="f" stroked="f" coordsize="21600,21600" o:gfxdata="UEsDBAoAAAAAAIdO4kAAAAAAAAAAAAAAAAAEAAAAZHJzL1BLAwQUAAAACACHTuJADqfP9dkAAAAI&#10;AQAADwAAAGRycy9kb3ducmV2LnhtbE2PQUvDQBCF74L/YRnBi9jdBg1tzKSHglhEKKa25212TYLZ&#10;2TS7Teq/dzzpbR7v8eZ7+eriOjHaIbSeEOYzBcJS5U1LNcLH7vl+ASJETUZ3nizCtw2wKq6vcp0Z&#10;P9G7HctYCy6hkGmEJsY+kzJUjXU6zHxvib1PPzgdWQ61NIOeuNx1MlEqlU63xB8a3dt1Y6uv8uwQ&#10;pmo7HnZvL3J7d9h4Om1O63L/inh7M1dPIKK9xL8w/OIzOhTMdPRnMkF0CIsk5SRCkvAk9hOV8nFE&#10;eFw+gCxy+X9A8QNQSwMEFAAAAAgAh07iQD6WoOcPAgAACwQAAA4AAABkcnMvZTJvRG9jLnhtbK1T&#10;S27bMBDdF+gdCO5rWY5T24LlIIiRokDaBkh7AJqiLKIShx1SltzLFOguh+hxil6jQ8pxnHSTRTfC&#10;/Phm3pvR8qJvarZT6DSYnKejMWfKSCi02eb8y+frN3POnBemEDUYlfO9cvxi9frVsrOZmkAFdaGQ&#10;EYhxWWdzXnlvsyRxslKNcCOwylCyBGyEJxe3SYGiI/SmTibj8dukAywsglTOUXQ9JPkBEV8CCGWp&#10;pVqDbBtl/ICKqhaeKLlKW8dXcdqyVNJ/KkunPKtzTkx9/FITsjfhm6yWItuisJWWhxHES0Z4xqkR&#10;2lDTI9RaeMFa1P9ANVoiOCj9SEKTDESiIsQiHT/T5q4SVkUuJLWzR9Hd/4OVH3e3yHRBlzBPOTOi&#10;oZX/+XH/+9dPNp8tgj6ddRmV3dlbDAydvQH51TEDV5UwW3WJCF2lREFTpaE+efIgOI6esk33AQoC&#10;F62HKFVfYhMASQTWx43sjxtRvWeSgrP52fmCdiUpNTmbTckOHUT28Nii8+8UNCwYOUdaeAQXuxvn&#10;h9KHktDLwLWua4qLrDZPAoQZInH4MO/A2/ebnqoDiQ0Ue6KBMNwQ/UFkVIDfOevofnLuvrUCFWf1&#10;e0NSLNLpNBxcdKbnswk5eJrZnGaEkQSVc8/ZYF754Uhbi3pbUac00jJwSfKVOlJ7nOowN91IFOdw&#10;z+EIT/1Y9fgPr/4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DqfP9dkAAAAIAQAADwAAAAAAAAAB&#10;ACAAAAAiAAAAZHJzL2Rvd25yZXYueG1sUEsBAhQAFAAAAAgAh07iQD6WoOcPAgAACwQAAA4AAAAA&#10;AAAAAQAgAAAAKAEAAGRycy9lMm9Eb2MueG1sUEsFBgAAAAAGAAYAWQEAAKkFAAAAAA==&#10;">
                      <v:fill on="f" focussize="0,0"/>
                      <v:stroke on="f"/>
                      <v:imagedata o:title=""/>
                      <o:lock v:ext="edit" aspectratio="f"/>
                      <v:textbox>
                        <w:txbxContent>
                          <w:p w14:paraId="0014F8C3">
                            <w:pPr>
                              <w:rPr>
                                <w:rFonts w:hint="eastAsia" w:eastAsia="宋体"/>
                                <w:bCs/>
                                <w:kern w:val="0"/>
                                <w:sz w:val="18"/>
                                <w:szCs w:val="18"/>
                                <w:lang w:val="en-US" w:eastAsia="zh-CN"/>
                              </w:rPr>
                            </w:pPr>
                            <w:r>
                              <w:rPr>
                                <w:rFonts w:hint="eastAsia"/>
                                <w:bCs/>
                                <w:kern w:val="0"/>
                                <w:sz w:val="18"/>
                                <w:szCs w:val="18"/>
                              </w:rPr>
                              <w:t>采样</w:t>
                            </w:r>
                            <w:r>
                              <w:rPr>
                                <w:rFonts w:hint="eastAsia"/>
                                <w:bCs/>
                                <w:kern w:val="0"/>
                                <w:sz w:val="18"/>
                                <w:szCs w:val="18"/>
                                <w:lang w:val="en-US" w:eastAsia="zh-CN"/>
                              </w:rPr>
                              <w:t>时间</w:t>
                            </w:r>
                          </w:p>
                        </w:txbxContent>
                      </v:textbox>
                    </v:rect>
                  </w:pict>
                </mc:Fallback>
              </mc:AlternateContent>
            </w:r>
            <w:r>
              <w:rPr>
                <w:rFonts w:eastAsia="华文中宋"/>
                <w:b/>
                <w:spacing w:val="227"/>
                <w:sz w:val="30"/>
                <w:szCs w:val="30"/>
                <w:highlight w:val="none"/>
              </w:rPr>
              <mc:AlternateContent>
                <mc:Choice Requires="wps">
                  <w:drawing>
                    <wp:anchor distT="0" distB="0" distL="114300" distR="114300" simplePos="0" relativeHeight="251708416" behindDoc="0" locked="0" layoutInCell="1" allowOverlap="1">
                      <wp:simplePos x="0" y="0"/>
                      <wp:positionH relativeFrom="column">
                        <wp:posOffset>943610</wp:posOffset>
                      </wp:positionH>
                      <wp:positionV relativeFrom="paragraph">
                        <wp:posOffset>25400</wp:posOffset>
                      </wp:positionV>
                      <wp:extent cx="783590" cy="255270"/>
                      <wp:effectExtent l="0" t="0" r="0" b="0"/>
                      <wp:wrapNone/>
                      <wp:docPr id="182" name="矩形 880"/>
                      <wp:cNvGraphicFramePr/>
                      <a:graphic xmlns:a="http://schemas.openxmlformats.org/drawingml/2006/main">
                        <a:graphicData uri="http://schemas.microsoft.com/office/word/2010/wordprocessingShape">
                          <wps:wsp>
                            <wps:cNvSpPr>
                              <a:spLocks noChangeArrowheads="1"/>
                            </wps:cNvSpPr>
                            <wps:spPr bwMode="auto">
                              <a:xfrm>
                                <a:off x="0" y="0"/>
                                <a:ext cx="783590" cy="255270"/>
                              </a:xfrm>
                              <a:prstGeom prst="rect">
                                <a:avLst/>
                              </a:prstGeom>
                              <a:noFill/>
                              <a:ln>
                                <a:noFill/>
                              </a:ln>
                            </wps:spPr>
                            <wps:txbx>
                              <w:txbxContent>
                                <w:p w14:paraId="403A3EEC">
                                  <w:pPr>
                                    <w:rPr>
                                      <w:bCs/>
                                      <w:kern w:val="0"/>
                                      <w:sz w:val="18"/>
                                      <w:szCs w:val="18"/>
                                    </w:rPr>
                                  </w:pPr>
                                  <w:r>
                                    <w:rPr>
                                      <w:rFonts w:hint="eastAsia"/>
                                      <w:bCs/>
                                      <w:kern w:val="0"/>
                                      <w:sz w:val="18"/>
                                      <w:szCs w:val="18"/>
                                    </w:rPr>
                                    <w:t>检测结果</w:t>
                                  </w:r>
                                </w:p>
                              </w:txbxContent>
                            </wps:txbx>
                            <wps:bodyPr rot="0" vert="horz" wrap="square" lIns="91440" tIns="45720" rIns="91440" bIns="45720" anchor="t" anchorCtr="0" upright="1">
                              <a:noAutofit/>
                            </wps:bodyPr>
                          </wps:wsp>
                        </a:graphicData>
                      </a:graphic>
                    </wp:anchor>
                  </w:drawing>
                </mc:Choice>
                <mc:Fallback>
                  <w:pict>
                    <v:rect id="矩形 880" o:spid="_x0000_s1026" o:spt="1" style="position:absolute;left:0pt;margin-left:74.3pt;margin-top:2pt;height:20.1pt;width:61.7pt;z-index:251708416;mso-width-relative:page;mso-height-relative:page;" filled="f" stroked="f" coordsize="21600,21600" o:gfxdata="UEsDBAoAAAAAAIdO4kAAAAAAAAAAAAAAAAAEAAAAZHJzL1BLAwQUAAAACACHTuJAjF9fKtcAAAAI&#10;AQAADwAAAGRycy9kb3ducmV2LnhtbE2PQWvCQBCF7wX/wzJCL0U3hmAlZuNBEKUUpLH1vGanSWh2&#10;NmbXxP77Tk/tbR7v8eZ72eZuWzFg7xtHChbzCARS6UxDlYL30262AuGDJqNbR6jgGz1s8slDplPj&#10;RnrDoQiV4BLyqVZQh9ClUvqyRqv93HVI7H263urAsq+k6fXI5baVcRQtpdUN8Ydad7itsfwqblbB&#10;WB6H8+l1L49P54Oj6+G6LT5elHqcLqI1iID38BeGX3xGh5yZLu5GxouWdbJaclRBwpPYj59jPi6s&#10;kxhknsn/A/IfUEsDBBQAAAAIAIdO4kCqbl+5EAIAAAsEAAAOAAAAZHJzL2Uyb0RvYy54bWytU8Fu&#10;EzEQvSPxD5bvZJMloekqm6pqVIRUoFLhAxyvN2ux9pixk93wM0jc+Ag+B/EbjL1pmpZLD1xWM57x&#10;83tvZhcXvWnZTqHXYEs+GY05U1ZCpe2m5J8/Xb+ac+aDsJVowaqS75XnF8uXLxadK1QODbSVQkYg&#10;1hedK3kTgiuyzMtGGeFH4JSlYg1oRKAUN1mFoiN002b5ePwm6wArhyCV93S6Gor8gIjPAYS61lKt&#10;QG6NsmFARdWKQJJ8o53ny8S2rpUMH+vaq8DakpPSkL70CMXr+M2WC1FsULhGywMF8RwKTzQZoS09&#10;eoRaiSDYFvU/UEZLBA91GEkw2SAkOUIqJuMn3tw1wqmkhaz27mi6/3+w8sPuFpmuaBPmOWdWGBr5&#10;n+8/f//6webz5E/nfEFtd+4Wo0LvbkB+8czCVSPsRl0iQtcoURGrSfQze3QhJp6usnX3HioCF9sA&#10;yaq+RhMByQTWp4nsjxNRfWCSDs/mr2fnNCtJpXw2y88So0wU95cd+vBWgWExKDnSwBO42N34EMmI&#10;4r4lvmXhWrdtGnprHx1QYzxJ5CPfuEG+CP26p+4YrqHakwyEYYfoD6KgAfzGWUf7U3L/dStQcda+&#10;s2TF+WQ6jQuXkunsLKcETyvr04qwkqBKHjgbwqswLOnWod409NIkybJwSfbVOkl7YHXgTTuSFB/2&#10;OS7haZ66Hv7h5V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MX18q1wAAAAgBAAAPAAAAAAAAAAEA&#10;IAAAACIAAABkcnMvZG93bnJldi54bWxQSwECFAAUAAAACACHTuJAqm5fuRACAAALBAAADgAAAAAA&#10;AAABACAAAAAmAQAAZHJzL2Uyb0RvYy54bWxQSwUGAAAAAAYABgBZAQAAqAUAAAAA&#10;">
                      <v:fill on="f" focussize="0,0"/>
                      <v:stroke on="f"/>
                      <v:imagedata o:title=""/>
                      <o:lock v:ext="edit" aspectratio="f"/>
                      <v:textbox>
                        <w:txbxContent>
                          <w:p w14:paraId="403A3EEC">
                            <w:pPr>
                              <w:rPr>
                                <w:bCs/>
                                <w:kern w:val="0"/>
                                <w:sz w:val="18"/>
                                <w:szCs w:val="18"/>
                              </w:rPr>
                            </w:pPr>
                            <w:r>
                              <w:rPr>
                                <w:rFonts w:hint="eastAsia"/>
                                <w:bCs/>
                                <w:kern w:val="0"/>
                                <w:sz w:val="18"/>
                                <w:szCs w:val="18"/>
                              </w:rPr>
                              <w:t>检测结果</w:t>
                            </w:r>
                          </w:p>
                        </w:txbxContent>
                      </v:textbox>
                    </v:rect>
                  </w:pict>
                </mc:Fallback>
              </mc:AlternateContent>
            </w:r>
          </w:p>
        </w:tc>
        <w:tc>
          <w:tcPr>
            <w:tcW w:w="3551" w:type="dxa"/>
            <w:vAlign w:val="center"/>
          </w:tcPr>
          <w:p w14:paraId="6E7B1DF1">
            <w:pPr>
              <w:adjustRightInd w:val="0"/>
              <w:snapToGrid w:val="0"/>
              <w:jc w:val="center"/>
              <w:rPr>
                <w:bCs/>
                <w:kern w:val="0"/>
                <w:sz w:val="18"/>
                <w:szCs w:val="18"/>
                <w:highlight w:val="none"/>
              </w:rPr>
            </w:pPr>
            <w:r>
              <w:rPr>
                <w:rFonts w:hint="eastAsia"/>
                <w:bCs/>
                <w:kern w:val="0"/>
                <w:sz w:val="18"/>
                <w:szCs w:val="18"/>
                <w:highlight w:val="none"/>
                <w:lang w:val="en-US" w:eastAsia="zh-CN"/>
              </w:rPr>
              <w:t>甲醛</w:t>
            </w:r>
            <w:r>
              <w:rPr>
                <w:bCs/>
                <w:kern w:val="0"/>
                <w:sz w:val="18"/>
                <w:szCs w:val="18"/>
                <w:highlight w:val="none"/>
              </w:rPr>
              <w:t>（</w:t>
            </w:r>
            <w:r>
              <w:rPr>
                <w:rFonts w:hint="default" w:ascii="Times New Roman" w:hAnsi="Times New Roman" w:cs="Times New Roman"/>
                <w:bCs/>
                <w:kern w:val="0"/>
                <w:sz w:val="18"/>
                <w:szCs w:val="18"/>
                <w:highlight w:val="none"/>
                <w:lang w:val="en-US" w:eastAsia="zh-CN"/>
              </w:rPr>
              <w:t>μ</w:t>
            </w:r>
            <w:r>
              <w:rPr>
                <w:bCs/>
                <w:kern w:val="0"/>
                <w:sz w:val="18"/>
                <w:szCs w:val="18"/>
                <w:highlight w:val="none"/>
              </w:rPr>
              <w:t>g/m</w:t>
            </w:r>
            <w:r>
              <w:rPr>
                <w:bCs/>
                <w:kern w:val="0"/>
                <w:sz w:val="18"/>
                <w:szCs w:val="18"/>
                <w:highlight w:val="none"/>
                <w:vertAlign w:val="superscript"/>
              </w:rPr>
              <w:t>3</w:t>
            </w:r>
            <w:r>
              <w:rPr>
                <w:bCs/>
                <w:kern w:val="0"/>
                <w:sz w:val="18"/>
                <w:szCs w:val="18"/>
                <w:highlight w:val="none"/>
              </w:rPr>
              <w:t>）</w:t>
            </w:r>
          </w:p>
        </w:tc>
        <w:tc>
          <w:tcPr>
            <w:tcW w:w="3551" w:type="dxa"/>
            <w:vAlign w:val="center"/>
          </w:tcPr>
          <w:p w14:paraId="18ADD042">
            <w:pPr>
              <w:adjustRightInd w:val="0"/>
              <w:snapToGrid w:val="0"/>
              <w:jc w:val="center"/>
              <w:rPr>
                <w:bCs/>
                <w:kern w:val="0"/>
                <w:sz w:val="18"/>
                <w:szCs w:val="18"/>
                <w:highlight w:val="none"/>
              </w:rPr>
            </w:pPr>
            <w:r>
              <w:rPr>
                <w:rFonts w:hint="eastAsia"/>
                <w:bCs/>
                <w:kern w:val="0"/>
                <w:sz w:val="18"/>
                <w:szCs w:val="18"/>
                <w:highlight w:val="none"/>
              </w:rPr>
              <w:t>非甲烷总烃</w:t>
            </w:r>
            <w:r>
              <w:rPr>
                <w:rFonts w:hint="eastAsia"/>
                <w:bCs/>
                <w:kern w:val="0"/>
                <w:sz w:val="18"/>
                <w:szCs w:val="18"/>
                <w:highlight w:val="none"/>
                <w:lang w:eastAsia="zh-CN"/>
              </w:rPr>
              <w:t>（</w:t>
            </w:r>
            <w:r>
              <w:rPr>
                <w:rFonts w:hint="eastAsia"/>
                <w:bCs/>
                <w:kern w:val="0"/>
                <w:sz w:val="18"/>
                <w:szCs w:val="18"/>
                <w:highlight w:val="none"/>
                <w:lang w:val="en-US" w:eastAsia="zh-CN"/>
              </w:rPr>
              <w:t>以C计</w:t>
            </w:r>
            <w:r>
              <w:rPr>
                <w:rFonts w:hint="eastAsia"/>
                <w:bCs/>
                <w:kern w:val="0"/>
                <w:sz w:val="18"/>
                <w:szCs w:val="18"/>
                <w:highlight w:val="none"/>
                <w:lang w:eastAsia="zh-CN"/>
              </w:rPr>
              <w:t>）</w:t>
            </w:r>
            <w:r>
              <w:rPr>
                <w:bCs/>
                <w:kern w:val="0"/>
                <w:sz w:val="18"/>
                <w:szCs w:val="18"/>
                <w:highlight w:val="none"/>
              </w:rPr>
              <w:t>（mg/m</w:t>
            </w:r>
            <w:r>
              <w:rPr>
                <w:bCs/>
                <w:kern w:val="0"/>
                <w:sz w:val="18"/>
                <w:szCs w:val="18"/>
                <w:highlight w:val="none"/>
                <w:vertAlign w:val="superscript"/>
              </w:rPr>
              <w:t>3</w:t>
            </w:r>
            <w:r>
              <w:rPr>
                <w:bCs/>
                <w:kern w:val="0"/>
                <w:sz w:val="18"/>
                <w:szCs w:val="18"/>
                <w:highlight w:val="none"/>
              </w:rPr>
              <w:t>）</w:t>
            </w:r>
          </w:p>
        </w:tc>
      </w:tr>
      <w:tr w14:paraId="27DCA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345" w:type="dxa"/>
            <w:vMerge w:val="restart"/>
            <w:vAlign w:val="center"/>
          </w:tcPr>
          <w:p w14:paraId="2B26C4B4">
            <w:pPr>
              <w:widowControl/>
              <w:adjustRightInd w:val="0"/>
              <w:snapToGrid w:val="0"/>
              <w:jc w:val="center"/>
              <w:rPr>
                <w:rFonts w:hint="eastAsia"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梧龙村</w:t>
            </w:r>
          </w:p>
          <w:p w14:paraId="039FD1E6">
            <w:pPr>
              <w:widowControl/>
              <w:adjustRightInd w:val="0"/>
              <w:snapToGrid w:val="0"/>
              <w:jc w:val="center"/>
              <w:rPr>
                <w:bCs/>
                <w:kern w:val="0"/>
                <w:sz w:val="18"/>
                <w:szCs w:val="18"/>
                <w:highlight w:val="none"/>
              </w:rPr>
            </w:pPr>
            <w:r>
              <w:rPr>
                <w:rFonts w:hint="eastAsia" w:ascii="Times New Roman" w:hAnsi="Times New Roman" w:eastAsia="宋体" w:cs="Times New Roman"/>
                <w:bCs/>
                <w:kern w:val="0"/>
                <w:sz w:val="18"/>
                <w:szCs w:val="18"/>
                <w:highlight w:val="none"/>
              </w:rPr>
              <w:t>G5</w:t>
            </w:r>
          </w:p>
        </w:tc>
        <w:tc>
          <w:tcPr>
            <w:tcW w:w="1377" w:type="dxa"/>
            <w:shd w:val="clear" w:color="auto" w:fill="auto"/>
            <w:vAlign w:val="center"/>
          </w:tcPr>
          <w:p w14:paraId="49258742">
            <w:pPr>
              <w:widowControl/>
              <w:adjustRightInd w:val="0"/>
              <w:snapToGrid w:val="0"/>
              <w:jc w:val="center"/>
              <w:rPr>
                <w:rFonts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9</w:t>
            </w:r>
            <w:r>
              <w:rPr>
                <w:rFonts w:hint="eastAsia"/>
                <w:bCs/>
                <w:kern w:val="0"/>
                <w:sz w:val="18"/>
                <w:szCs w:val="18"/>
                <w:highlight w:val="none"/>
              </w:rPr>
              <w:t>:</w:t>
            </w:r>
            <w:r>
              <w:rPr>
                <w:rFonts w:hint="eastAsia"/>
                <w:bCs/>
                <w:kern w:val="0"/>
                <w:sz w:val="18"/>
                <w:szCs w:val="18"/>
                <w:highlight w:val="none"/>
                <w:lang w:val="en-US" w:eastAsia="zh-CN"/>
              </w:rPr>
              <w:t>3</w:t>
            </w:r>
            <w:r>
              <w:rPr>
                <w:rFonts w:hint="eastAsia"/>
                <w:bCs/>
                <w:kern w:val="0"/>
                <w:sz w:val="18"/>
                <w:szCs w:val="18"/>
                <w:highlight w:val="none"/>
              </w:rPr>
              <w:t>0-</w:t>
            </w:r>
            <w:r>
              <w:rPr>
                <w:rFonts w:hint="eastAsia"/>
                <w:bCs/>
                <w:kern w:val="0"/>
                <w:sz w:val="18"/>
                <w:szCs w:val="18"/>
                <w:highlight w:val="none"/>
                <w:lang w:val="en-US" w:eastAsia="zh-CN"/>
              </w:rPr>
              <w:t>10</w:t>
            </w:r>
            <w:r>
              <w:rPr>
                <w:rFonts w:hint="eastAsia"/>
                <w:bCs/>
                <w:kern w:val="0"/>
                <w:sz w:val="18"/>
                <w:szCs w:val="18"/>
                <w:highlight w:val="none"/>
              </w:rPr>
              <w:t>:</w:t>
            </w:r>
            <w:r>
              <w:rPr>
                <w:rFonts w:hint="eastAsia"/>
                <w:bCs/>
                <w:kern w:val="0"/>
                <w:sz w:val="18"/>
                <w:szCs w:val="18"/>
                <w:highlight w:val="none"/>
                <w:lang w:val="en-US" w:eastAsia="zh-CN"/>
              </w:rPr>
              <w:t>3</w:t>
            </w:r>
            <w:r>
              <w:rPr>
                <w:rFonts w:hint="eastAsia"/>
                <w:bCs/>
                <w:kern w:val="0"/>
                <w:sz w:val="18"/>
                <w:szCs w:val="18"/>
                <w:highlight w:val="none"/>
              </w:rPr>
              <w:t>0</w:t>
            </w:r>
          </w:p>
        </w:tc>
        <w:tc>
          <w:tcPr>
            <w:tcW w:w="3551" w:type="dxa"/>
            <w:vAlign w:val="center"/>
          </w:tcPr>
          <w:p w14:paraId="79665768">
            <w:pPr>
              <w:widowControl/>
              <w:adjustRightInd w:val="0"/>
              <w:snapToGrid w:val="0"/>
              <w:jc w:val="center"/>
              <w:rPr>
                <w:bCs/>
                <w:kern w:val="0"/>
                <w:sz w:val="18"/>
                <w:szCs w:val="18"/>
                <w:highlight w:val="none"/>
              </w:rPr>
            </w:pPr>
            <w:r>
              <w:rPr>
                <w:rFonts w:hint="eastAsia"/>
                <w:bCs/>
                <w:kern w:val="0"/>
                <w:sz w:val="18"/>
                <w:szCs w:val="18"/>
                <w:highlight w:val="none"/>
                <w:lang w:val="en-US" w:eastAsia="zh-CN"/>
              </w:rPr>
              <w:t>&lt;0.002</w:t>
            </w:r>
          </w:p>
        </w:tc>
        <w:tc>
          <w:tcPr>
            <w:tcW w:w="3551" w:type="dxa"/>
            <w:vAlign w:val="center"/>
          </w:tcPr>
          <w:p w14:paraId="61014F44">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0.60</w:t>
            </w:r>
          </w:p>
        </w:tc>
      </w:tr>
      <w:tr w14:paraId="39E6F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345" w:type="dxa"/>
            <w:vMerge w:val="continue"/>
            <w:vAlign w:val="center"/>
          </w:tcPr>
          <w:p w14:paraId="2D97B89F">
            <w:pPr>
              <w:widowControl/>
              <w:adjustRightInd w:val="0"/>
              <w:snapToGrid w:val="0"/>
              <w:jc w:val="center"/>
              <w:rPr>
                <w:bCs/>
                <w:kern w:val="0"/>
                <w:sz w:val="18"/>
                <w:szCs w:val="18"/>
                <w:highlight w:val="none"/>
              </w:rPr>
            </w:pPr>
          </w:p>
        </w:tc>
        <w:tc>
          <w:tcPr>
            <w:tcW w:w="1377" w:type="dxa"/>
            <w:shd w:val="clear" w:color="auto" w:fill="auto"/>
            <w:vAlign w:val="center"/>
          </w:tcPr>
          <w:p w14:paraId="6A655D2B">
            <w:pPr>
              <w:widowControl/>
              <w:adjustRightInd w:val="0"/>
              <w:snapToGrid w:val="0"/>
              <w:jc w:val="center"/>
              <w:rPr>
                <w:rFonts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1</w:t>
            </w:r>
            <w:r>
              <w:rPr>
                <w:rFonts w:hint="eastAsia"/>
                <w:bCs/>
                <w:kern w:val="0"/>
                <w:sz w:val="18"/>
                <w:szCs w:val="18"/>
                <w:highlight w:val="none"/>
                <w:lang w:val="en-US" w:eastAsia="zh-CN"/>
              </w:rPr>
              <w:t>1</w:t>
            </w:r>
            <w:r>
              <w:rPr>
                <w:rFonts w:hint="eastAsia"/>
                <w:bCs/>
                <w:kern w:val="0"/>
                <w:sz w:val="18"/>
                <w:szCs w:val="18"/>
                <w:highlight w:val="none"/>
              </w:rPr>
              <w:t>:</w:t>
            </w:r>
            <w:r>
              <w:rPr>
                <w:rFonts w:hint="eastAsia"/>
                <w:bCs/>
                <w:kern w:val="0"/>
                <w:sz w:val="18"/>
                <w:szCs w:val="18"/>
                <w:highlight w:val="none"/>
                <w:lang w:val="en-US" w:eastAsia="zh-CN"/>
              </w:rPr>
              <w:t>3</w:t>
            </w:r>
            <w:r>
              <w:rPr>
                <w:rFonts w:hint="eastAsia"/>
                <w:bCs/>
                <w:kern w:val="0"/>
                <w:sz w:val="18"/>
                <w:szCs w:val="18"/>
                <w:highlight w:val="none"/>
              </w:rPr>
              <w:t>0-1</w:t>
            </w:r>
            <w:r>
              <w:rPr>
                <w:rFonts w:hint="eastAsia"/>
                <w:bCs/>
                <w:kern w:val="0"/>
                <w:sz w:val="18"/>
                <w:szCs w:val="18"/>
                <w:highlight w:val="none"/>
                <w:lang w:val="en-US" w:eastAsia="zh-CN"/>
              </w:rPr>
              <w:t>2</w:t>
            </w:r>
            <w:r>
              <w:rPr>
                <w:rFonts w:hint="eastAsia"/>
                <w:bCs/>
                <w:kern w:val="0"/>
                <w:sz w:val="18"/>
                <w:szCs w:val="18"/>
                <w:highlight w:val="none"/>
              </w:rPr>
              <w:t>:</w:t>
            </w:r>
            <w:r>
              <w:rPr>
                <w:rFonts w:hint="eastAsia"/>
                <w:bCs/>
                <w:kern w:val="0"/>
                <w:sz w:val="18"/>
                <w:szCs w:val="18"/>
                <w:highlight w:val="none"/>
                <w:lang w:val="en-US" w:eastAsia="zh-CN"/>
              </w:rPr>
              <w:t>3</w:t>
            </w:r>
            <w:r>
              <w:rPr>
                <w:rFonts w:hint="eastAsia"/>
                <w:bCs/>
                <w:kern w:val="0"/>
                <w:sz w:val="18"/>
                <w:szCs w:val="18"/>
                <w:highlight w:val="none"/>
              </w:rPr>
              <w:t>0</w:t>
            </w:r>
          </w:p>
        </w:tc>
        <w:tc>
          <w:tcPr>
            <w:tcW w:w="3551" w:type="dxa"/>
            <w:vAlign w:val="center"/>
          </w:tcPr>
          <w:p w14:paraId="3726144E">
            <w:pPr>
              <w:widowControl/>
              <w:adjustRightInd w:val="0"/>
              <w:snapToGrid w:val="0"/>
              <w:jc w:val="center"/>
              <w:rPr>
                <w:bCs/>
                <w:kern w:val="0"/>
                <w:sz w:val="18"/>
                <w:szCs w:val="18"/>
                <w:highlight w:val="none"/>
              </w:rPr>
            </w:pPr>
            <w:r>
              <w:rPr>
                <w:rFonts w:hint="eastAsia"/>
                <w:bCs/>
                <w:kern w:val="0"/>
                <w:sz w:val="18"/>
                <w:szCs w:val="18"/>
                <w:highlight w:val="none"/>
                <w:lang w:val="en-US" w:eastAsia="zh-CN"/>
              </w:rPr>
              <w:t>&lt;0.002</w:t>
            </w:r>
          </w:p>
        </w:tc>
        <w:tc>
          <w:tcPr>
            <w:tcW w:w="3551" w:type="dxa"/>
            <w:vAlign w:val="center"/>
          </w:tcPr>
          <w:p w14:paraId="0B4557F5">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0.59</w:t>
            </w:r>
          </w:p>
        </w:tc>
      </w:tr>
      <w:tr w14:paraId="62578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345" w:type="dxa"/>
            <w:vMerge w:val="continue"/>
            <w:vAlign w:val="center"/>
          </w:tcPr>
          <w:p w14:paraId="3B9BA2CF">
            <w:pPr>
              <w:widowControl/>
              <w:adjustRightInd w:val="0"/>
              <w:snapToGrid w:val="0"/>
              <w:jc w:val="center"/>
              <w:rPr>
                <w:bCs/>
                <w:kern w:val="0"/>
                <w:sz w:val="18"/>
                <w:szCs w:val="18"/>
                <w:highlight w:val="none"/>
              </w:rPr>
            </w:pPr>
          </w:p>
        </w:tc>
        <w:tc>
          <w:tcPr>
            <w:tcW w:w="1377" w:type="dxa"/>
            <w:shd w:val="clear" w:color="auto" w:fill="auto"/>
            <w:vAlign w:val="center"/>
          </w:tcPr>
          <w:p w14:paraId="24675671">
            <w:pPr>
              <w:widowControl/>
              <w:adjustRightInd w:val="0"/>
              <w:snapToGrid w:val="0"/>
              <w:jc w:val="center"/>
              <w:rPr>
                <w:rFonts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13:</w:t>
            </w:r>
            <w:r>
              <w:rPr>
                <w:rFonts w:hint="eastAsia"/>
                <w:bCs/>
                <w:kern w:val="0"/>
                <w:sz w:val="18"/>
                <w:szCs w:val="18"/>
                <w:highlight w:val="none"/>
                <w:lang w:val="en-US" w:eastAsia="zh-CN"/>
              </w:rPr>
              <w:t>3</w:t>
            </w:r>
            <w:r>
              <w:rPr>
                <w:rFonts w:hint="eastAsia"/>
                <w:bCs/>
                <w:kern w:val="0"/>
                <w:sz w:val="18"/>
                <w:szCs w:val="18"/>
                <w:highlight w:val="none"/>
              </w:rPr>
              <w:t>0-14:</w:t>
            </w:r>
            <w:r>
              <w:rPr>
                <w:rFonts w:hint="eastAsia"/>
                <w:bCs/>
                <w:kern w:val="0"/>
                <w:sz w:val="18"/>
                <w:szCs w:val="18"/>
                <w:highlight w:val="none"/>
                <w:lang w:val="en-US" w:eastAsia="zh-CN"/>
              </w:rPr>
              <w:t>3</w:t>
            </w:r>
            <w:r>
              <w:rPr>
                <w:rFonts w:hint="eastAsia"/>
                <w:bCs/>
                <w:kern w:val="0"/>
                <w:sz w:val="18"/>
                <w:szCs w:val="18"/>
                <w:highlight w:val="none"/>
              </w:rPr>
              <w:t>0</w:t>
            </w:r>
          </w:p>
        </w:tc>
        <w:tc>
          <w:tcPr>
            <w:tcW w:w="3551" w:type="dxa"/>
            <w:vAlign w:val="center"/>
          </w:tcPr>
          <w:p w14:paraId="2D868725">
            <w:pPr>
              <w:widowControl/>
              <w:adjustRightInd w:val="0"/>
              <w:snapToGrid w:val="0"/>
              <w:jc w:val="center"/>
              <w:rPr>
                <w:bCs/>
                <w:kern w:val="0"/>
                <w:sz w:val="18"/>
                <w:szCs w:val="18"/>
                <w:highlight w:val="none"/>
              </w:rPr>
            </w:pPr>
            <w:r>
              <w:rPr>
                <w:rFonts w:hint="eastAsia"/>
                <w:bCs/>
                <w:kern w:val="0"/>
                <w:sz w:val="18"/>
                <w:szCs w:val="18"/>
                <w:highlight w:val="none"/>
                <w:lang w:val="en-US" w:eastAsia="zh-CN"/>
              </w:rPr>
              <w:t>&lt;0.002</w:t>
            </w:r>
          </w:p>
        </w:tc>
        <w:tc>
          <w:tcPr>
            <w:tcW w:w="3551" w:type="dxa"/>
            <w:vAlign w:val="center"/>
          </w:tcPr>
          <w:p w14:paraId="5A44D70F">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0.66</w:t>
            </w:r>
          </w:p>
        </w:tc>
      </w:tr>
      <w:tr w14:paraId="1E6F1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345" w:type="dxa"/>
            <w:vMerge w:val="continue"/>
            <w:vAlign w:val="center"/>
          </w:tcPr>
          <w:p w14:paraId="08E55C93">
            <w:pPr>
              <w:widowControl/>
              <w:adjustRightInd w:val="0"/>
              <w:snapToGrid w:val="0"/>
              <w:jc w:val="center"/>
              <w:rPr>
                <w:bCs/>
                <w:kern w:val="0"/>
                <w:sz w:val="18"/>
                <w:szCs w:val="18"/>
                <w:highlight w:val="none"/>
              </w:rPr>
            </w:pPr>
          </w:p>
        </w:tc>
        <w:tc>
          <w:tcPr>
            <w:tcW w:w="1377" w:type="dxa"/>
            <w:vAlign w:val="center"/>
          </w:tcPr>
          <w:p w14:paraId="189B791A">
            <w:pPr>
              <w:widowControl/>
              <w:adjustRightInd w:val="0"/>
              <w:snapToGrid w:val="0"/>
              <w:jc w:val="center"/>
              <w:rPr>
                <w:bCs/>
                <w:kern w:val="0"/>
                <w:sz w:val="18"/>
                <w:szCs w:val="18"/>
                <w:highlight w:val="none"/>
              </w:rPr>
            </w:pPr>
            <w:r>
              <w:rPr>
                <w:rFonts w:hint="eastAsia"/>
                <w:bCs/>
                <w:kern w:val="0"/>
                <w:sz w:val="18"/>
                <w:szCs w:val="18"/>
                <w:highlight w:val="none"/>
              </w:rPr>
              <w:t>最大小时均</w:t>
            </w:r>
            <w:r>
              <w:rPr>
                <w:bCs/>
                <w:kern w:val="0"/>
                <w:sz w:val="18"/>
                <w:szCs w:val="18"/>
                <w:highlight w:val="none"/>
              </w:rPr>
              <w:t>值</w:t>
            </w:r>
          </w:p>
        </w:tc>
        <w:tc>
          <w:tcPr>
            <w:tcW w:w="3551" w:type="dxa"/>
            <w:vAlign w:val="center"/>
          </w:tcPr>
          <w:p w14:paraId="426C0A17">
            <w:pPr>
              <w:widowControl/>
              <w:adjustRightInd w:val="0"/>
              <w:snapToGrid w:val="0"/>
              <w:jc w:val="center"/>
              <w:rPr>
                <w:bCs/>
                <w:kern w:val="0"/>
                <w:sz w:val="18"/>
                <w:szCs w:val="18"/>
                <w:highlight w:val="none"/>
              </w:rPr>
            </w:pPr>
            <w:r>
              <w:rPr>
                <w:rFonts w:hint="eastAsia"/>
                <w:bCs/>
                <w:kern w:val="0"/>
                <w:sz w:val="18"/>
                <w:szCs w:val="18"/>
                <w:highlight w:val="none"/>
                <w:lang w:val="en-US" w:eastAsia="zh-CN"/>
              </w:rPr>
              <w:t>&lt;0.002</w:t>
            </w:r>
          </w:p>
        </w:tc>
        <w:tc>
          <w:tcPr>
            <w:tcW w:w="3551" w:type="dxa"/>
            <w:vAlign w:val="center"/>
          </w:tcPr>
          <w:p w14:paraId="170B92F2">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0.66</w:t>
            </w:r>
          </w:p>
        </w:tc>
      </w:tr>
      <w:tr w14:paraId="00DBB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722" w:type="dxa"/>
            <w:gridSpan w:val="2"/>
            <w:vAlign w:val="center"/>
          </w:tcPr>
          <w:p w14:paraId="4B80FA68">
            <w:pPr>
              <w:widowControl/>
              <w:adjustRightInd w:val="0"/>
              <w:snapToGrid w:val="0"/>
              <w:jc w:val="center"/>
              <w:rPr>
                <w:rFonts w:hint="default"/>
                <w:bCs/>
                <w:kern w:val="0"/>
                <w:sz w:val="18"/>
                <w:szCs w:val="18"/>
                <w:highlight w:val="none"/>
                <w:lang w:val="en-US"/>
              </w:rPr>
            </w:pPr>
            <w:r>
              <w:rPr>
                <w:bCs/>
                <w:kern w:val="0"/>
                <w:sz w:val="18"/>
                <w:szCs w:val="18"/>
                <w:highlight w:val="none"/>
              </w:rPr>
              <w:t>《</w:t>
            </w:r>
            <w:r>
              <w:rPr>
                <w:rFonts w:hint="eastAsia"/>
                <w:bCs/>
                <w:kern w:val="0"/>
                <w:sz w:val="18"/>
                <w:szCs w:val="18"/>
                <w:highlight w:val="none"/>
                <w:lang w:val="en-US" w:eastAsia="zh-CN"/>
              </w:rPr>
              <w:t>环境影响评价技术导则 大气环境</w:t>
            </w:r>
            <w:r>
              <w:rPr>
                <w:bCs/>
                <w:kern w:val="0"/>
                <w:sz w:val="18"/>
                <w:szCs w:val="18"/>
                <w:highlight w:val="none"/>
              </w:rPr>
              <w:t>》</w:t>
            </w:r>
            <w:r>
              <w:rPr>
                <w:rFonts w:hint="eastAsia"/>
                <w:bCs/>
                <w:kern w:val="0"/>
                <w:sz w:val="18"/>
                <w:szCs w:val="18"/>
                <w:highlight w:val="none"/>
                <w:lang w:val="en-US" w:eastAsia="zh-CN"/>
              </w:rPr>
              <w:t>HJ 2.2-2018 附录D.1</w:t>
            </w:r>
          </w:p>
        </w:tc>
        <w:tc>
          <w:tcPr>
            <w:tcW w:w="3551" w:type="dxa"/>
            <w:vAlign w:val="center"/>
          </w:tcPr>
          <w:p w14:paraId="12DE7B1F">
            <w:pPr>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50</w:t>
            </w:r>
          </w:p>
        </w:tc>
        <w:tc>
          <w:tcPr>
            <w:tcW w:w="3551" w:type="dxa"/>
            <w:vAlign w:val="center"/>
          </w:tcPr>
          <w:p w14:paraId="7774EE70">
            <w:pPr>
              <w:adjustRightInd w:val="0"/>
              <w:snapToGrid w:val="0"/>
              <w:jc w:val="center"/>
              <w:rPr>
                <w:rFonts w:hint="eastAsia" w:eastAsia="宋体"/>
                <w:bCs/>
                <w:kern w:val="0"/>
                <w:sz w:val="18"/>
                <w:szCs w:val="18"/>
                <w:highlight w:val="none"/>
                <w:lang w:eastAsia="zh-CN"/>
              </w:rPr>
            </w:pPr>
            <w:r>
              <w:rPr>
                <w:rFonts w:hint="eastAsia"/>
                <w:bCs/>
                <w:kern w:val="0"/>
                <w:sz w:val="18"/>
                <w:szCs w:val="18"/>
                <w:highlight w:val="none"/>
              </w:rPr>
              <w:t>2.0</w:t>
            </w:r>
            <w:r>
              <w:rPr>
                <w:rFonts w:hint="eastAsia"/>
                <w:kern w:val="0"/>
                <w:sz w:val="18"/>
                <w:szCs w:val="18"/>
                <w:highlight w:val="none"/>
              </w:rPr>
              <w:t>*</w:t>
            </w:r>
            <w:r>
              <w:rPr>
                <w:rFonts w:hint="eastAsia"/>
                <w:kern w:val="0"/>
                <w:sz w:val="18"/>
                <w:szCs w:val="18"/>
                <w:highlight w:val="none"/>
                <w:vertAlign w:val="superscript"/>
                <w:lang w:val="en-US" w:eastAsia="zh-CN"/>
              </w:rPr>
              <w:t>1</w:t>
            </w:r>
          </w:p>
        </w:tc>
      </w:tr>
      <w:tr w14:paraId="073E9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1" w:hRule="atLeast"/>
          <w:jc w:val="center"/>
        </w:trPr>
        <w:tc>
          <w:tcPr>
            <w:tcW w:w="2722" w:type="dxa"/>
            <w:gridSpan w:val="2"/>
            <w:vAlign w:val="center"/>
          </w:tcPr>
          <w:p w14:paraId="61C07406">
            <w:pPr>
              <w:widowControl/>
              <w:adjustRightInd w:val="0"/>
              <w:snapToGrid w:val="0"/>
              <w:jc w:val="center"/>
              <w:rPr>
                <w:bCs/>
                <w:kern w:val="0"/>
                <w:sz w:val="18"/>
                <w:szCs w:val="18"/>
                <w:highlight w:val="none"/>
              </w:rPr>
            </w:pPr>
            <w:r>
              <w:rPr>
                <w:bCs/>
                <w:kern w:val="0"/>
                <w:sz w:val="18"/>
                <w:szCs w:val="18"/>
                <w:highlight w:val="none"/>
              </w:rPr>
              <w:t>结果评价</w:t>
            </w:r>
          </w:p>
        </w:tc>
        <w:tc>
          <w:tcPr>
            <w:tcW w:w="3551" w:type="dxa"/>
            <w:vAlign w:val="center"/>
          </w:tcPr>
          <w:p w14:paraId="38662860">
            <w:pPr>
              <w:adjustRightInd w:val="0"/>
              <w:snapToGrid w:val="0"/>
              <w:jc w:val="center"/>
              <w:rPr>
                <w:bCs/>
                <w:kern w:val="0"/>
                <w:sz w:val="18"/>
                <w:szCs w:val="18"/>
                <w:highlight w:val="none"/>
              </w:rPr>
            </w:pPr>
            <w:r>
              <w:rPr>
                <w:rFonts w:hint="eastAsia"/>
                <w:bCs/>
                <w:kern w:val="0"/>
                <w:sz w:val="18"/>
                <w:szCs w:val="18"/>
                <w:highlight w:val="none"/>
              </w:rPr>
              <w:t>达标</w:t>
            </w:r>
          </w:p>
        </w:tc>
        <w:tc>
          <w:tcPr>
            <w:tcW w:w="3551" w:type="dxa"/>
            <w:vAlign w:val="center"/>
          </w:tcPr>
          <w:p w14:paraId="47DA88AF">
            <w:pPr>
              <w:adjustRightInd w:val="0"/>
              <w:snapToGrid w:val="0"/>
              <w:jc w:val="center"/>
              <w:rPr>
                <w:bCs/>
                <w:kern w:val="0"/>
                <w:sz w:val="18"/>
                <w:szCs w:val="18"/>
                <w:highlight w:val="none"/>
              </w:rPr>
            </w:pPr>
            <w:r>
              <w:rPr>
                <w:rFonts w:hint="eastAsia"/>
                <w:bCs/>
                <w:kern w:val="0"/>
                <w:sz w:val="18"/>
                <w:szCs w:val="18"/>
                <w:highlight w:val="none"/>
              </w:rPr>
              <w:t>达标</w:t>
            </w:r>
          </w:p>
        </w:tc>
      </w:tr>
      <w:tr w14:paraId="6EE62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9" w:hRule="atLeast"/>
          <w:jc w:val="center"/>
        </w:trPr>
        <w:tc>
          <w:tcPr>
            <w:tcW w:w="2722" w:type="dxa"/>
            <w:gridSpan w:val="2"/>
            <w:vAlign w:val="center"/>
          </w:tcPr>
          <w:p w14:paraId="25F2FF9F">
            <w:pPr>
              <w:widowControl/>
              <w:adjustRightInd w:val="0"/>
              <w:snapToGrid w:val="0"/>
              <w:jc w:val="center"/>
              <w:rPr>
                <w:bCs/>
                <w:kern w:val="0"/>
                <w:sz w:val="18"/>
                <w:szCs w:val="18"/>
                <w:highlight w:val="none"/>
              </w:rPr>
            </w:pPr>
            <w:r>
              <w:rPr>
                <w:bCs/>
                <w:kern w:val="0"/>
                <w:sz w:val="18"/>
                <w:szCs w:val="18"/>
                <w:highlight w:val="none"/>
              </w:rPr>
              <w:t>备注</w:t>
            </w:r>
          </w:p>
        </w:tc>
        <w:tc>
          <w:tcPr>
            <w:tcW w:w="7102" w:type="dxa"/>
            <w:gridSpan w:val="2"/>
            <w:tcMar>
              <w:left w:w="0" w:type="dxa"/>
              <w:right w:w="0" w:type="dxa"/>
            </w:tcMar>
            <w:vAlign w:val="center"/>
          </w:tcPr>
          <w:p w14:paraId="79DF4A3C">
            <w:pPr>
              <w:widowControl/>
              <w:adjustRightInd w:val="0"/>
              <w:snapToGrid w:val="0"/>
              <w:jc w:val="left"/>
              <w:rPr>
                <w:bCs/>
                <w:kern w:val="0"/>
                <w:sz w:val="18"/>
                <w:szCs w:val="18"/>
                <w:highlight w:val="none"/>
              </w:rPr>
            </w:pPr>
            <w:r>
              <w:rPr>
                <w:bCs/>
                <w:kern w:val="0"/>
                <w:sz w:val="18"/>
                <w:szCs w:val="18"/>
                <w:highlight w:val="none"/>
              </w:rPr>
              <w:t>1、检测期间气象参数：</w:t>
            </w:r>
          </w:p>
          <w:p w14:paraId="297D6497">
            <w:pPr>
              <w:widowControl/>
              <w:adjustRightInd w:val="0"/>
              <w:snapToGrid w:val="0"/>
              <w:ind w:firstLine="360" w:firstLineChars="200"/>
              <w:jc w:val="left"/>
              <w:rPr>
                <w:bCs/>
                <w:kern w:val="0"/>
                <w:sz w:val="18"/>
                <w:szCs w:val="18"/>
                <w:highlight w:val="none"/>
              </w:rPr>
            </w:pPr>
            <w:r>
              <w:rPr>
                <w:rFonts w:hint="eastAsia"/>
                <w:bCs/>
                <w:kern w:val="0"/>
                <w:sz w:val="18"/>
                <w:szCs w:val="18"/>
                <w:highlight w:val="none"/>
                <w:lang w:val="en-US" w:eastAsia="zh-CN"/>
              </w:rPr>
              <w:t>5</w:t>
            </w:r>
            <w:r>
              <w:rPr>
                <w:bCs/>
                <w:kern w:val="0"/>
                <w:sz w:val="18"/>
                <w:szCs w:val="18"/>
                <w:highlight w:val="none"/>
              </w:rPr>
              <w:t>月</w:t>
            </w:r>
            <w:r>
              <w:rPr>
                <w:rFonts w:hint="eastAsia"/>
                <w:bCs/>
                <w:kern w:val="0"/>
                <w:sz w:val="18"/>
                <w:szCs w:val="18"/>
                <w:highlight w:val="none"/>
                <w:lang w:val="en-US" w:eastAsia="zh-CN"/>
              </w:rPr>
              <w:t>15</w:t>
            </w:r>
            <w:r>
              <w:rPr>
                <w:bCs/>
                <w:kern w:val="0"/>
                <w:sz w:val="18"/>
                <w:szCs w:val="18"/>
                <w:highlight w:val="none"/>
              </w:rPr>
              <w:t>日气象参数：天气：</w:t>
            </w:r>
            <w:r>
              <w:rPr>
                <w:rFonts w:hint="eastAsia"/>
                <w:bCs/>
                <w:kern w:val="0"/>
                <w:sz w:val="18"/>
                <w:szCs w:val="18"/>
                <w:highlight w:val="none"/>
              </w:rPr>
              <w:t>晴</w:t>
            </w:r>
            <w:r>
              <w:rPr>
                <w:bCs/>
                <w:kern w:val="0"/>
                <w:sz w:val="18"/>
                <w:szCs w:val="18"/>
                <w:highlight w:val="none"/>
              </w:rPr>
              <w:t>；气温：</w:t>
            </w:r>
            <w:r>
              <w:rPr>
                <w:rFonts w:hint="eastAsia"/>
                <w:bCs/>
                <w:kern w:val="0"/>
                <w:sz w:val="18"/>
                <w:szCs w:val="18"/>
                <w:highlight w:val="none"/>
                <w:lang w:val="en-US" w:eastAsia="zh-CN"/>
              </w:rPr>
              <w:t>27.6-36.0</w:t>
            </w:r>
            <w:r>
              <w:rPr>
                <w:bCs/>
                <w:kern w:val="0"/>
                <w:sz w:val="18"/>
                <w:szCs w:val="18"/>
                <w:highlight w:val="none"/>
              </w:rPr>
              <w:t>℃；气压：</w:t>
            </w:r>
            <w:r>
              <w:rPr>
                <w:rFonts w:hint="eastAsia"/>
                <w:bCs/>
                <w:kern w:val="0"/>
                <w:sz w:val="18"/>
                <w:szCs w:val="18"/>
                <w:highlight w:val="none"/>
                <w:lang w:val="en-US" w:eastAsia="zh-CN"/>
              </w:rPr>
              <w:t>99.70-101.2</w:t>
            </w:r>
            <w:r>
              <w:rPr>
                <w:bCs/>
                <w:kern w:val="0"/>
                <w:sz w:val="18"/>
                <w:szCs w:val="18"/>
                <w:highlight w:val="none"/>
              </w:rPr>
              <w:t>kPa；风向：</w:t>
            </w:r>
            <w:r>
              <w:rPr>
                <w:rFonts w:hint="eastAsia"/>
                <w:bCs/>
                <w:kern w:val="0"/>
                <w:sz w:val="18"/>
                <w:szCs w:val="18"/>
                <w:highlight w:val="none"/>
                <w:lang w:val="en-US" w:eastAsia="zh-CN"/>
              </w:rPr>
              <w:t>西</w:t>
            </w:r>
            <w:r>
              <w:rPr>
                <w:rFonts w:hint="eastAsia"/>
                <w:bCs/>
                <w:kern w:val="0"/>
                <w:sz w:val="18"/>
                <w:szCs w:val="18"/>
                <w:highlight w:val="none"/>
              </w:rPr>
              <w:t>北</w:t>
            </w:r>
            <w:r>
              <w:rPr>
                <w:bCs/>
                <w:kern w:val="0"/>
                <w:sz w:val="18"/>
                <w:szCs w:val="18"/>
                <w:highlight w:val="none"/>
              </w:rPr>
              <w:t>风；风速：</w:t>
            </w:r>
            <w:r>
              <w:rPr>
                <w:rFonts w:hint="eastAsia"/>
                <w:bCs/>
                <w:kern w:val="0"/>
                <w:sz w:val="18"/>
                <w:szCs w:val="18"/>
                <w:highlight w:val="none"/>
                <w:lang w:val="en-US" w:eastAsia="zh-CN"/>
              </w:rPr>
              <w:t>1.3-1.4</w:t>
            </w:r>
            <w:r>
              <w:rPr>
                <w:bCs/>
                <w:kern w:val="0"/>
                <w:sz w:val="18"/>
                <w:szCs w:val="18"/>
                <w:highlight w:val="none"/>
              </w:rPr>
              <w:t>m/s。</w:t>
            </w:r>
          </w:p>
          <w:p w14:paraId="32729B86">
            <w:pPr>
              <w:widowControl/>
              <w:adjustRightInd w:val="0"/>
              <w:snapToGrid w:val="0"/>
              <w:jc w:val="left"/>
              <w:rPr>
                <w:bCs/>
                <w:kern w:val="0"/>
                <w:sz w:val="18"/>
                <w:szCs w:val="18"/>
                <w:highlight w:val="none"/>
              </w:rPr>
            </w:pPr>
            <w:r>
              <w:rPr>
                <w:rFonts w:hint="eastAsia"/>
                <w:bCs/>
                <w:kern w:val="0"/>
                <w:sz w:val="18"/>
                <w:szCs w:val="18"/>
                <w:highlight w:val="none"/>
              </w:rPr>
              <w:t>2、</w:t>
            </w:r>
            <w:r>
              <w:rPr>
                <w:rFonts w:hint="eastAsia"/>
                <w:kern w:val="0"/>
                <w:sz w:val="18"/>
                <w:szCs w:val="18"/>
                <w:highlight w:val="none"/>
              </w:rPr>
              <w:t>“*</w:t>
            </w:r>
            <w:r>
              <w:rPr>
                <w:rFonts w:hint="eastAsia"/>
                <w:kern w:val="0"/>
                <w:sz w:val="18"/>
                <w:szCs w:val="18"/>
                <w:highlight w:val="none"/>
                <w:vertAlign w:val="superscript"/>
                <w:lang w:val="en-US" w:eastAsia="zh-CN"/>
              </w:rPr>
              <w:t>1</w:t>
            </w:r>
            <w:r>
              <w:rPr>
                <w:rFonts w:hint="eastAsia"/>
                <w:kern w:val="0"/>
                <w:sz w:val="18"/>
                <w:szCs w:val="18"/>
                <w:highlight w:val="none"/>
              </w:rPr>
              <w:t>”表示非甲烷总烃排放执行</w:t>
            </w:r>
            <w:r>
              <w:rPr>
                <w:bCs/>
                <w:kern w:val="0"/>
                <w:sz w:val="18"/>
                <w:szCs w:val="18"/>
                <w:highlight w:val="none"/>
              </w:rPr>
              <w:t>《大气污染物综合排放标准详解》（国家环境保护局科技标准司）的</w:t>
            </w:r>
            <w:r>
              <w:rPr>
                <w:rFonts w:hint="eastAsia"/>
                <w:bCs/>
                <w:kern w:val="0"/>
                <w:sz w:val="18"/>
                <w:szCs w:val="18"/>
                <w:highlight w:val="none"/>
              </w:rPr>
              <w:t>排放限值。</w:t>
            </w:r>
          </w:p>
        </w:tc>
      </w:tr>
    </w:tbl>
    <w:p w14:paraId="29A02834">
      <w:pPr>
        <w:spacing w:line="360" w:lineRule="auto"/>
        <w:jc w:val="both"/>
        <w:rPr>
          <w:rFonts w:ascii="Times New Roman" w:hAnsi="Times New Roman" w:cs="Times New Roman"/>
          <w:b/>
          <w:bCs/>
          <w:szCs w:val="21"/>
        </w:rPr>
      </w:pPr>
    </w:p>
    <w:p w14:paraId="06623D97">
      <w:pPr>
        <w:spacing w:line="360" w:lineRule="auto"/>
        <w:ind w:firstLine="422" w:firstLineChars="200"/>
        <w:jc w:val="center"/>
        <w:rPr>
          <w:rFonts w:hint="eastAsia" w:ascii="Times New Roman" w:hAnsi="Times New Roman" w:cs="Times New Roman" w:eastAsiaTheme="minorEastAsia"/>
          <w:color w:val="000000"/>
          <w:sz w:val="24"/>
          <w:highlight w:val="none"/>
          <w:lang w:eastAsia="zh-CN"/>
        </w:rPr>
      </w:pPr>
      <w:r>
        <w:rPr>
          <w:rFonts w:ascii="Times New Roman" w:hAnsi="Times New Roman" w:cs="Times New Roman"/>
          <w:b/>
          <w:bCs/>
          <w:szCs w:val="21"/>
        </w:rPr>
        <w:t>表9</w:t>
      </w:r>
      <w:r>
        <w:rPr>
          <w:rFonts w:hint="eastAsia" w:ascii="Times New Roman" w:hAnsi="Times New Roman" w:cs="Times New Roman"/>
          <w:b/>
          <w:bCs/>
          <w:szCs w:val="21"/>
        </w:rPr>
        <w:t>.</w:t>
      </w:r>
      <w:r>
        <w:rPr>
          <w:rFonts w:hint="eastAsia" w:ascii="Times New Roman" w:hAnsi="Times New Roman" w:cs="Times New Roman"/>
          <w:b/>
          <w:bCs/>
          <w:szCs w:val="21"/>
          <w:lang w:val="en-US" w:eastAsia="zh-CN"/>
        </w:rPr>
        <w:t>3.1</w:t>
      </w:r>
      <w:r>
        <w:rPr>
          <w:rFonts w:hint="eastAsia" w:ascii="Times New Roman" w:hAnsi="Times New Roman" w:cs="Times New Roman"/>
          <w:b/>
          <w:bCs/>
          <w:szCs w:val="21"/>
        </w:rPr>
        <w:t>-</w:t>
      </w:r>
      <w:r>
        <w:rPr>
          <w:rFonts w:hint="eastAsia" w:ascii="Times New Roman" w:hAnsi="Times New Roman" w:cs="Times New Roman"/>
          <w:b/>
          <w:bCs/>
          <w:szCs w:val="21"/>
          <w:lang w:val="en-US" w:eastAsia="zh-CN"/>
        </w:rPr>
        <w:t>2</w:t>
      </w:r>
      <w:r>
        <w:rPr>
          <w:rFonts w:ascii="Times New Roman" w:hAnsi="Times New Roman" w:cs="Times New Roman"/>
          <w:b/>
          <w:bCs/>
          <w:szCs w:val="21"/>
        </w:rPr>
        <w:t xml:space="preserve"> </w:t>
      </w:r>
      <w:r>
        <w:rPr>
          <w:rFonts w:hint="eastAsia" w:ascii="Times New Roman" w:hAnsi="Times New Roman" w:cs="Times New Roman"/>
          <w:b/>
          <w:bCs/>
          <w:szCs w:val="21"/>
          <w:lang w:val="en-US" w:eastAsia="zh-CN"/>
        </w:rPr>
        <w:t>环境空气</w:t>
      </w:r>
      <w:r>
        <w:rPr>
          <w:rFonts w:ascii="Times New Roman" w:hAnsi="Times New Roman" w:cs="Times New Roman"/>
          <w:b/>
          <w:bCs/>
          <w:szCs w:val="21"/>
        </w:rPr>
        <w:t>监测结果</w:t>
      </w:r>
      <w:r>
        <w:rPr>
          <w:rFonts w:hint="eastAsia" w:ascii="Times New Roman" w:hAnsi="Times New Roman" w:cs="Times New Roman"/>
          <w:b/>
          <w:bCs/>
          <w:szCs w:val="21"/>
          <w:lang w:eastAsia="zh-CN"/>
        </w:rPr>
        <w:t>（</w:t>
      </w:r>
      <w:r>
        <w:rPr>
          <w:rFonts w:hint="eastAsia" w:ascii="Times New Roman" w:hAnsi="Times New Roman" w:cs="Times New Roman"/>
          <w:b/>
          <w:bCs/>
          <w:szCs w:val="21"/>
          <w:lang w:val="en-US" w:eastAsia="zh-CN"/>
        </w:rPr>
        <w:t>2</w:t>
      </w:r>
      <w:r>
        <w:rPr>
          <w:rFonts w:hint="eastAsia" w:ascii="Times New Roman" w:hAnsi="Times New Roman" w:cs="Times New Roman"/>
          <w:b/>
          <w:bCs/>
          <w:szCs w:val="21"/>
          <w:lang w:eastAsia="zh-CN"/>
        </w:rPr>
        <w:t>）</w:t>
      </w:r>
    </w:p>
    <w:tbl>
      <w:tblPr>
        <w:tblStyle w:val="32"/>
        <w:tblW w:w="9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45"/>
        <w:gridCol w:w="1377"/>
        <w:gridCol w:w="3551"/>
        <w:gridCol w:w="3551"/>
      </w:tblGrid>
      <w:tr w14:paraId="06DF6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6" w:hRule="atLeast"/>
          <w:jc w:val="center"/>
        </w:trPr>
        <w:tc>
          <w:tcPr>
            <w:tcW w:w="2722" w:type="dxa"/>
            <w:gridSpan w:val="2"/>
            <w:vAlign w:val="center"/>
          </w:tcPr>
          <w:p w14:paraId="15AC812F">
            <w:pPr>
              <w:widowControl/>
              <w:adjustRightInd w:val="0"/>
              <w:snapToGrid w:val="0"/>
              <w:jc w:val="center"/>
              <w:rPr>
                <w:bCs/>
                <w:kern w:val="0"/>
                <w:sz w:val="18"/>
                <w:szCs w:val="18"/>
                <w:highlight w:val="none"/>
              </w:rPr>
            </w:pPr>
            <w:r>
              <w:rPr>
                <w:bCs/>
                <w:kern w:val="0"/>
                <w:sz w:val="18"/>
                <w:szCs w:val="18"/>
                <w:highlight w:val="none"/>
              </w:rPr>
              <w:t>采样日期</w:t>
            </w:r>
          </w:p>
        </w:tc>
        <w:tc>
          <w:tcPr>
            <w:tcW w:w="7102" w:type="dxa"/>
            <w:gridSpan w:val="2"/>
            <w:vAlign w:val="center"/>
          </w:tcPr>
          <w:p w14:paraId="4EFED279">
            <w:pPr>
              <w:widowControl/>
              <w:adjustRightInd w:val="0"/>
              <w:snapToGrid w:val="0"/>
              <w:jc w:val="center"/>
              <w:rPr>
                <w:bCs/>
                <w:kern w:val="0"/>
                <w:sz w:val="18"/>
                <w:szCs w:val="18"/>
                <w:highlight w:val="none"/>
              </w:rPr>
            </w:pPr>
            <w:r>
              <w:rPr>
                <w:bCs/>
                <w:kern w:val="0"/>
                <w:sz w:val="18"/>
                <w:szCs w:val="18"/>
                <w:highlight w:val="none"/>
              </w:rPr>
              <w:t>202</w:t>
            </w:r>
            <w:r>
              <w:rPr>
                <w:rFonts w:hint="eastAsia"/>
                <w:bCs/>
                <w:kern w:val="0"/>
                <w:sz w:val="18"/>
                <w:szCs w:val="18"/>
                <w:highlight w:val="none"/>
                <w:lang w:val="en-US" w:eastAsia="zh-CN"/>
              </w:rPr>
              <w:t>5</w:t>
            </w:r>
            <w:r>
              <w:rPr>
                <w:bCs/>
                <w:kern w:val="0"/>
                <w:sz w:val="18"/>
                <w:szCs w:val="18"/>
                <w:highlight w:val="none"/>
              </w:rPr>
              <w:t>年</w:t>
            </w:r>
            <w:r>
              <w:rPr>
                <w:rFonts w:hint="eastAsia"/>
                <w:bCs/>
                <w:kern w:val="0"/>
                <w:sz w:val="18"/>
                <w:szCs w:val="18"/>
                <w:highlight w:val="none"/>
                <w:lang w:val="en-US" w:eastAsia="zh-CN"/>
              </w:rPr>
              <w:t>5</w:t>
            </w:r>
            <w:r>
              <w:rPr>
                <w:bCs/>
                <w:kern w:val="0"/>
                <w:sz w:val="18"/>
                <w:szCs w:val="18"/>
                <w:highlight w:val="none"/>
              </w:rPr>
              <w:t>月</w:t>
            </w:r>
            <w:r>
              <w:rPr>
                <w:rFonts w:hint="eastAsia"/>
                <w:bCs/>
                <w:kern w:val="0"/>
                <w:sz w:val="18"/>
                <w:szCs w:val="18"/>
                <w:highlight w:val="none"/>
                <w:lang w:val="en-US" w:eastAsia="zh-CN"/>
              </w:rPr>
              <w:t>16</w:t>
            </w:r>
            <w:r>
              <w:rPr>
                <w:bCs/>
                <w:kern w:val="0"/>
                <w:sz w:val="18"/>
                <w:szCs w:val="18"/>
                <w:highlight w:val="none"/>
              </w:rPr>
              <w:t>日</w:t>
            </w:r>
          </w:p>
        </w:tc>
      </w:tr>
      <w:tr w14:paraId="43555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6" w:hRule="atLeast"/>
          <w:jc w:val="center"/>
        </w:trPr>
        <w:tc>
          <w:tcPr>
            <w:tcW w:w="2722" w:type="dxa"/>
            <w:gridSpan w:val="2"/>
            <w:vAlign w:val="center"/>
          </w:tcPr>
          <w:p w14:paraId="73CB8D80">
            <w:pPr>
              <w:widowControl/>
              <w:adjustRightInd w:val="0"/>
              <w:snapToGrid w:val="0"/>
              <w:jc w:val="center"/>
              <w:rPr>
                <w:bCs/>
                <w:kern w:val="0"/>
                <w:sz w:val="18"/>
                <w:szCs w:val="18"/>
                <w:highlight w:val="none"/>
              </w:rPr>
            </w:pPr>
            <w:r>
              <w:rPr>
                <w:bCs/>
                <w:kern w:val="0"/>
                <w:sz w:val="18"/>
                <w:szCs w:val="18"/>
                <w:highlight w:val="none"/>
              </w:rPr>
              <w:t>检测日期</w:t>
            </w:r>
          </w:p>
        </w:tc>
        <w:tc>
          <w:tcPr>
            <w:tcW w:w="7102" w:type="dxa"/>
            <w:gridSpan w:val="2"/>
            <w:vAlign w:val="center"/>
          </w:tcPr>
          <w:p w14:paraId="79E31EDF">
            <w:pPr>
              <w:widowControl/>
              <w:adjustRightInd w:val="0"/>
              <w:snapToGrid w:val="0"/>
              <w:jc w:val="center"/>
              <w:rPr>
                <w:bCs/>
                <w:kern w:val="0"/>
                <w:sz w:val="18"/>
                <w:szCs w:val="18"/>
                <w:highlight w:val="none"/>
              </w:rPr>
            </w:pPr>
            <w:r>
              <w:rPr>
                <w:bCs/>
                <w:kern w:val="0"/>
                <w:sz w:val="18"/>
                <w:szCs w:val="18"/>
                <w:highlight w:val="none"/>
              </w:rPr>
              <w:t>202</w:t>
            </w:r>
            <w:r>
              <w:rPr>
                <w:rFonts w:hint="eastAsia"/>
                <w:bCs/>
                <w:kern w:val="0"/>
                <w:sz w:val="18"/>
                <w:szCs w:val="18"/>
                <w:highlight w:val="none"/>
                <w:lang w:val="en-US" w:eastAsia="zh-CN"/>
              </w:rPr>
              <w:t>5</w:t>
            </w:r>
            <w:r>
              <w:rPr>
                <w:bCs/>
                <w:kern w:val="0"/>
                <w:sz w:val="18"/>
                <w:szCs w:val="18"/>
                <w:highlight w:val="none"/>
              </w:rPr>
              <w:t>年</w:t>
            </w:r>
            <w:r>
              <w:rPr>
                <w:rFonts w:hint="eastAsia"/>
                <w:bCs/>
                <w:kern w:val="0"/>
                <w:sz w:val="18"/>
                <w:szCs w:val="18"/>
                <w:highlight w:val="none"/>
                <w:lang w:val="en-US" w:eastAsia="zh-CN"/>
              </w:rPr>
              <w:t>5</w:t>
            </w:r>
            <w:r>
              <w:rPr>
                <w:bCs/>
                <w:kern w:val="0"/>
                <w:sz w:val="18"/>
                <w:szCs w:val="18"/>
                <w:highlight w:val="none"/>
              </w:rPr>
              <w:t>月</w:t>
            </w:r>
            <w:r>
              <w:rPr>
                <w:rFonts w:hint="eastAsia"/>
                <w:bCs/>
                <w:kern w:val="0"/>
                <w:sz w:val="18"/>
                <w:szCs w:val="18"/>
                <w:highlight w:val="none"/>
                <w:lang w:val="en-US" w:eastAsia="zh-CN"/>
              </w:rPr>
              <w:t>17</w:t>
            </w:r>
            <w:r>
              <w:rPr>
                <w:rFonts w:hint="eastAsia"/>
                <w:bCs/>
                <w:kern w:val="0"/>
                <w:sz w:val="18"/>
                <w:szCs w:val="18"/>
                <w:highlight w:val="none"/>
              </w:rPr>
              <w:t>日</w:t>
            </w:r>
          </w:p>
        </w:tc>
      </w:tr>
      <w:tr w14:paraId="7FA80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1" w:hRule="atLeast"/>
          <w:jc w:val="center"/>
        </w:trPr>
        <w:tc>
          <w:tcPr>
            <w:tcW w:w="2722" w:type="dxa"/>
            <w:gridSpan w:val="2"/>
            <w:vAlign w:val="center"/>
          </w:tcPr>
          <w:p w14:paraId="343077A2">
            <w:pPr>
              <w:widowControl/>
              <w:adjustRightInd w:val="0"/>
              <w:snapToGrid w:val="0"/>
              <w:jc w:val="center"/>
              <w:rPr>
                <w:bCs/>
                <w:kern w:val="0"/>
                <w:sz w:val="18"/>
                <w:szCs w:val="18"/>
                <w:highlight w:val="none"/>
              </w:rPr>
            </w:pPr>
            <w:r>
              <w:rPr>
                <w:rFonts w:hint="eastAsia"/>
                <w:b/>
                <w:bCs/>
                <w:kern w:val="0"/>
                <w:szCs w:val="21"/>
                <w:highlight w:val="none"/>
              </w:rPr>
              <mc:AlternateContent>
                <mc:Choice Requires="wps">
                  <w:drawing>
                    <wp:anchor distT="0" distB="0" distL="114300" distR="114300" simplePos="0" relativeHeight="251710464" behindDoc="0" locked="0" layoutInCell="1" allowOverlap="1">
                      <wp:simplePos x="0" y="0"/>
                      <wp:positionH relativeFrom="column">
                        <wp:posOffset>6350</wp:posOffset>
                      </wp:positionH>
                      <wp:positionV relativeFrom="paragraph">
                        <wp:posOffset>8890</wp:posOffset>
                      </wp:positionV>
                      <wp:extent cx="1732915" cy="513715"/>
                      <wp:effectExtent l="1270" t="4445" r="18415" b="15240"/>
                      <wp:wrapNone/>
                      <wp:docPr id="56" name="自选图形 876"/>
                      <wp:cNvGraphicFramePr/>
                      <a:graphic xmlns:a="http://schemas.openxmlformats.org/drawingml/2006/main">
                        <a:graphicData uri="http://schemas.microsoft.com/office/word/2010/wordprocessingShape">
                          <wps:wsp>
                            <wps:cNvCnPr>
                              <a:cxnSpLocks noChangeShapeType="1"/>
                            </wps:cNvCnPr>
                            <wps:spPr bwMode="auto">
                              <a:xfrm>
                                <a:off x="0" y="0"/>
                                <a:ext cx="1732915" cy="513715"/>
                              </a:xfrm>
                              <a:prstGeom prst="straightConnector1">
                                <a:avLst/>
                              </a:prstGeom>
                              <a:noFill/>
                              <a:ln w="9525">
                                <a:solidFill>
                                  <a:srgbClr val="000000"/>
                                </a:solidFill>
                                <a:round/>
                              </a:ln>
                            </wps:spPr>
                            <wps:bodyPr/>
                          </wps:wsp>
                        </a:graphicData>
                      </a:graphic>
                    </wp:anchor>
                  </w:drawing>
                </mc:Choice>
                <mc:Fallback>
                  <w:pict>
                    <v:shape id="自选图形 876" o:spid="_x0000_s1026" o:spt="32" type="#_x0000_t32" style="position:absolute;left:0pt;margin-left:0.5pt;margin-top:0.7pt;height:40.45pt;width:136.45pt;z-index:251710464;mso-width-relative:page;mso-height-relative:page;" filled="f" stroked="t" coordsize="21600,21600" o:gfxdata="UEsDBAoAAAAAAIdO4kAAAAAAAAAAAAAAAAAEAAAAZHJzL1BLAwQUAAAACACHTuJABysixtYAAAAG&#10;AQAADwAAAGRycy9kb3ducmV2LnhtbE2PzU7DMBCE70i8g7WVuCBqJwXahjgVQuLAsT8SVzfeJqHx&#10;OoqdpvTp2Z7oaTSa1cy3+ersWnHCPjSeNCRTBQKp9LahSsNu+/m0ABGiIWtaT6jhFwOsivu73GTW&#10;j7TG0yZWgksoZEZDHWOXSRnKGp0JU98hcXbwvTORbV9J25uRy10rU6VepTMN8UJtOvyosTxuBqcB&#10;w/CSqPelq3Zfl/HxO738jN1W64dJot5ARDzH/2O44jM6FMy09wPZIFr2/ElkeQbBaTqfLUHsNSzS&#10;Gcgil7f4xR9QSwMEFAAAAAgAh07iQPkqgVf1AQAAvQMAAA4AAABkcnMvZTJvRG9jLnhtbK1TsW7b&#10;MBDdC/QfCO61LAe2E8FyBhvpkrYBkn4ATVESUYpH8GjL3roV/YZuHfsP7d8EaP+iR8pxm3TJUA0E&#10;j3f37t670+Jy3xm2Ux412JLnozFnykqotG1K/v7u6tU5ZxiErYQBq0p+UMgvly9fLHpXqAm0YCrl&#10;GYFYLHpX8jYEV2QZylZ1AkfglCVnDb4TgUzfZJUXPaF3JpuMx7OsB185D1Ih0ut6cPIjon8OINS1&#10;lmoNctspGwZUr4wIRAlb7ZAvU7d1rWR4V9eoAjMlJ6YhnVSE7pt4ZsuFKBovXKvlsQXxnBaecOqE&#10;tlT0BLUWQbCt1/9AdVp6QKjDSEKXDUSSIsQiHz/R5rYVTiUuJDW6k+j4/2Dl292NZ7oq+XTGmRUd&#10;Tfznp2+/Pn6+//Lj/vtXdj6fRZF6hwXFruyNjzTl3t66a5AfkFlYtcI2KjV7d3AEkMeM7FFKNNBR&#10;qU3/BiqKEdsASbF97bsISVqwfRrM4TQYtQ9M0mM+P5tc5FPOJPmm+dmc7rGEKB6yncfwWkHH4qXk&#10;GLzQTRtWYC3tAPg81RK7awxD4kNCLG3hShtD76IwlvUlv5hOpikBwegqOqMPfbNZGc92Ii5T+o5d&#10;PArzsLXVUMTYow6R+iDiBqrDjY/uKAlNNdE4bmBcm7/tFPXnr1v+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AcrIsbWAAAABgEAAA8AAAAAAAAAAQAgAAAAIgAAAGRycy9kb3ducmV2LnhtbFBLAQIU&#10;ABQAAAAIAIdO4kD5KoFX9QEAAL0DAAAOAAAAAAAAAAEAIAAAACUBAABkcnMvZTJvRG9jLnhtbFBL&#10;BQYAAAAABgAGAFkBAACMBQAAAAA=&#10;">
                      <v:fill on="f" focussize="0,0"/>
                      <v:stroke color="#000000" joinstyle="round"/>
                      <v:imagedata o:title=""/>
                      <o:lock v:ext="edit" aspectratio="f"/>
                    </v:shape>
                  </w:pict>
                </mc:Fallback>
              </mc:AlternateContent>
            </w:r>
            <w:r>
              <w:rPr>
                <w:rFonts w:hint="eastAsia" w:eastAsia="仿宋_GB2312"/>
                <w:b/>
                <w:sz w:val="24"/>
                <w:highlight w:val="none"/>
              </w:rPr>
              <mc:AlternateContent>
                <mc:Choice Requires="wps">
                  <w:drawing>
                    <wp:anchor distT="0" distB="0" distL="114300" distR="114300" simplePos="0" relativeHeight="251715584" behindDoc="0" locked="0" layoutInCell="1" allowOverlap="1">
                      <wp:simplePos x="0" y="0"/>
                      <wp:positionH relativeFrom="column">
                        <wp:posOffset>1130300</wp:posOffset>
                      </wp:positionH>
                      <wp:positionV relativeFrom="paragraph">
                        <wp:posOffset>7620</wp:posOffset>
                      </wp:positionV>
                      <wp:extent cx="783590" cy="237490"/>
                      <wp:effectExtent l="0" t="0" r="0" b="0"/>
                      <wp:wrapNone/>
                      <wp:docPr id="58" name="矩形 881"/>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1D25BCE0">
                                  <w:pPr>
                                    <w:rPr>
                                      <w:bCs/>
                                      <w:kern w:val="0"/>
                                      <w:sz w:val="18"/>
                                      <w:szCs w:val="18"/>
                                    </w:rPr>
                                  </w:pPr>
                                  <w:r>
                                    <w:rPr>
                                      <w:rFonts w:hint="eastAsia"/>
                                      <w:bCs/>
                                      <w:kern w:val="0"/>
                                      <w:sz w:val="18"/>
                                      <w:szCs w:val="18"/>
                                    </w:rPr>
                                    <w:t>检测项目</w:t>
                                  </w:r>
                                </w:p>
                              </w:txbxContent>
                            </wps:txbx>
                            <wps:bodyPr rot="0" vert="horz" wrap="square" lIns="91440" tIns="45720" rIns="91440" bIns="45720" anchor="t" anchorCtr="0" upright="1">
                              <a:noAutofit/>
                            </wps:bodyPr>
                          </wps:wsp>
                        </a:graphicData>
                      </a:graphic>
                    </wp:anchor>
                  </w:drawing>
                </mc:Choice>
                <mc:Fallback>
                  <w:pict>
                    <v:rect id="矩形 881" o:spid="_x0000_s1026" o:spt="1" style="position:absolute;left:0pt;margin-left:89pt;margin-top:0.6pt;height:18.7pt;width:61.7pt;z-index:251715584;mso-width-relative:page;mso-height-relative:page;" filled="f" stroked="f" coordsize="21600,21600" o:gfxdata="UEsDBAoAAAAAAIdO4kAAAAAAAAAAAAAAAAAEAAAAZHJzL1BLAwQUAAAACACHTuJAD8+evdgAAAAI&#10;AQAADwAAAGRycy9kb3ducmV2LnhtbE2PQUvDQBCF74L/YRnBi7S7qVJDzKaHglhEKKa25212TILZ&#10;2TS7Teq/dzzp7T3e8OZ7+eriOjHiEFpPGpK5AoFUedtSreFj9zxLQYRoyJrOE2r4xgCr4voqN5n1&#10;E73jWMZacAmFzGhoYuwzKUPVoDNh7nskzj794ExkO9TSDmbictfJhVJL6UxL/KExPa4brL7Ks9Mw&#10;VdvxsHt7kdu7w8bTaXNal/tXrW9vEvUEIuIl/h3DLz6jQ8FMR38mG0TH/jHlLZHFAgTn9yp5AHFk&#10;kS5BFrn8P6D4AVBLAwQUAAAACACHTuJAlSI4WQ4CAAAKBAAADgAAAGRycy9lMm9Eb2MueG1srVNB&#10;btswELwX6B8I3mvZjl07guUgiJGiQNoGSPIAmqIsoiKXXdKW3M8U6K2P6HOKfqNLynGd9JJDL8Iu&#10;dzmcmV0tLjrTsJ1Cr8EWfDQYcqashFLbTcEf7q/fzDnzQdhSNGBVwffK84vl61eL1uVqDDU0pUJG&#10;INbnrSt4HYLLs8zLWhnhB+CUpWIFaESgFDdZiaIldNNk4+HwbdYClg5BKu/pdNUX+QERXwIIVaWl&#10;WoHcGmVDj4qqEYEk+Vo7z5eJbVUpGT5VlVeBNQUnpSF96RGK1/GbLRci36BwtZYHCuIlFJ5pMkJb&#10;evQItRJBsC3qf6CMlggeqjCQYLJeSHKEVIyGz7y5q4VTSQtZ7d3RdP//YOXH3S0yXRZ8SnO3wtDE&#10;f3/78evndzafj6I9rfM5dd25W4wCvbsB+dkzC1e1sBt1iQhtrURJpFJ/9uRCTDxdZev2A5QELrYB&#10;klNdhSYCkgesSwPZHweiusAkHc7mZ9NzGpWk0vhsNqGYGGUif7zs0Id3CgyLQcGR5p3Axe7Gh771&#10;sSW+ZeFaN02aeWOfHBBmPEnkI99ed+jW3cGCNZR7koHQrxD9QBTUgF85a2l9Cu6/bAUqzpr3lqw4&#10;H00mcd9SMpnOxpTgaWV9WhFWElTBA2d9eBX6Hd061JuaXholWRYuyb5KJ2nR2p7VgTetSDLnsM5x&#10;B0/z1PX3F17+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Pnr3YAAAACAEAAA8AAAAAAAAAAQAg&#10;AAAAIgAAAGRycy9kb3ducmV2LnhtbFBLAQIUABQAAAAIAIdO4kCVIjhZDgIAAAoEAAAOAAAAAAAA&#10;AAEAIAAAACcBAABkcnMvZTJvRG9jLnhtbFBLBQYAAAAABgAGAFkBAACnBQAAAAA=&#10;">
                      <v:fill on="f" focussize="0,0"/>
                      <v:stroke on="f"/>
                      <v:imagedata o:title=""/>
                      <o:lock v:ext="edit" aspectratio="f"/>
                      <v:textbox>
                        <w:txbxContent>
                          <w:p w14:paraId="1D25BCE0">
                            <w:pPr>
                              <w:rPr>
                                <w:bCs/>
                                <w:kern w:val="0"/>
                                <w:sz w:val="18"/>
                                <w:szCs w:val="18"/>
                              </w:rPr>
                            </w:pPr>
                            <w:r>
                              <w:rPr>
                                <w:rFonts w:hint="eastAsia"/>
                                <w:bCs/>
                                <w:kern w:val="0"/>
                                <w:sz w:val="18"/>
                                <w:szCs w:val="18"/>
                              </w:rPr>
                              <w:t>检测项目</w:t>
                            </w:r>
                          </w:p>
                        </w:txbxContent>
                      </v:textbox>
                    </v:rect>
                  </w:pict>
                </mc:Fallback>
              </mc:AlternateContent>
            </w:r>
            <w:r>
              <w:rPr>
                <w:bCs/>
                <w:kern w:val="0"/>
                <w:sz w:val="18"/>
                <w:szCs w:val="18"/>
                <w:highlight w:val="none"/>
              </w:rPr>
              <mc:AlternateContent>
                <mc:Choice Requires="wps">
                  <w:drawing>
                    <wp:anchor distT="0" distB="0" distL="114300" distR="114300" simplePos="0" relativeHeight="251712512" behindDoc="0" locked="0" layoutInCell="1" allowOverlap="1">
                      <wp:simplePos x="0" y="0"/>
                      <wp:positionH relativeFrom="column">
                        <wp:posOffset>7620</wp:posOffset>
                      </wp:positionH>
                      <wp:positionV relativeFrom="paragraph">
                        <wp:posOffset>12065</wp:posOffset>
                      </wp:positionV>
                      <wp:extent cx="709295" cy="505460"/>
                      <wp:effectExtent l="2540" t="3810" r="12065" b="5080"/>
                      <wp:wrapNone/>
                      <wp:docPr id="59" name="自选图形 878"/>
                      <wp:cNvGraphicFramePr/>
                      <a:graphic xmlns:a="http://schemas.openxmlformats.org/drawingml/2006/main">
                        <a:graphicData uri="http://schemas.microsoft.com/office/word/2010/wordprocessingShape">
                          <wps:wsp>
                            <wps:cNvCnPr>
                              <a:cxnSpLocks noChangeShapeType="1"/>
                            </wps:cNvCnPr>
                            <wps:spPr bwMode="auto">
                              <a:xfrm>
                                <a:off x="0" y="0"/>
                                <a:ext cx="709295" cy="505460"/>
                              </a:xfrm>
                              <a:prstGeom prst="straightConnector1">
                                <a:avLst/>
                              </a:prstGeom>
                              <a:noFill/>
                              <a:ln w="9525">
                                <a:solidFill>
                                  <a:srgbClr val="000000"/>
                                </a:solidFill>
                                <a:round/>
                              </a:ln>
                            </wps:spPr>
                            <wps:bodyPr/>
                          </wps:wsp>
                        </a:graphicData>
                      </a:graphic>
                    </wp:anchor>
                  </w:drawing>
                </mc:Choice>
                <mc:Fallback>
                  <w:pict>
                    <v:shape id="自选图形 878" o:spid="_x0000_s1026" o:spt="32" type="#_x0000_t32" style="position:absolute;left:0pt;margin-left:0.6pt;margin-top:0.95pt;height:39.8pt;width:55.85pt;z-index:251712512;mso-width-relative:page;mso-height-relative:page;" filled="f" stroked="t" coordsize="21600,21600" o:gfxdata="UEsDBAoAAAAAAIdO4kAAAAAAAAAAAAAAAAAEAAAAZHJzL1BLAwQUAAAACACHTuJAmLWFc9MAAAAG&#10;AQAADwAAAGRycy9kb3ducmV2LnhtbE2OwW7CMBBE75X4B2sr9VKB7UhUkMZBqFIPPRaQuJp4SdLG&#10;6yh2COXru5za085oRrOv2Fx9Jy44xDaQAb1QIJCq4FqqDRz27/MViJgsOdsFQgM/GGFTzh4Km7sw&#10;0SdedqkWPEIxtwaalPpcylg16G1chB6Js3MYvE1sh1q6wU487juZKfUivW2JPzS2x7cGq+/d6A1g&#10;HJdabde+Pnzcpudjdvua+r0xT49avYJIeE1/ZbjjMzqUzHQKI7koOvYZF/msQdxTnbE4GVjpJciy&#10;kP/xy19QSwMEFAAAAAgAh07iQNpbf+X1AQAAvAMAAA4AAABkcnMvZTJvRG9jLnhtbK1TzY7TMBC+&#10;I/EOlu80aUV226jpHlotlwUq7fIAruMkFrbHst0mvXFDPAM3jrwD+zYrwVswdn9YlsseyMHyeGa+&#10;me+byfxq0IrshPMSTEXHo5wSYTjU0rQV/XB3/WpKiQ/M1EyBERXdC0+vFi9fzHtbigl0oGrhCIIY&#10;X/a2ol0ItswyzzuhmR+BFQadDTjNApquzWrHekTXKpvk+UXWg6utAy68x9fVwUmPiO45gNA0kosV&#10;8K0WJhxQnVAsICXfSevpInXbNIKH903jRSCqosg0pBOL4H0Tz2wxZ2XrmO0kP7bAntPCE06aSYNF&#10;z1ArFhjZOvkPlJbcgYcmjDjo7EAkKYIsxvkTbW47ZkXiglJ7exbd/z9Y/m63dkTWFS1mlBimceI/&#10;P3//9enLw9f7hx/fyPRyGkXqrS8xdmnWLtLkg7m1N8A/emJg2THTitTs3d4iwDhmZH+lRMNbLLXp&#10;30KNMWwbICk2NE5HSNSCDGkw+/NgxBAIx8fLfDaZFZRwdBV58foiDS5j5SnZOh/eCNAkXirqg2Oy&#10;7cISjMEVADdOpdjuxofYGitPCbGygWupVNoEZUhf0VkxKVKCByXr6Ixh3rWbpXJkx+IupS/xRM/j&#10;MAdbUx+KKHOUITI/aLiBer92J3lwqKmb4wLGrXlsp+w/P93i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Ji1hXPTAAAABgEAAA8AAAAAAAAAAQAgAAAAIgAAAGRycy9kb3ducmV2LnhtbFBLAQIUABQA&#10;AAAIAIdO4kDaW3/l9QEAALwDAAAOAAAAAAAAAAEAIAAAACIBAABkcnMvZTJvRG9jLnhtbFBLBQYA&#10;AAAABgAGAFkBAACJBQAAAAA=&#10;">
                      <v:fill on="f" focussize="0,0"/>
                      <v:stroke color="#000000" joinstyle="round"/>
                      <v:imagedata o:title=""/>
                      <o:lock v:ext="edit" aspectratio="f"/>
                    </v:shape>
                  </w:pict>
                </mc:Fallback>
              </mc:AlternateContent>
            </w:r>
            <w:r>
              <w:rPr>
                <w:bCs/>
                <w:kern w:val="0"/>
                <w:sz w:val="18"/>
                <w:szCs w:val="18"/>
                <w:highlight w:val="none"/>
              </w:rPr>
              <mc:AlternateContent>
                <mc:Choice Requires="wps">
                  <w:drawing>
                    <wp:anchor distT="0" distB="0" distL="114300" distR="114300" simplePos="0" relativeHeight="251711488" behindDoc="0" locked="0" layoutInCell="1" allowOverlap="1">
                      <wp:simplePos x="0" y="0"/>
                      <wp:positionH relativeFrom="column">
                        <wp:posOffset>3175</wp:posOffset>
                      </wp:positionH>
                      <wp:positionV relativeFrom="paragraph">
                        <wp:posOffset>-5080</wp:posOffset>
                      </wp:positionV>
                      <wp:extent cx="1732915" cy="260985"/>
                      <wp:effectExtent l="635" t="4445" r="19050" b="20320"/>
                      <wp:wrapNone/>
                      <wp:docPr id="60" name="自选图形 877"/>
                      <wp:cNvGraphicFramePr/>
                      <a:graphic xmlns:a="http://schemas.openxmlformats.org/drawingml/2006/main">
                        <a:graphicData uri="http://schemas.microsoft.com/office/word/2010/wordprocessingShape">
                          <wps:wsp>
                            <wps:cNvCnPr>
                              <a:cxnSpLocks noChangeShapeType="1"/>
                            </wps:cNvCnPr>
                            <wps:spPr bwMode="auto">
                              <a:xfrm>
                                <a:off x="0" y="0"/>
                                <a:ext cx="1732915" cy="260985"/>
                              </a:xfrm>
                              <a:prstGeom prst="straightConnector1">
                                <a:avLst/>
                              </a:prstGeom>
                              <a:noFill/>
                              <a:ln w="9525">
                                <a:solidFill>
                                  <a:srgbClr val="000000"/>
                                </a:solidFill>
                                <a:round/>
                              </a:ln>
                            </wps:spPr>
                            <wps:bodyPr/>
                          </wps:wsp>
                        </a:graphicData>
                      </a:graphic>
                    </wp:anchor>
                  </w:drawing>
                </mc:Choice>
                <mc:Fallback>
                  <w:pict>
                    <v:shape id="自选图形 877" o:spid="_x0000_s1026" o:spt="32" type="#_x0000_t32" style="position:absolute;left:0pt;margin-left:0.25pt;margin-top:-0.4pt;height:20.55pt;width:136.45pt;z-index:251711488;mso-width-relative:page;mso-height-relative:page;" filled="f" stroked="t" coordsize="21600,21600" o:gfxdata="UEsDBAoAAAAAAIdO4kAAAAAAAAAAAAAAAAAEAAAAZHJzL1BLAwQUAAAACACHTuJAVW4OmdUAAAAF&#10;AQAADwAAAGRycy9kb3ducmV2LnhtbE3Oy27CMBAF0D1S/8GaSt2gYidAHyETVFXqgiUPqVsTT5OU&#10;eBzFDqF8fc2qXY7u1Z2Try+2FWfqfeMYIZkpEMSlMw1XCIf9x+MLCB80G906JoQf8rAu7ia5zowb&#10;eUvnXahEHGGfaYQ6hC6T0pc1We1nriOO2ZfrrQ7x7Ctpej3GcdvKVKknaXXD8UOtO3qvqTztBotA&#10;flgm6u3VVofNdZx+ptfvsdsjPtwnagUi0CX8leHGj3QoounoBjZetAjL2EO48WOYPs8XII4ICzUH&#10;WeTyv774BVBLAwQUAAAACACHTuJAIpMQNvQBAAC9AwAADgAAAGRycy9lMm9Eb2MueG1srVPNjtMw&#10;EL4j8Q6W7zRJUf+ipntotVwWqLTLA7iOk1jYHst2m/bGDfEM3DjyDuzbrARvwdj9gV0ueyAHy+OZ&#10;+Wa+bybzq71WZCecl2AqWgxySoThUEvTVvTD3fWrKSU+MFMzBUZU9CA8vVq8fDHvbSmG0IGqhSMI&#10;YnzZ24p2IdgyyzzvhGZ+AFYYdDbgNAtoujarHesRXatsmOfjrAdXWwdceI+vq6OTnhDdcwChaSQX&#10;K+BbLUw4ojqhWEBKvpPW00XqtmkED++bxotAVEWRaUgnFsH7Jp7ZYs7K1jHbSX5qgT2nhSecNJMG&#10;i16gViwwsnXyHygtuQMPTRhw0NmRSFIEWRT5E21uO2ZF4oJSe3sR3f8/WP5ut3ZE1hUdoySGaZz4&#10;z8/ff3368vD1/uHHNzKdTKJIvfUlxi7N2kWafG9u7Q3wj54YWHbMtCI1e3ewCFDEjOxRSjS8xVKb&#10;/i3UGMO2AZJi+8bpCIlakH0azOEyGLEPhONjMXk9nBUjSjj6huN8Nh2lEqw8Z1vnwxsBmsRLRX1w&#10;TLZdWIIxuAPgilSL7W58iL2x8pwQSxu4lkqlVVCG9BWdjYajlOBByTo6Y5h37WapHNmxuEzpO3Xx&#10;KMzB1tTHIsqcdIjUjyJuoD6s3VkfnGrq5rSBcW3+tlP2n79u8R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Vbg6Z1QAAAAUBAAAPAAAAAAAAAAEAIAAAACIAAABkcnMvZG93bnJldi54bWxQSwECFAAU&#10;AAAACACHTuJAIpMQNvQBAAC9AwAADgAAAAAAAAABACAAAAAkAQAAZHJzL2Uyb0RvYy54bWxQSwUG&#10;AAAAAAYABgBZAQAAigUAAAAA&#10;">
                      <v:fill on="f" focussize="0,0"/>
                      <v:stroke color="#000000" joinstyle="round"/>
                      <v:imagedata o:title=""/>
                      <o:lock v:ext="edit" aspectratio="f"/>
                    </v:shape>
                  </w:pict>
                </mc:Fallback>
              </mc:AlternateContent>
            </w:r>
            <w:r>
              <w:rPr>
                <w:bCs/>
                <w:kern w:val="0"/>
                <w:sz w:val="18"/>
                <w:szCs w:val="18"/>
                <w:highlight w:val="none"/>
              </w:rPr>
              <w:t xml:space="preserve">  </w:t>
            </w:r>
          </w:p>
          <w:p w14:paraId="56A341A5">
            <w:pPr>
              <w:widowControl/>
              <w:adjustRightInd w:val="0"/>
              <w:snapToGrid w:val="0"/>
              <w:jc w:val="center"/>
              <w:rPr>
                <w:bCs/>
                <w:kern w:val="0"/>
                <w:sz w:val="18"/>
                <w:szCs w:val="18"/>
                <w:highlight w:val="none"/>
              </w:rPr>
            </w:pPr>
            <w:r>
              <w:rPr>
                <w:rFonts w:hint="eastAsia"/>
                <w:b/>
                <w:bCs/>
                <w:kern w:val="0"/>
                <w:szCs w:val="21"/>
                <w:highlight w:val="none"/>
              </w:rPr>
              <mc:AlternateContent>
                <mc:Choice Requires="wps">
                  <w:drawing>
                    <wp:anchor distT="0" distB="0" distL="114300" distR="114300" simplePos="0" relativeHeight="251713536" behindDoc="0" locked="0" layoutInCell="1" allowOverlap="1">
                      <wp:simplePos x="0" y="0"/>
                      <wp:positionH relativeFrom="column">
                        <wp:posOffset>524510</wp:posOffset>
                      </wp:positionH>
                      <wp:positionV relativeFrom="paragraph">
                        <wp:posOffset>139700</wp:posOffset>
                      </wp:positionV>
                      <wp:extent cx="783590" cy="237490"/>
                      <wp:effectExtent l="0" t="0" r="0" b="0"/>
                      <wp:wrapNone/>
                      <wp:docPr id="61" name="矩形 879"/>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4F4B2544">
                                  <w:pPr>
                                    <w:rPr>
                                      <w:rFonts w:hint="eastAsia" w:eastAsia="宋体"/>
                                      <w:bCs/>
                                      <w:kern w:val="0"/>
                                      <w:sz w:val="18"/>
                                      <w:szCs w:val="18"/>
                                      <w:lang w:val="en-US" w:eastAsia="zh-CN"/>
                                    </w:rPr>
                                  </w:pPr>
                                  <w:r>
                                    <w:rPr>
                                      <w:rFonts w:hint="eastAsia"/>
                                      <w:bCs/>
                                      <w:kern w:val="0"/>
                                      <w:sz w:val="18"/>
                                      <w:szCs w:val="18"/>
                                    </w:rPr>
                                    <w:t>采样</w:t>
                                  </w:r>
                                  <w:r>
                                    <w:rPr>
                                      <w:rFonts w:hint="eastAsia"/>
                                      <w:bCs/>
                                      <w:kern w:val="0"/>
                                      <w:sz w:val="18"/>
                                      <w:szCs w:val="18"/>
                                      <w:lang w:val="en-US" w:eastAsia="zh-CN"/>
                                    </w:rPr>
                                    <w:t>时间</w:t>
                                  </w:r>
                                </w:p>
                              </w:txbxContent>
                            </wps:txbx>
                            <wps:bodyPr rot="0" vert="horz" wrap="square" lIns="91440" tIns="45720" rIns="91440" bIns="45720" anchor="t" anchorCtr="0" upright="1">
                              <a:noAutofit/>
                            </wps:bodyPr>
                          </wps:wsp>
                        </a:graphicData>
                      </a:graphic>
                    </wp:anchor>
                  </w:drawing>
                </mc:Choice>
                <mc:Fallback>
                  <w:pict>
                    <v:rect id="矩形 879" o:spid="_x0000_s1026" o:spt="1" style="position:absolute;left:0pt;margin-left:41.3pt;margin-top:11pt;height:18.7pt;width:61.7pt;z-index:251713536;mso-width-relative:page;mso-height-relative:page;" filled="f" stroked="f" coordsize="21600,21600" o:gfxdata="UEsDBAoAAAAAAIdO4kAAAAAAAAAAAAAAAAAEAAAAZHJzL1BLAwQUAAAACACHTuJADqfP9dkAAAAI&#10;AQAADwAAAGRycy9kb3ducmV2LnhtbE2PQUvDQBCF74L/YRnBi9jdBg1tzKSHglhEKKa25212TYLZ&#10;2TS7Teq/dzzpbR7v8eZ7+eriOjHaIbSeEOYzBcJS5U1LNcLH7vl+ASJETUZ3nizCtw2wKq6vcp0Z&#10;P9G7HctYCy6hkGmEJsY+kzJUjXU6zHxvib1PPzgdWQ61NIOeuNx1MlEqlU63xB8a3dt1Y6uv8uwQ&#10;pmo7HnZvL3J7d9h4Om1O63L/inh7M1dPIKK9xL8w/OIzOhTMdPRnMkF0CIsk5SRCkvAk9hOV8nFE&#10;eFw+gCxy+X9A8QNQSwMEFAAAAAgAh07iQD/ibYYOAgAACgQAAA4AAABkcnMvZTJvRG9jLnhtbK1T&#10;S27bMBDdF+gdCO5rWY4T24LlIIiRokDaBkh7AJqiJKIShx3SltzLFOiuh+hxil6jQ8pxnHSTRTfC&#10;/Phm3pvR8rJvG7ZT6DSYnKejMWfKSCi0qXL++dPNmzlnzgtTiAaMyvleOX65ev1q2dlMTaCGplDI&#10;CMS4rLM5r723WZI4WatWuBFYZShZArbCk4tVUqDoCL1tksl4fJF0gIVFkMo5iq6HJD8g4ksAoSy1&#10;VGuQ21YZP6CiaoQnSq7W1vFVnLYslfQfy9Ipz5qcE1Mfv9SE7E34JqulyCoUttbyMIJ4yQjPOLVC&#10;G2p6hFoLL9gW9T9QrZYIDko/ktAmA5GoCLFIx8+0ua+FVZELSe3sUXT3/2Dlh90dMl3k/CLlzIiW&#10;Nv7n+8/fv36w+WwR5Omsy6jq3t5hIOjsLcgvjhm4roWp1BUidLUSBQ2VhvrkyYPgOHrKNt17KAhc&#10;bD1EpfoS2wBIGrA+LmR/XIjqPZMUnM3Pzhe0KkmpydlsSnboILKHxxadf6ugZcHIOdK+I7jY3To/&#10;lD6UhF4GbnTTUFxkjXkSIMwQicOHeQfevt/0VB1IbKDYEw2E4YToByKjBvzGWUfnk3P3dStQcda8&#10;MyTFIp1Ow71FZ3o+m5CDp5nNaUYYSVA595wN5rUfbnRrUVc1dUojLQNXJF+pI7XHqQ5z04lEcQ7n&#10;HG7w1I9Vj7/w6i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Op8/12QAAAAgBAAAPAAAAAAAAAAEA&#10;IAAAACIAAABkcnMvZG93bnJldi54bWxQSwECFAAUAAAACACHTuJAP+Jthg4CAAAKBAAADgAAAAAA&#10;AAABACAAAAAoAQAAZHJzL2Uyb0RvYy54bWxQSwUGAAAAAAYABgBZAQAAqAUAAAAA&#10;">
                      <v:fill on="f" focussize="0,0"/>
                      <v:stroke on="f"/>
                      <v:imagedata o:title=""/>
                      <o:lock v:ext="edit" aspectratio="f"/>
                      <v:textbox>
                        <w:txbxContent>
                          <w:p w14:paraId="4F4B2544">
                            <w:pPr>
                              <w:rPr>
                                <w:rFonts w:hint="eastAsia" w:eastAsia="宋体"/>
                                <w:bCs/>
                                <w:kern w:val="0"/>
                                <w:sz w:val="18"/>
                                <w:szCs w:val="18"/>
                                <w:lang w:val="en-US" w:eastAsia="zh-CN"/>
                              </w:rPr>
                            </w:pPr>
                            <w:r>
                              <w:rPr>
                                <w:rFonts w:hint="eastAsia"/>
                                <w:bCs/>
                                <w:kern w:val="0"/>
                                <w:sz w:val="18"/>
                                <w:szCs w:val="18"/>
                              </w:rPr>
                              <w:t>采样</w:t>
                            </w:r>
                            <w:r>
                              <w:rPr>
                                <w:rFonts w:hint="eastAsia"/>
                                <w:bCs/>
                                <w:kern w:val="0"/>
                                <w:sz w:val="18"/>
                                <w:szCs w:val="18"/>
                                <w:lang w:val="en-US" w:eastAsia="zh-CN"/>
                              </w:rPr>
                              <w:t>时间</w:t>
                            </w:r>
                          </w:p>
                        </w:txbxContent>
                      </v:textbox>
                    </v:rect>
                  </w:pict>
                </mc:Fallback>
              </mc:AlternateContent>
            </w:r>
            <w:r>
              <w:rPr>
                <w:rFonts w:eastAsia="华文中宋"/>
                <w:b/>
                <w:spacing w:val="227"/>
                <w:sz w:val="30"/>
                <w:szCs w:val="30"/>
                <w:highlight w:val="none"/>
              </w:rPr>
              <mc:AlternateContent>
                <mc:Choice Requires="wps">
                  <w:drawing>
                    <wp:anchor distT="0" distB="0" distL="114300" distR="114300" simplePos="0" relativeHeight="251714560" behindDoc="0" locked="0" layoutInCell="1" allowOverlap="1">
                      <wp:simplePos x="0" y="0"/>
                      <wp:positionH relativeFrom="column">
                        <wp:posOffset>943610</wp:posOffset>
                      </wp:positionH>
                      <wp:positionV relativeFrom="paragraph">
                        <wp:posOffset>25400</wp:posOffset>
                      </wp:positionV>
                      <wp:extent cx="783590" cy="255270"/>
                      <wp:effectExtent l="0" t="0" r="0" b="0"/>
                      <wp:wrapNone/>
                      <wp:docPr id="62" name="矩形 880"/>
                      <wp:cNvGraphicFramePr/>
                      <a:graphic xmlns:a="http://schemas.openxmlformats.org/drawingml/2006/main">
                        <a:graphicData uri="http://schemas.microsoft.com/office/word/2010/wordprocessingShape">
                          <wps:wsp>
                            <wps:cNvSpPr>
                              <a:spLocks noChangeArrowheads="1"/>
                            </wps:cNvSpPr>
                            <wps:spPr bwMode="auto">
                              <a:xfrm>
                                <a:off x="0" y="0"/>
                                <a:ext cx="783590" cy="255270"/>
                              </a:xfrm>
                              <a:prstGeom prst="rect">
                                <a:avLst/>
                              </a:prstGeom>
                              <a:noFill/>
                              <a:ln>
                                <a:noFill/>
                              </a:ln>
                            </wps:spPr>
                            <wps:txbx>
                              <w:txbxContent>
                                <w:p w14:paraId="50796AE8">
                                  <w:pPr>
                                    <w:rPr>
                                      <w:bCs/>
                                      <w:kern w:val="0"/>
                                      <w:sz w:val="18"/>
                                      <w:szCs w:val="18"/>
                                    </w:rPr>
                                  </w:pPr>
                                  <w:r>
                                    <w:rPr>
                                      <w:rFonts w:hint="eastAsia"/>
                                      <w:bCs/>
                                      <w:kern w:val="0"/>
                                      <w:sz w:val="18"/>
                                      <w:szCs w:val="18"/>
                                    </w:rPr>
                                    <w:t>检测结果</w:t>
                                  </w:r>
                                </w:p>
                              </w:txbxContent>
                            </wps:txbx>
                            <wps:bodyPr rot="0" vert="horz" wrap="square" lIns="91440" tIns="45720" rIns="91440" bIns="45720" anchor="t" anchorCtr="0" upright="1">
                              <a:noAutofit/>
                            </wps:bodyPr>
                          </wps:wsp>
                        </a:graphicData>
                      </a:graphic>
                    </wp:anchor>
                  </w:drawing>
                </mc:Choice>
                <mc:Fallback>
                  <w:pict>
                    <v:rect id="矩形 880" o:spid="_x0000_s1026" o:spt="1" style="position:absolute;left:0pt;margin-left:74.3pt;margin-top:2pt;height:20.1pt;width:61.7pt;z-index:251714560;mso-width-relative:page;mso-height-relative:page;" filled="f" stroked="f" coordsize="21600,21600" o:gfxdata="UEsDBAoAAAAAAIdO4kAAAAAAAAAAAAAAAAAEAAAAZHJzL1BLAwQUAAAACACHTuJAjF9fKtcAAAAI&#10;AQAADwAAAGRycy9kb3ducmV2LnhtbE2PQWvCQBCF7wX/wzJCL0U3hmAlZuNBEKUUpLH1vGanSWh2&#10;NmbXxP77Tk/tbR7v8eZ72eZuWzFg7xtHChbzCARS6UxDlYL30262AuGDJqNbR6jgGz1s8slDplPj&#10;RnrDoQiV4BLyqVZQh9ClUvqyRqv93HVI7H263urAsq+k6fXI5baVcRQtpdUN8Ydad7itsfwqblbB&#10;WB6H8+l1L49P54Oj6+G6LT5elHqcLqI1iID38BeGX3xGh5yZLu5GxouWdbJaclRBwpPYj59jPi6s&#10;kxhknsn/A/IfUEsDBBQAAAAIAIdO4kCrGpLYEAIAAAoEAAAOAAAAZHJzL2Uyb0RvYy54bWytU0Fu&#10;2zAQvBfoHwjea1mqHTuC5SCIkaJA2gZI+wCaoiyiEpdd0pbczxToLY/oc4p+o0vKcZz0kkMvwi53&#10;OZyZXS0u+rZhO4VOgyl4OhpzpoyEUptNwb98vn4z58x5YUrRgFEF3yvHL5avXy06m6sMamhKhYxA&#10;jMs7W/Dae5sniZO1aoUbgVWGihVgKzyluElKFB2ht02SjcdnSQdYWgSpnKPT1VDkB0R8CSBUlZZq&#10;BXLbKuMHVFSN8CTJ1do6voxsq0pJ/6mqnPKsKTgp9fFLj1C8Dt9kuRD5BoWttTxQEC+h8ExTK7Sh&#10;R49QK+EF26L+B6rVEsFB5UcS2mQQEh0hFen4mTd3tbAqaiGrnT2a7v4frPy4u0Wmy4KfZZwZ0dLE&#10;//y4//3rJ5vPoz2ddTl13dlbDAKdvQH51TEDV7UwG3WJCF2tREmk0mBn8uRCSBxdZevuA5QELrYe&#10;olN9hW0AJA9YHweyPw5E9Z5JOpzN307PaVSSStl0ms0io0TkD5ctOv9OQctCUHCkeUdwsbtxPpAR&#10;+UNLeMvAtW6aOPPGPDmgxnASyQe+YYFc7vt1T90hXEO5JxkIwwrRD0RBDfids47Wp+Du21ag4qx5&#10;b8iK83QyCfsWk8l0llGCp5X1aUUYSVAF95wN4ZUfdnRrUW9qeimNsgxckn2VjtIeWR1404pExYd1&#10;Djt4mseux194+R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MX18q1wAAAAgBAAAPAAAAAAAAAAEA&#10;IAAAACIAAABkcnMvZG93bnJldi54bWxQSwECFAAUAAAACACHTuJAqxqS2BACAAAKBAAADgAAAAAA&#10;AAABACAAAAAmAQAAZHJzL2Uyb0RvYy54bWxQSwUGAAAAAAYABgBZAQAAqAUAAAAA&#10;">
                      <v:fill on="f" focussize="0,0"/>
                      <v:stroke on="f"/>
                      <v:imagedata o:title=""/>
                      <o:lock v:ext="edit" aspectratio="f"/>
                      <v:textbox>
                        <w:txbxContent>
                          <w:p w14:paraId="50796AE8">
                            <w:pPr>
                              <w:rPr>
                                <w:bCs/>
                                <w:kern w:val="0"/>
                                <w:sz w:val="18"/>
                                <w:szCs w:val="18"/>
                              </w:rPr>
                            </w:pPr>
                            <w:r>
                              <w:rPr>
                                <w:rFonts w:hint="eastAsia"/>
                                <w:bCs/>
                                <w:kern w:val="0"/>
                                <w:sz w:val="18"/>
                                <w:szCs w:val="18"/>
                              </w:rPr>
                              <w:t>检测结果</w:t>
                            </w:r>
                          </w:p>
                        </w:txbxContent>
                      </v:textbox>
                    </v:rect>
                  </w:pict>
                </mc:Fallback>
              </mc:AlternateContent>
            </w:r>
          </w:p>
        </w:tc>
        <w:tc>
          <w:tcPr>
            <w:tcW w:w="3551" w:type="dxa"/>
            <w:vAlign w:val="center"/>
          </w:tcPr>
          <w:p w14:paraId="50E53893">
            <w:pPr>
              <w:adjustRightInd w:val="0"/>
              <w:snapToGrid w:val="0"/>
              <w:jc w:val="center"/>
              <w:rPr>
                <w:bCs/>
                <w:kern w:val="0"/>
                <w:sz w:val="18"/>
                <w:szCs w:val="18"/>
                <w:highlight w:val="none"/>
              </w:rPr>
            </w:pPr>
            <w:r>
              <w:rPr>
                <w:rFonts w:hint="eastAsia"/>
                <w:bCs/>
                <w:kern w:val="0"/>
                <w:sz w:val="18"/>
                <w:szCs w:val="18"/>
                <w:highlight w:val="none"/>
                <w:lang w:val="en-US" w:eastAsia="zh-CN"/>
              </w:rPr>
              <w:t>甲醛</w:t>
            </w:r>
            <w:r>
              <w:rPr>
                <w:bCs/>
                <w:kern w:val="0"/>
                <w:sz w:val="18"/>
                <w:szCs w:val="18"/>
                <w:highlight w:val="none"/>
              </w:rPr>
              <w:t>（</w:t>
            </w:r>
            <w:r>
              <w:rPr>
                <w:rFonts w:hint="default" w:ascii="Times New Roman" w:hAnsi="Times New Roman" w:cs="Times New Roman"/>
                <w:bCs/>
                <w:kern w:val="0"/>
                <w:sz w:val="18"/>
                <w:szCs w:val="18"/>
                <w:highlight w:val="none"/>
                <w:lang w:val="en-US" w:eastAsia="zh-CN"/>
              </w:rPr>
              <w:t>μ</w:t>
            </w:r>
            <w:r>
              <w:rPr>
                <w:bCs/>
                <w:kern w:val="0"/>
                <w:sz w:val="18"/>
                <w:szCs w:val="18"/>
                <w:highlight w:val="none"/>
              </w:rPr>
              <w:t>g/m</w:t>
            </w:r>
            <w:r>
              <w:rPr>
                <w:bCs/>
                <w:kern w:val="0"/>
                <w:sz w:val="18"/>
                <w:szCs w:val="18"/>
                <w:highlight w:val="none"/>
                <w:vertAlign w:val="superscript"/>
              </w:rPr>
              <w:t>3</w:t>
            </w:r>
            <w:r>
              <w:rPr>
                <w:bCs/>
                <w:kern w:val="0"/>
                <w:sz w:val="18"/>
                <w:szCs w:val="18"/>
                <w:highlight w:val="none"/>
              </w:rPr>
              <w:t>）</w:t>
            </w:r>
          </w:p>
        </w:tc>
        <w:tc>
          <w:tcPr>
            <w:tcW w:w="3551" w:type="dxa"/>
            <w:vAlign w:val="center"/>
          </w:tcPr>
          <w:p w14:paraId="1EFB87CA">
            <w:pPr>
              <w:adjustRightInd w:val="0"/>
              <w:snapToGrid w:val="0"/>
              <w:jc w:val="center"/>
              <w:rPr>
                <w:bCs/>
                <w:kern w:val="0"/>
                <w:sz w:val="18"/>
                <w:szCs w:val="18"/>
                <w:highlight w:val="none"/>
              </w:rPr>
            </w:pPr>
            <w:r>
              <w:rPr>
                <w:rFonts w:hint="eastAsia"/>
                <w:bCs/>
                <w:kern w:val="0"/>
                <w:sz w:val="18"/>
                <w:szCs w:val="18"/>
                <w:highlight w:val="none"/>
              </w:rPr>
              <w:t>非甲烷总烃</w:t>
            </w:r>
            <w:r>
              <w:rPr>
                <w:rFonts w:hint="eastAsia"/>
                <w:bCs/>
                <w:kern w:val="0"/>
                <w:sz w:val="18"/>
                <w:szCs w:val="18"/>
                <w:highlight w:val="none"/>
                <w:lang w:eastAsia="zh-CN"/>
              </w:rPr>
              <w:t>（</w:t>
            </w:r>
            <w:r>
              <w:rPr>
                <w:rFonts w:hint="eastAsia"/>
                <w:bCs/>
                <w:kern w:val="0"/>
                <w:sz w:val="18"/>
                <w:szCs w:val="18"/>
                <w:highlight w:val="none"/>
                <w:lang w:val="en-US" w:eastAsia="zh-CN"/>
              </w:rPr>
              <w:t>以C计</w:t>
            </w:r>
            <w:r>
              <w:rPr>
                <w:rFonts w:hint="eastAsia"/>
                <w:bCs/>
                <w:kern w:val="0"/>
                <w:sz w:val="18"/>
                <w:szCs w:val="18"/>
                <w:highlight w:val="none"/>
                <w:lang w:eastAsia="zh-CN"/>
              </w:rPr>
              <w:t>）</w:t>
            </w:r>
            <w:r>
              <w:rPr>
                <w:bCs/>
                <w:kern w:val="0"/>
                <w:sz w:val="18"/>
                <w:szCs w:val="18"/>
                <w:highlight w:val="none"/>
              </w:rPr>
              <w:t>（mg/m</w:t>
            </w:r>
            <w:r>
              <w:rPr>
                <w:bCs/>
                <w:kern w:val="0"/>
                <w:sz w:val="18"/>
                <w:szCs w:val="18"/>
                <w:highlight w:val="none"/>
                <w:vertAlign w:val="superscript"/>
              </w:rPr>
              <w:t>3</w:t>
            </w:r>
            <w:r>
              <w:rPr>
                <w:bCs/>
                <w:kern w:val="0"/>
                <w:sz w:val="18"/>
                <w:szCs w:val="18"/>
                <w:highlight w:val="none"/>
              </w:rPr>
              <w:t>）</w:t>
            </w:r>
          </w:p>
        </w:tc>
      </w:tr>
      <w:tr w14:paraId="37443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345" w:type="dxa"/>
            <w:vMerge w:val="restart"/>
            <w:vAlign w:val="center"/>
          </w:tcPr>
          <w:p w14:paraId="598B7C02">
            <w:pPr>
              <w:widowControl/>
              <w:adjustRightInd w:val="0"/>
              <w:snapToGrid w:val="0"/>
              <w:jc w:val="center"/>
              <w:rPr>
                <w:rFonts w:hint="eastAsia"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梧龙村</w:t>
            </w:r>
          </w:p>
          <w:p w14:paraId="565EDC8E">
            <w:pPr>
              <w:widowControl/>
              <w:adjustRightInd w:val="0"/>
              <w:snapToGrid w:val="0"/>
              <w:jc w:val="center"/>
              <w:rPr>
                <w:bCs/>
                <w:kern w:val="0"/>
                <w:sz w:val="18"/>
                <w:szCs w:val="18"/>
                <w:highlight w:val="none"/>
              </w:rPr>
            </w:pPr>
            <w:r>
              <w:rPr>
                <w:rFonts w:hint="eastAsia" w:ascii="Times New Roman" w:hAnsi="Times New Roman" w:eastAsia="宋体" w:cs="Times New Roman"/>
                <w:bCs/>
                <w:kern w:val="0"/>
                <w:sz w:val="18"/>
                <w:szCs w:val="18"/>
                <w:highlight w:val="none"/>
              </w:rPr>
              <w:t>G5</w:t>
            </w:r>
          </w:p>
        </w:tc>
        <w:tc>
          <w:tcPr>
            <w:tcW w:w="1377" w:type="dxa"/>
            <w:shd w:val="clear" w:color="auto" w:fill="auto"/>
            <w:vAlign w:val="center"/>
          </w:tcPr>
          <w:p w14:paraId="12DF8925">
            <w:pPr>
              <w:widowControl/>
              <w:adjustRightInd w:val="0"/>
              <w:snapToGrid w:val="0"/>
              <w:jc w:val="center"/>
              <w:rPr>
                <w:rFonts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9</w:t>
            </w:r>
            <w:r>
              <w:rPr>
                <w:rFonts w:hint="eastAsia"/>
                <w:bCs/>
                <w:kern w:val="0"/>
                <w:sz w:val="18"/>
                <w:szCs w:val="18"/>
                <w:highlight w:val="none"/>
              </w:rPr>
              <w:t>:</w:t>
            </w:r>
            <w:r>
              <w:rPr>
                <w:rFonts w:hint="eastAsia"/>
                <w:bCs/>
                <w:kern w:val="0"/>
                <w:sz w:val="18"/>
                <w:szCs w:val="18"/>
                <w:highlight w:val="none"/>
                <w:lang w:val="en-US" w:eastAsia="zh-CN"/>
              </w:rPr>
              <w:t>3</w:t>
            </w:r>
            <w:r>
              <w:rPr>
                <w:rFonts w:hint="eastAsia"/>
                <w:bCs/>
                <w:kern w:val="0"/>
                <w:sz w:val="18"/>
                <w:szCs w:val="18"/>
                <w:highlight w:val="none"/>
              </w:rPr>
              <w:t>0-</w:t>
            </w:r>
            <w:r>
              <w:rPr>
                <w:rFonts w:hint="eastAsia"/>
                <w:bCs/>
                <w:kern w:val="0"/>
                <w:sz w:val="18"/>
                <w:szCs w:val="18"/>
                <w:highlight w:val="none"/>
                <w:lang w:val="en-US" w:eastAsia="zh-CN"/>
              </w:rPr>
              <w:t>10</w:t>
            </w:r>
            <w:r>
              <w:rPr>
                <w:rFonts w:hint="eastAsia"/>
                <w:bCs/>
                <w:kern w:val="0"/>
                <w:sz w:val="18"/>
                <w:szCs w:val="18"/>
                <w:highlight w:val="none"/>
              </w:rPr>
              <w:t>:</w:t>
            </w:r>
            <w:r>
              <w:rPr>
                <w:rFonts w:hint="eastAsia"/>
                <w:bCs/>
                <w:kern w:val="0"/>
                <w:sz w:val="18"/>
                <w:szCs w:val="18"/>
                <w:highlight w:val="none"/>
                <w:lang w:val="en-US" w:eastAsia="zh-CN"/>
              </w:rPr>
              <w:t>3</w:t>
            </w:r>
            <w:r>
              <w:rPr>
                <w:rFonts w:hint="eastAsia"/>
                <w:bCs/>
                <w:kern w:val="0"/>
                <w:sz w:val="18"/>
                <w:szCs w:val="18"/>
                <w:highlight w:val="none"/>
              </w:rPr>
              <w:t>0</w:t>
            </w:r>
          </w:p>
        </w:tc>
        <w:tc>
          <w:tcPr>
            <w:tcW w:w="3551" w:type="dxa"/>
            <w:vAlign w:val="center"/>
          </w:tcPr>
          <w:p w14:paraId="4784621B">
            <w:pPr>
              <w:widowControl/>
              <w:adjustRightInd w:val="0"/>
              <w:snapToGrid w:val="0"/>
              <w:jc w:val="center"/>
              <w:rPr>
                <w:bCs/>
                <w:kern w:val="0"/>
                <w:sz w:val="18"/>
                <w:szCs w:val="18"/>
                <w:highlight w:val="none"/>
              </w:rPr>
            </w:pPr>
            <w:r>
              <w:rPr>
                <w:rFonts w:hint="eastAsia"/>
                <w:bCs/>
                <w:kern w:val="0"/>
                <w:sz w:val="18"/>
                <w:szCs w:val="18"/>
                <w:highlight w:val="none"/>
                <w:lang w:val="en-US" w:eastAsia="zh-CN"/>
              </w:rPr>
              <w:t>&lt;0.002</w:t>
            </w:r>
          </w:p>
        </w:tc>
        <w:tc>
          <w:tcPr>
            <w:tcW w:w="3551" w:type="dxa"/>
            <w:vAlign w:val="center"/>
          </w:tcPr>
          <w:p w14:paraId="5BB7AB52">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0.56</w:t>
            </w:r>
          </w:p>
        </w:tc>
      </w:tr>
      <w:tr w14:paraId="41999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345" w:type="dxa"/>
            <w:vMerge w:val="continue"/>
            <w:vAlign w:val="center"/>
          </w:tcPr>
          <w:p w14:paraId="60DFAC83">
            <w:pPr>
              <w:widowControl/>
              <w:adjustRightInd w:val="0"/>
              <w:snapToGrid w:val="0"/>
              <w:jc w:val="center"/>
              <w:rPr>
                <w:bCs/>
                <w:kern w:val="0"/>
                <w:sz w:val="18"/>
                <w:szCs w:val="18"/>
                <w:highlight w:val="none"/>
              </w:rPr>
            </w:pPr>
          </w:p>
        </w:tc>
        <w:tc>
          <w:tcPr>
            <w:tcW w:w="1377" w:type="dxa"/>
            <w:shd w:val="clear" w:color="auto" w:fill="auto"/>
            <w:vAlign w:val="center"/>
          </w:tcPr>
          <w:p w14:paraId="2DECF5CA">
            <w:pPr>
              <w:widowControl/>
              <w:adjustRightInd w:val="0"/>
              <w:snapToGrid w:val="0"/>
              <w:jc w:val="center"/>
              <w:rPr>
                <w:rFonts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1</w:t>
            </w:r>
            <w:r>
              <w:rPr>
                <w:rFonts w:hint="eastAsia"/>
                <w:bCs/>
                <w:kern w:val="0"/>
                <w:sz w:val="18"/>
                <w:szCs w:val="18"/>
                <w:highlight w:val="none"/>
                <w:lang w:val="en-US" w:eastAsia="zh-CN"/>
              </w:rPr>
              <w:t>1</w:t>
            </w:r>
            <w:r>
              <w:rPr>
                <w:rFonts w:hint="eastAsia"/>
                <w:bCs/>
                <w:kern w:val="0"/>
                <w:sz w:val="18"/>
                <w:szCs w:val="18"/>
                <w:highlight w:val="none"/>
              </w:rPr>
              <w:t>:</w:t>
            </w:r>
            <w:r>
              <w:rPr>
                <w:rFonts w:hint="eastAsia"/>
                <w:bCs/>
                <w:kern w:val="0"/>
                <w:sz w:val="18"/>
                <w:szCs w:val="18"/>
                <w:highlight w:val="none"/>
                <w:lang w:val="en-US" w:eastAsia="zh-CN"/>
              </w:rPr>
              <w:t>3</w:t>
            </w:r>
            <w:r>
              <w:rPr>
                <w:rFonts w:hint="eastAsia"/>
                <w:bCs/>
                <w:kern w:val="0"/>
                <w:sz w:val="18"/>
                <w:szCs w:val="18"/>
                <w:highlight w:val="none"/>
              </w:rPr>
              <w:t>0-1</w:t>
            </w:r>
            <w:r>
              <w:rPr>
                <w:rFonts w:hint="eastAsia"/>
                <w:bCs/>
                <w:kern w:val="0"/>
                <w:sz w:val="18"/>
                <w:szCs w:val="18"/>
                <w:highlight w:val="none"/>
                <w:lang w:val="en-US" w:eastAsia="zh-CN"/>
              </w:rPr>
              <w:t>2</w:t>
            </w:r>
            <w:r>
              <w:rPr>
                <w:rFonts w:hint="eastAsia"/>
                <w:bCs/>
                <w:kern w:val="0"/>
                <w:sz w:val="18"/>
                <w:szCs w:val="18"/>
                <w:highlight w:val="none"/>
              </w:rPr>
              <w:t>:</w:t>
            </w:r>
            <w:r>
              <w:rPr>
                <w:rFonts w:hint="eastAsia"/>
                <w:bCs/>
                <w:kern w:val="0"/>
                <w:sz w:val="18"/>
                <w:szCs w:val="18"/>
                <w:highlight w:val="none"/>
                <w:lang w:val="en-US" w:eastAsia="zh-CN"/>
              </w:rPr>
              <w:t>3</w:t>
            </w:r>
            <w:r>
              <w:rPr>
                <w:rFonts w:hint="eastAsia"/>
                <w:bCs/>
                <w:kern w:val="0"/>
                <w:sz w:val="18"/>
                <w:szCs w:val="18"/>
                <w:highlight w:val="none"/>
              </w:rPr>
              <w:t>0</w:t>
            </w:r>
          </w:p>
        </w:tc>
        <w:tc>
          <w:tcPr>
            <w:tcW w:w="3551" w:type="dxa"/>
            <w:vAlign w:val="center"/>
          </w:tcPr>
          <w:p w14:paraId="7ED915C6">
            <w:pPr>
              <w:widowControl/>
              <w:adjustRightInd w:val="0"/>
              <w:snapToGrid w:val="0"/>
              <w:jc w:val="center"/>
              <w:rPr>
                <w:bCs/>
                <w:kern w:val="0"/>
                <w:sz w:val="18"/>
                <w:szCs w:val="18"/>
                <w:highlight w:val="none"/>
              </w:rPr>
            </w:pPr>
            <w:r>
              <w:rPr>
                <w:rFonts w:hint="eastAsia"/>
                <w:bCs/>
                <w:kern w:val="0"/>
                <w:sz w:val="18"/>
                <w:szCs w:val="18"/>
                <w:highlight w:val="none"/>
                <w:lang w:val="en-US" w:eastAsia="zh-CN"/>
              </w:rPr>
              <w:t>&lt;0.002</w:t>
            </w:r>
          </w:p>
        </w:tc>
        <w:tc>
          <w:tcPr>
            <w:tcW w:w="3551" w:type="dxa"/>
            <w:vAlign w:val="center"/>
          </w:tcPr>
          <w:p w14:paraId="27F082BA">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0.55</w:t>
            </w:r>
          </w:p>
        </w:tc>
      </w:tr>
      <w:tr w14:paraId="4F79D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345" w:type="dxa"/>
            <w:vMerge w:val="continue"/>
            <w:vAlign w:val="center"/>
          </w:tcPr>
          <w:p w14:paraId="78A38320">
            <w:pPr>
              <w:widowControl/>
              <w:adjustRightInd w:val="0"/>
              <w:snapToGrid w:val="0"/>
              <w:jc w:val="center"/>
              <w:rPr>
                <w:bCs/>
                <w:kern w:val="0"/>
                <w:sz w:val="18"/>
                <w:szCs w:val="18"/>
                <w:highlight w:val="none"/>
              </w:rPr>
            </w:pPr>
          </w:p>
        </w:tc>
        <w:tc>
          <w:tcPr>
            <w:tcW w:w="1377" w:type="dxa"/>
            <w:shd w:val="clear" w:color="auto" w:fill="auto"/>
            <w:vAlign w:val="center"/>
          </w:tcPr>
          <w:p w14:paraId="5F825AE0">
            <w:pPr>
              <w:widowControl/>
              <w:adjustRightInd w:val="0"/>
              <w:snapToGrid w:val="0"/>
              <w:jc w:val="center"/>
              <w:rPr>
                <w:rFonts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13:</w:t>
            </w:r>
            <w:r>
              <w:rPr>
                <w:rFonts w:hint="eastAsia"/>
                <w:bCs/>
                <w:kern w:val="0"/>
                <w:sz w:val="18"/>
                <w:szCs w:val="18"/>
                <w:highlight w:val="none"/>
                <w:lang w:val="en-US" w:eastAsia="zh-CN"/>
              </w:rPr>
              <w:t>3</w:t>
            </w:r>
            <w:r>
              <w:rPr>
                <w:rFonts w:hint="eastAsia"/>
                <w:bCs/>
                <w:kern w:val="0"/>
                <w:sz w:val="18"/>
                <w:szCs w:val="18"/>
                <w:highlight w:val="none"/>
              </w:rPr>
              <w:t>0-14:</w:t>
            </w:r>
            <w:r>
              <w:rPr>
                <w:rFonts w:hint="eastAsia"/>
                <w:bCs/>
                <w:kern w:val="0"/>
                <w:sz w:val="18"/>
                <w:szCs w:val="18"/>
                <w:highlight w:val="none"/>
                <w:lang w:val="en-US" w:eastAsia="zh-CN"/>
              </w:rPr>
              <w:t>3</w:t>
            </w:r>
            <w:r>
              <w:rPr>
                <w:rFonts w:hint="eastAsia"/>
                <w:bCs/>
                <w:kern w:val="0"/>
                <w:sz w:val="18"/>
                <w:szCs w:val="18"/>
                <w:highlight w:val="none"/>
              </w:rPr>
              <w:t>0</w:t>
            </w:r>
          </w:p>
        </w:tc>
        <w:tc>
          <w:tcPr>
            <w:tcW w:w="3551" w:type="dxa"/>
            <w:vAlign w:val="center"/>
          </w:tcPr>
          <w:p w14:paraId="772DDA15">
            <w:pPr>
              <w:widowControl/>
              <w:adjustRightInd w:val="0"/>
              <w:snapToGrid w:val="0"/>
              <w:jc w:val="center"/>
              <w:rPr>
                <w:bCs/>
                <w:kern w:val="0"/>
                <w:sz w:val="18"/>
                <w:szCs w:val="18"/>
                <w:highlight w:val="none"/>
              </w:rPr>
            </w:pPr>
            <w:r>
              <w:rPr>
                <w:rFonts w:hint="eastAsia"/>
                <w:bCs/>
                <w:kern w:val="0"/>
                <w:sz w:val="18"/>
                <w:szCs w:val="18"/>
                <w:highlight w:val="none"/>
                <w:lang w:val="en-US" w:eastAsia="zh-CN"/>
              </w:rPr>
              <w:t>&lt;0.002</w:t>
            </w:r>
          </w:p>
        </w:tc>
        <w:tc>
          <w:tcPr>
            <w:tcW w:w="3551" w:type="dxa"/>
            <w:vAlign w:val="center"/>
          </w:tcPr>
          <w:p w14:paraId="126E3718">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0.60</w:t>
            </w:r>
          </w:p>
        </w:tc>
      </w:tr>
      <w:tr w14:paraId="51EB7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1345" w:type="dxa"/>
            <w:vMerge w:val="continue"/>
            <w:vAlign w:val="center"/>
          </w:tcPr>
          <w:p w14:paraId="5F0DE7A9">
            <w:pPr>
              <w:widowControl/>
              <w:adjustRightInd w:val="0"/>
              <w:snapToGrid w:val="0"/>
              <w:jc w:val="center"/>
              <w:rPr>
                <w:bCs/>
                <w:kern w:val="0"/>
                <w:sz w:val="18"/>
                <w:szCs w:val="18"/>
                <w:highlight w:val="none"/>
              </w:rPr>
            </w:pPr>
          </w:p>
        </w:tc>
        <w:tc>
          <w:tcPr>
            <w:tcW w:w="1377" w:type="dxa"/>
            <w:vAlign w:val="center"/>
          </w:tcPr>
          <w:p w14:paraId="422056C9">
            <w:pPr>
              <w:widowControl/>
              <w:adjustRightInd w:val="0"/>
              <w:snapToGrid w:val="0"/>
              <w:jc w:val="center"/>
              <w:rPr>
                <w:bCs/>
                <w:kern w:val="0"/>
                <w:sz w:val="18"/>
                <w:szCs w:val="18"/>
                <w:highlight w:val="none"/>
              </w:rPr>
            </w:pPr>
            <w:r>
              <w:rPr>
                <w:rFonts w:hint="eastAsia"/>
                <w:bCs/>
                <w:kern w:val="0"/>
                <w:sz w:val="18"/>
                <w:szCs w:val="18"/>
                <w:highlight w:val="none"/>
              </w:rPr>
              <w:t>最大小时均</w:t>
            </w:r>
            <w:r>
              <w:rPr>
                <w:bCs/>
                <w:kern w:val="0"/>
                <w:sz w:val="18"/>
                <w:szCs w:val="18"/>
                <w:highlight w:val="none"/>
              </w:rPr>
              <w:t>值</w:t>
            </w:r>
          </w:p>
        </w:tc>
        <w:tc>
          <w:tcPr>
            <w:tcW w:w="3551" w:type="dxa"/>
            <w:vAlign w:val="center"/>
          </w:tcPr>
          <w:p w14:paraId="55FFA7E7">
            <w:pPr>
              <w:widowControl/>
              <w:adjustRightInd w:val="0"/>
              <w:snapToGrid w:val="0"/>
              <w:jc w:val="center"/>
              <w:rPr>
                <w:bCs/>
                <w:kern w:val="0"/>
                <w:sz w:val="18"/>
                <w:szCs w:val="18"/>
                <w:highlight w:val="none"/>
              </w:rPr>
            </w:pPr>
            <w:r>
              <w:rPr>
                <w:rFonts w:hint="eastAsia"/>
                <w:bCs/>
                <w:kern w:val="0"/>
                <w:sz w:val="18"/>
                <w:szCs w:val="18"/>
                <w:highlight w:val="none"/>
                <w:lang w:val="en-US" w:eastAsia="zh-CN"/>
              </w:rPr>
              <w:t>&lt;0.002</w:t>
            </w:r>
          </w:p>
        </w:tc>
        <w:tc>
          <w:tcPr>
            <w:tcW w:w="3551" w:type="dxa"/>
            <w:vAlign w:val="center"/>
          </w:tcPr>
          <w:p w14:paraId="1E5200C2">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0.60</w:t>
            </w:r>
          </w:p>
        </w:tc>
      </w:tr>
      <w:tr w14:paraId="6114D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722" w:type="dxa"/>
            <w:gridSpan w:val="2"/>
            <w:vAlign w:val="center"/>
          </w:tcPr>
          <w:p w14:paraId="3249226A">
            <w:pPr>
              <w:widowControl/>
              <w:adjustRightInd w:val="0"/>
              <w:snapToGrid w:val="0"/>
              <w:jc w:val="center"/>
              <w:rPr>
                <w:rFonts w:hint="default"/>
                <w:bCs/>
                <w:kern w:val="0"/>
                <w:sz w:val="18"/>
                <w:szCs w:val="18"/>
                <w:highlight w:val="none"/>
                <w:lang w:val="en-US"/>
              </w:rPr>
            </w:pPr>
            <w:r>
              <w:rPr>
                <w:bCs/>
                <w:kern w:val="0"/>
                <w:sz w:val="18"/>
                <w:szCs w:val="18"/>
                <w:highlight w:val="none"/>
              </w:rPr>
              <w:t>《</w:t>
            </w:r>
            <w:r>
              <w:rPr>
                <w:rFonts w:hint="eastAsia"/>
                <w:bCs/>
                <w:kern w:val="0"/>
                <w:sz w:val="18"/>
                <w:szCs w:val="18"/>
                <w:highlight w:val="none"/>
                <w:lang w:val="en-US" w:eastAsia="zh-CN"/>
              </w:rPr>
              <w:t>环境影响评价技术导则 大气环境</w:t>
            </w:r>
            <w:r>
              <w:rPr>
                <w:bCs/>
                <w:kern w:val="0"/>
                <w:sz w:val="18"/>
                <w:szCs w:val="18"/>
                <w:highlight w:val="none"/>
              </w:rPr>
              <w:t>》</w:t>
            </w:r>
            <w:r>
              <w:rPr>
                <w:rFonts w:hint="eastAsia"/>
                <w:bCs/>
                <w:kern w:val="0"/>
                <w:sz w:val="18"/>
                <w:szCs w:val="18"/>
                <w:highlight w:val="none"/>
                <w:lang w:val="en-US" w:eastAsia="zh-CN"/>
              </w:rPr>
              <w:t>HJ 2.2-2018 附录D.1</w:t>
            </w:r>
          </w:p>
        </w:tc>
        <w:tc>
          <w:tcPr>
            <w:tcW w:w="3551" w:type="dxa"/>
            <w:vAlign w:val="center"/>
          </w:tcPr>
          <w:p w14:paraId="04EE41EA">
            <w:pPr>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50</w:t>
            </w:r>
          </w:p>
        </w:tc>
        <w:tc>
          <w:tcPr>
            <w:tcW w:w="3551" w:type="dxa"/>
            <w:vAlign w:val="center"/>
          </w:tcPr>
          <w:p w14:paraId="24EEBD9B">
            <w:pPr>
              <w:adjustRightInd w:val="0"/>
              <w:snapToGrid w:val="0"/>
              <w:jc w:val="center"/>
              <w:rPr>
                <w:rFonts w:hint="eastAsia" w:eastAsia="宋体"/>
                <w:bCs/>
                <w:kern w:val="0"/>
                <w:sz w:val="18"/>
                <w:szCs w:val="18"/>
                <w:highlight w:val="none"/>
                <w:lang w:eastAsia="zh-CN"/>
              </w:rPr>
            </w:pPr>
            <w:r>
              <w:rPr>
                <w:rFonts w:hint="eastAsia"/>
                <w:bCs/>
                <w:kern w:val="0"/>
                <w:sz w:val="18"/>
                <w:szCs w:val="18"/>
                <w:highlight w:val="none"/>
              </w:rPr>
              <w:t>2.0</w:t>
            </w:r>
            <w:r>
              <w:rPr>
                <w:rFonts w:hint="eastAsia"/>
                <w:kern w:val="0"/>
                <w:sz w:val="18"/>
                <w:szCs w:val="18"/>
                <w:highlight w:val="none"/>
              </w:rPr>
              <w:t>*</w:t>
            </w:r>
            <w:r>
              <w:rPr>
                <w:rFonts w:hint="eastAsia"/>
                <w:kern w:val="0"/>
                <w:sz w:val="18"/>
                <w:szCs w:val="18"/>
                <w:highlight w:val="none"/>
                <w:vertAlign w:val="superscript"/>
                <w:lang w:val="en-US" w:eastAsia="zh-CN"/>
              </w:rPr>
              <w:t>1</w:t>
            </w:r>
          </w:p>
        </w:tc>
      </w:tr>
      <w:tr w14:paraId="52A9D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1" w:hRule="atLeast"/>
          <w:jc w:val="center"/>
        </w:trPr>
        <w:tc>
          <w:tcPr>
            <w:tcW w:w="2722" w:type="dxa"/>
            <w:gridSpan w:val="2"/>
            <w:vAlign w:val="center"/>
          </w:tcPr>
          <w:p w14:paraId="2F0E6651">
            <w:pPr>
              <w:widowControl/>
              <w:adjustRightInd w:val="0"/>
              <w:snapToGrid w:val="0"/>
              <w:jc w:val="center"/>
              <w:rPr>
                <w:bCs/>
                <w:kern w:val="0"/>
                <w:sz w:val="18"/>
                <w:szCs w:val="18"/>
                <w:highlight w:val="none"/>
              </w:rPr>
            </w:pPr>
            <w:r>
              <w:rPr>
                <w:bCs/>
                <w:kern w:val="0"/>
                <w:sz w:val="18"/>
                <w:szCs w:val="18"/>
                <w:highlight w:val="none"/>
              </w:rPr>
              <w:t>结果评价</w:t>
            </w:r>
          </w:p>
        </w:tc>
        <w:tc>
          <w:tcPr>
            <w:tcW w:w="3551" w:type="dxa"/>
            <w:vAlign w:val="center"/>
          </w:tcPr>
          <w:p w14:paraId="3109731C">
            <w:pPr>
              <w:adjustRightInd w:val="0"/>
              <w:snapToGrid w:val="0"/>
              <w:jc w:val="center"/>
              <w:rPr>
                <w:bCs/>
                <w:kern w:val="0"/>
                <w:sz w:val="18"/>
                <w:szCs w:val="18"/>
                <w:highlight w:val="none"/>
              </w:rPr>
            </w:pPr>
            <w:r>
              <w:rPr>
                <w:rFonts w:hint="eastAsia"/>
                <w:bCs/>
                <w:kern w:val="0"/>
                <w:sz w:val="18"/>
                <w:szCs w:val="18"/>
                <w:highlight w:val="none"/>
              </w:rPr>
              <w:t>达标</w:t>
            </w:r>
          </w:p>
        </w:tc>
        <w:tc>
          <w:tcPr>
            <w:tcW w:w="3551" w:type="dxa"/>
            <w:vAlign w:val="center"/>
          </w:tcPr>
          <w:p w14:paraId="4C8DC2A7">
            <w:pPr>
              <w:adjustRightInd w:val="0"/>
              <w:snapToGrid w:val="0"/>
              <w:jc w:val="center"/>
              <w:rPr>
                <w:bCs/>
                <w:kern w:val="0"/>
                <w:sz w:val="18"/>
                <w:szCs w:val="18"/>
                <w:highlight w:val="none"/>
              </w:rPr>
            </w:pPr>
            <w:r>
              <w:rPr>
                <w:rFonts w:hint="eastAsia"/>
                <w:bCs/>
                <w:kern w:val="0"/>
                <w:sz w:val="18"/>
                <w:szCs w:val="18"/>
                <w:highlight w:val="none"/>
              </w:rPr>
              <w:t>达标</w:t>
            </w:r>
          </w:p>
        </w:tc>
      </w:tr>
      <w:tr w14:paraId="0D2E3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9" w:hRule="atLeast"/>
          <w:jc w:val="center"/>
        </w:trPr>
        <w:tc>
          <w:tcPr>
            <w:tcW w:w="2722" w:type="dxa"/>
            <w:gridSpan w:val="2"/>
            <w:vAlign w:val="center"/>
          </w:tcPr>
          <w:p w14:paraId="369153AC">
            <w:pPr>
              <w:widowControl/>
              <w:adjustRightInd w:val="0"/>
              <w:snapToGrid w:val="0"/>
              <w:jc w:val="center"/>
              <w:rPr>
                <w:bCs/>
                <w:kern w:val="0"/>
                <w:sz w:val="18"/>
                <w:szCs w:val="18"/>
                <w:highlight w:val="none"/>
              </w:rPr>
            </w:pPr>
            <w:r>
              <w:rPr>
                <w:bCs/>
                <w:kern w:val="0"/>
                <w:sz w:val="18"/>
                <w:szCs w:val="18"/>
                <w:highlight w:val="none"/>
              </w:rPr>
              <w:t>备注</w:t>
            </w:r>
          </w:p>
        </w:tc>
        <w:tc>
          <w:tcPr>
            <w:tcW w:w="7102" w:type="dxa"/>
            <w:gridSpan w:val="2"/>
            <w:tcMar>
              <w:left w:w="0" w:type="dxa"/>
              <w:right w:w="0" w:type="dxa"/>
            </w:tcMar>
            <w:vAlign w:val="center"/>
          </w:tcPr>
          <w:p w14:paraId="5E184F05">
            <w:pPr>
              <w:widowControl/>
              <w:adjustRightInd w:val="0"/>
              <w:snapToGrid w:val="0"/>
              <w:jc w:val="left"/>
              <w:rPr>
                <w:bCs/>
                <w:kern w:val="0"/>
                <w:sz w:val="18"/>
                <w:szCs w:val="18"/>
                <w:highlight w:val="none"/>
              </w:rPr>
            </w:pPr>
            <w:r>
              <w:rPr>
                <w:bCs/>
                <w:kern w:val="0"/>
                <w:sz w:val="18"/>
                <w:szCs w:val="18"/>
                <w:highlight w:val="none"/>
              </w:rPr>
              <w:t>1、检测期间气象参数：</w:t>
            </w:r>
          </w:p>
          <w:p w14:paraId="3CA152AC">
            <w:pPr>
              <w:widowControl/>
              <w:adjustRightInd w:val="0"/>
              <w:snapToGrid w:val="0"/>
              <w:ind w:firstLine="360" w:firstLineChars="200"/>
              <w:jc w:val="left"/>
              <w:rPr>
                <w:bCs/>
                <w:kern w:val="0"/>
                <w:sz w:val="18"/>
                <w:szCs w:val="18"/>
                <w:highlight w:val="none"/>
              </w:rPr>
            </w:pPr>
            <w:r>
              <w:rPr>
                <w:rFonts w:hint="eastAsia"/>
                <w:bCs/>
                <w:kern w:val="0"/>
                <w:sz w:val="18"/>
                <w:szCs w:val="18"/>
                <w:highlight w:val="none"/>
                <w:lang w:val="en-US" w:eastAsia="zh-CN"/>
              </w:rPr>
              <w:t>5</w:t>
            </w:r>
            <w:r>
              <w:rPr>
                <w:bCs/>
                <w:kern w:val="0"/>
                <w:sz w:val="18"/>
                <w:szCs w:val="18"/>
                <w:highlight w:val="none"/>
              </w:rPr>
              <w:t>月</w:t>
            </w:r>
            <w:r>
              <w:rPr>
                <w:rFonts w:hint="eastAsia"/>
                <w:bCs/>
                <w:kern w:val="0"/>
                <w:sz w:val="18"/>
                <w:szCs w:val="18"/>
                <w:highlight w:val="none"/>
                <w:lang w:val="en-US" w:eastAsia="zh-CN"/>
              </w:rPr>
              <w:t>16</w:t>
            </w:r>
            <w:r>
              <w:rPr>
                <w:bCs/>
                <w:kern w:val="0"/>
                <w:sz w:val="18"/>
                <w:szCs w:val="18"/>
                <w:highlight w:val="none"/>
              </w:rPr>
              <w:t>日气象参数：天气：</w:t>
            </w:r>
            <w:r>
              <w:rPr>
                <w:rFonts w:hint="eastAsia"/>
                <w:bCs/>
                <w:kern w:val="0"/>
                <w:sz w:val="18"/>
                <w:szCs w:val="18"/>
                <w:highlight w:val="none"/>
              </w:rPr>
              <w:t>晴</w:t>
            </w:r>
            <w:r>
              <w:rPr>
                <w:bCs/>
                <w:kern w:val="0"/>
                <w:sz w:val="18"/>
                <w:szCs w:val="18"/>
                <w:highlight w:val="none"/>
              </w:rPr>
              <w:t>；气温：</w:t>
            </w:r>
            <w:r>
              <w:rPr>
                <w:rFonts w:hint="eastAsia"/>
                <w:bCs/>
                <w:kern w:val="0"/>
                <w:sz w:val="18"/>
                <w:szCs w:val="18"/>
                <w:highlight w:val="none"/>
                <w:lang w:val="en-US" w:eastAsia="zh-CN"/>
              </w:rPr>
              <w:t>27.5-31.6</w:t>
            </w:r>
            <w:r>
              <w:rPr>
                <w:bCs/>
                <w:kern w:val="0"/>
                <w:sz w:val="18"/>
                <w:szCs w:val="18"/>
                <w:highlight w:val="none"/>
              </w:rPr>
              <w:t>℃；气压：</w:t>
            </w:r>
            <w:r>
              <w:rPr>
                <w:rFonts w:hint="eastAsia"/>
                <w:bCs/>
                <w:kern w:val="0"/>
                <w:sz w:val="18"/>
                <w:szCs w:val="18"/>
                <w:highlight w:val="none"/>
                <w:lang w:val="en-US" w:eastAsia="zh-CN"/>
              </w:rPr>
              <w:t>99.58-101.1</w:t>
            </w:r>
            <w:r>
              <w:rPr>
                <w:bCs/>
                <w:kern w:val="0"/>
                <w:sz w:val="18"/>
                <w:szCs w:val="18"/>
                <w:highlight w:val="none"/>
              </w:rPr>
              <w:t>kPa；风向：</w:t>
            </w:r>
            <w:r>
              <w:rPr>
                <w:rFonts w:hint="eastAsia"/>
                <w:bCs/>
                <w:kern w:val="0"/>
                <w:sz w:val="18"/>
                <w:szCs w:val="18"/>
                <w:highlight w:val="none"/>
                <w:lang w:val="en-US" w:eastAsia="zh-CN"/>
              </w:rPr>
              <w:t>西</w:t>
            </w:r>
            <w:r>
              <w:rPr>
                <w:rFonts w:hint="eastAsia"/>
                <w:bCs/>
                <w:kern w:val="0"/>
                <w:sz w:val="18"/>
                <w:szCs w:val="18"/>
                <w:highlight w:val="none"/>
              </w:rPr>
              <w:t>北</w:t>
            </w:r>
            <w:r>
              <w:rPr>
                <w:bCs/>
                <w:kern w:val="0"/>
                <w:sz w:val="18"/>
                <w:szCs w:val="18"/>
                <w:highlight w:val="none"/>
              </w:rPr>
              <w:t>风；风速：</w:t>
            </w:r>
            <w:r>
              <w:rPr>
                <w:rFonts w:hint="eastAsia"/>
                <w:bCs/>
                <w:kern w:val="0"/>
                <w:sz w:val="18"/>
                <w:szCs w:val="18"/>
                <w:highlight w:val="none"/>
                <w:lang w:val="en-US" w:eastAsia="zh-CN"/>
              </w:rPr>
              <w:t>1.2-1.4</w:t>
            </w:r>
            <w:r>
              <w:rPr>
                <w:bCs/>
                <w:kern w:val="0"/>
                <w:sz w:val="18"/>
                <w:szCs w:val="18"/>
                <w:highlight w:val="none"/>
              </w:rPr>
              <w:t>m/s。</w:t>
            </w:r>
          </w:p>
          <w:p w14:paraId="579F970A">
            <w:pPr>
              <w:widowControl/>
              <w:adjustRightInd w:val="0"/>
              <w:snapToGrid w:val="0"/>
              <w:jc w:val="left"/>
              <w:rPr>
                <w:bCs/>
                <w:kern w:val="0"/>
                <w:sz w:val="18"/>
                <w:szCs w:val="18"/>
                <w:highlight w:val="none"/>
              </w:rPr>
            </w:pPr>
            <w:r>
              <w:rPr>
                <w:rFonts w:hint="eastAsia"/>
                <w:bCs/>
                <w:kern w:val="0"/>
                <w:sz w:val="18"/>
                <w:szCs w:val="18"/>
                <w:highlight w:val="none"/>
              </w:rPr>
              <w:t>2、</w:t>
            </w:r>
            <w:r>
              <w:rPr>
                <w:rFonts w:hint="eastAsia"/>
                <w:kern w:val="0"/>
                <w:sz w:val="18"/>
                <w:szCs w:val="18"/>
                <w:highlight w:val="none"/>
              </w:rPr>
              <w:t>“*</w:t>
            </w:r>
            <w:r>
              <w:rPr>
                <w:rFonts w:hint="eastAsia"/>
                <w:kern w:val="0"/>
                <w:sz w:val="18"/>
                <w:szCs w:val="18"/>
                <w:highlight w:val="none"/>
                <w:vertAlign w:val="superscript"/>
                <w:lang w:val="en-US" w:eastAsia="zh-CN"/>
              </w:rPr>
              <w:t>1</w:t>
            </w:r>
            <w:r>
              <w:rPr>
                <w:rFonts w:hint="eastAsia"/>
                <w:kern w:val="0"/>
                <w:sz w:val="18"/>
                <w:szCs w:val="18"/>
                <w:highlight w:val="none"/>
              </w:rPr>
              <w:t>”表示非甲烷总烃排放执行</w:t>
            </w:r>
            <w:r>
              <w:rPr>
                <w:bCs/>
                <w:kern w:val="0"/>
                <w:sz w:val="18"/>
                <w:szCs w:val="18"/>
                <w:highlight w:val="none"/>
              </w:rPr>
              <w:t>《大气污染物综合排放标准详解》（国家环境保护局科技标准司）的</w:t>
            </w:r>
            <w:r>
              <w:rPr>
                <w:rFonts w:hint="eastAsia"/>
                <w:bCs/>
                <w:kern w:val="0"/>
                <w:sz w:val="18"/>
                <w:szCs w:val="18"/>
                <w:highlight w:val="none"/>
              </w:rPr>
              <w:t>排放限值。</w:t>
            </w:r>
          </w:p>
        </w:tc>
      </w:tr>
      <w:bookmarkEnd w:id="120"/>
    </w:tbl>
    <w:p w14:paraId="2FD88C16">
      <w:pPr>
        <w:widowControl/>
        <w:adjustRightInd w:val="0"/>
        <w:snapToGrid w:val="0"/>
        <w:spacing w:line="360" w:lineRule="auto"/>
        <w:ind w:firstLine="482" w:firstLineChars="200"/>
        <w:jc w:val="left"/>
        <w:rPr>
          <w:rFonts w:hint="eastAsia" w:ascii="Times New Roman" w:hAnsi="Times New Roman"/>
          <w:b/>
          <w:color w:val="auto"/>
          <w:sz w:val="24"/>
          <w:szCs w:val="24"/>
          <w:highlight w:val="none"/>
        </w:rPr>
      </w:pPr>
      <w:bookmarkStart w:id="121" w:name="_Toc6370"/>
      <w:r>
        <w:rPr>
          <w:rFonts w:ascii="Times New Roman" w:hAnsi="Times New Roman"/>
          <w:b/>
          <w:color w:val="auto"/>
          <w:sz w:val="24"/>
          <w:szCs w:val="24"/>
          <w:highlight w:val="none"/>
        </w:rPr>
        <w:t>监测结果分析与评价</w:t>
      </w:r>
      <w:r>
        <w:rPr>
          <w:rFonts w:hint="eastAsia" w:ascii="Times New Roman" w:hAnsi="Times New Roman"/>
          <w:b/>
          <w:color w:val="auto"/>
          <w:sz w:val="24"/>
          <w:szCs w:val="24"/>
          <w:highlight w:val="none"/>
        </w:rPr>
        <w:t>：</w:t>
      </w:r>
    </w:p>
    <w:p w14:paraId="67F45852">
      <w:pPr>
        <w:widowControl/>
        <w:adjustRightInd w:val="0"/>
        <w:snapToGrid w:val="0"/>
        <w:spacing w:line="360" w:lineRule="auto"/>
        <w:ind w:firstLine="480" w:firstLineChars="200"/>
        <w:jc w:val="left"/>
        <w:rPr>
          <w:rFonts w:hint="eastAsia" w:ascii="Times New Roman" w:hAnsi="Times New Roman" w:eastAsia="宋体" w:cs="Times New Roman"/>
          <w:color w:val="auto"/>
          <w:kern w:val="22"/>
          <w:sz w:val="24"/>
          <w:szCs w:val="24"/>
          <w:highlight w:val="none"/>
          <w:lang w:val="en-US" w:eastAsia="zh-CN"/>
        </w:rPr>
      </w:pPr>
      <w:r>
        <w:rPr>
          <w:rFonts w:hint="eastAsia" w:ascii="Times New Roman" w:hAnsi="Times New Roman" w:eastAsia="宋体" w:cs="Times New Roman"/>
          <w:color w:val="auto"/>
          <w:kern w:val="22"/>
          <w:sz w:val="24"/>
          <w:szCs w:val="24"/>
          <w:highlight w:val="none"/>
        </w:rPr>
        <w:t>验收监测期间，</w:t>
      </w:r>
      <w:r>
        <w:rPr>
          <w:rFonts w:hint="eastAsia" w:ascii="Times New Roman" w:hAnsi="Times New Roman" w:eastAsia="宋体" w:cs="Times New Roman"/>
          <w:color w:val="auto"/>
          <w:kern w:val="22"/>
          <w:sz w:val="24"/>
          <w:szCs w:val="24"/>
          <w:highlight w:val="none"/>
          <w:lang w:val="en-US" w:eastAsia="zh-CN"/>
        </w:rPr>
        <w:t>梧龙村（G5）甲醛浓度最大小时均值未检出，最低检出浓度0.002</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检测结果符合</w:t>
      </w:r>
      <w:r>
        <w:rPr>
          <w:rFonts w:hint="default" w:ascii="Times New Roman" w:hAnsi="Times New Roman" w:eastAsia="宋体" w:cs="Times New Roman"/>
          <w:color w:val="auto"/>
          <w:kern w:val="22"/>
          <w:sz w:val="24"/>
          <w:szCs w:val="24"/>
          <w:highlight w:val="none"/>
          <w:lang w:val="en-US" w:eastAsia="zh-CN"/>
        </w:rPr>
        <w:t>《环境影响评价技术导则大气环境》（HJ 2.2-2018）附录D.1浓度限值，</w:t>
      </w:r>
      <w:r>
        <w:rPr>
          <w:rFonts w:hint="eastAsia" w:ascii="Times New Roman" w:hAnsi="Times New Roman" w:eastAsia="宋体" w:cs="Times New Roman"/>
          <w:color w:val="auto"/>
          <w:kern w:val="22"/>
          <w:sz w:val="24"/>
          <w:szCs w:val="24"/>
          <w:highlight w:val="none"/>
          <w:lang w:val="en-US" w:eastAsia="zh-CN"/>
        </w:rPr>
        <w:t>非甲烷总烃浓度最大小时均值为0.66</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val="en-US" w:eastAsia="zh-CN"/>
        </w:rPr>
        <w:t>，检测结果符合</w:t>
      </w:r>
      <w:r>
        <w:rPr>
          <w:rFonts w:hint="default" w:ascii="Times New Roman" w:hAnsi="Times New Roman" w:eastAsia="宋体" w:cs="Times New Roman"/>
          <w:color w:val="auto"/>
          <w:kern w:val="22"/>
          <w:sz w:val="24"/>
          <w:szCs w:val="24"/>
          <w:highlight w:val="none"/>
          <w:lang w:val="en-US" w:eastAsia="zh-CN"/>
        </w:rPr>
        <w:t>非甲烷总烃符合《大气污染物综合排放标准详解》中相关要求</w:t>
      </w:r>
      <w:r>
        <w:rPr>
          <w:rFonts w:hint="eastAsia" w:ascii="Times New Roman" w:hAnsi="Times New Roman" w:eastAsia="宋体" w:cs="Times New Roman"/>
          <w:color w:val="auto"/>
          <w:kern w:val="22"/>
          <w:sz w:val="24"/>
          <w:szCs w:val="24"/>
          <w:highlight w:val="none"/>
          <w:lang w:val="en-US" w:eastAsia="zh-CN"/>
        </w:rPr>
        <w:t>。</w:t>
      </w:r>
    </w:p>
    <w:p w14:paraId="6982F7B9">
      <w:pPr>
        <w:pStyle w:val="2"/>
        <w:rPr>
          <w:highlight w:val="red"/>
        </w:rPr>
      </w:pPr>
      <w:r>
        <w:rPr>
          <w:rFonts w:hint="eastAsia"/>
          <w:highlight w:val="none"/>
        </w:rPr>
        <w:t>10验收监测结论</w:t>
      </w:r>
      <w:bookmarkEnd w:id="121"/>
    </w:p>
    <w:p w14:paraId="337B565B">
      <w:pPr>
        <w:pStyle w:val="3"/>
        <w:rPr>
          <w:rFonts w:hint="eastAsia" w:eastAsia="宋体"/>
          <w:kern w:val="22"/>
        </w:rPr>
      </w:pPr>
      <w:bookmarkStart w:id="122" w:name="_Toc26121"/>
      <w:r>
        <w:rPr>
          <w:rFonts w:hint="eastAsia" w:eastAsia="宋体"/>
          <w:kern w:val="22"/>
        </w:rPr>
        <w:t>10.1环保设施调试运行效果</w:t>
      </w:r>
      <w:bookmarkEnd w:id="122"/>
    </w:p>
    <w:p w14:paraId="5D007770">
      <w:pPr>
        <w:snapToGrid w:val="0"/>
        <w:spacing w:line="360" w:lineRule="auto"/>
        <w:ind w:firstLine="480" w:firstLineChars="200"/>
        <w:rPr>
          <w:rFonts w:hint="eastAsia" w:ascii="Times New Roman" w:hAnsi="Times New Roman" w:eastAsia="宋体" w:cs="Times New Roman"/>
          <w:kern w:val="22"/>
          <w:sz w:val="24"/>
          <w:szCs w:val="24"/>
          <w:lang w:val="en-US" w:eastAsia="zh-CN"/>
        </w:rPr>
      </w:pPr>
      <w:r>
        <w:rPr>
          <w:rFonts w:hint="eastAsia" w:ascii="Times New Roman" w:hAnsi="Times New Roman" w:eastAsia="宋体" w:cs="Times New Roman"/>
          <w:kern w:val="22"/>
          <w:sz w:val="24"/>
          <w:szCs w:val="24"/>
          <w:lang w:val="en-US" w:eastAsia="zh-CN"/>
        </w:rPr>
        <w:t>浙江高鑫安全检测科技有限公司于2025年5月15日-16日对永康市居将装饰材料有限公司年加工1000万平方米壁纸生产线技改项目进行竣工验收监测。监测期间企业已建生产线正常运行，生产工况约为90.0%，根据《检测报告》（高鑫（验）字20250506）验收监测结论如下：</w:t>
      </w:r>
    </w:p>
    <w:p w14:paraId="48818581">
      <w:pPr>
        <w:pStyle w:val="4"/>
        <w:rPr>
          <w:kern w:val="22"/>
        </w:rPr>
      </w:pPr>
      <w:bookmarkStart w:id="123" w:name="_Toc86844215"/>
      <w:bookmarkStart w:id="124" w:name="_Toc19472"/>
      <w:r>
        <w:rPr>
          <w:rFonts w:hint="eastAsia"/>
          <w:kern w:val="22"/>
        </w:rPr>
        <w:t>10.1.1环保设施处理效率监测结果</w:t>
      </w:r>
      <w:bookmarkEnd w:id="123"/>
      <w:bookmarkEnd w:id="124"/>
    </w:p>
    <w:p w14:paraId="21430AA1">
      <w:pPr>
        <w:snapToGrid w:val="0"/>
        <w:spacing w:line="360" w:lineRule="auto"/>
        <w:ind w:firstLine="480" w:firstLineChars="200"/>
        <w:rPr>
          <w:rFonts w:hint="eastAsia" w:ascii="Times New Roman" w:hAnsi="Times New Roman" w:eastAsia="宋体" w:cs="Times New Roman"/>
          <w:kern w:val="22"/>
          <w:sz w:val="24"/>
          <w:szCs w:val="24"/>
          <w:highlight w:val="none"/>
          <w:lang w:val="en-US" w:eastAsia="zh-CN"/>
        </w:rPr>
      </w:pPr>
      <w:r>
        <w:rPr>
          <w:rFonts w:hint="eastAsia" w:ascii="Times New Roman" w:hAnsi="Times New Roman" w:eastAsia="宋体" w:cs="Times New Roman"/>
          <w:kern w:val="22"/>
          <w:sz w:val="24"/>
          <w:szCs w:val="24"/>
          <w:highlight w:val="none"/>
          <w:lang w:val="en-US" w:eastAsia="zh-CN"/>
        </w:rPr>
        <w:t>本项目生产线浸渍干燥废气处理设施（DA001）VOC</w:t>
      </w:r>
      <w:r>
        <w:rPr>
          <w:rFonts w:hint="eastAsia" w:ascii="Times New Roman" w:hAnsi="Times New Roman" w:eastAsia="宋体" w:cs="Times New Roman"/>
          <w:kern w:val="22"/>
          <w:sz w:val="24"/>
          <w:szCs w:val="24"/>
          <w:highlight w:val="none"/>
          <w:vertAlign w:val="subscript"/>
          <w:lang w:val="en-US" w:eastAsia="zh-CN"/>
        </w:rPr>
        <w:t>S</w:t>
      </w:r>
      <w:r>
        <w:rPr>
          <w:rFonts w:hint="eastAsia" w:ascii="Times New Roman" w:hAnsi="Times New Roman" w:eastAsia="宋体" w:cs="Times New Roman"/>
          <w:kern w:val="22"/>
          <w:sz w:val="24"/>
          <w:szCs w:val="24"/>
          <w:highlight w:val="none"/>
          <w:lang w:val="en-US" w:eastAsia="zh-CN"/>
        </w:rPr>
        <w:t>去除率分别为49.9%和49.2%。</w:t>
      </w:r>
    </w:p>
    <w:p w14:paraId="62C3FE4B">
      <w:pPr>
        <w:pStyle w:val="4"/>
        <w:rPr>
          <w:kern w:val="22"/>
        </w:rPr>
      </w:pPr>
      <w:bookmarkStart w:id="125" w:name="_Toc5883"/>
      <w:bookmarkStart w:id="126" w:name="_Toc86844216"/>
      <w:r>
        <w:rPr>
          <w:rFonts w:hint="eastAsia"/>
          <w:kern w:val="22"/>
        </w:rPr>
        <w:t>10.1.2</w:t>
      </w:r>
      <w:r>
        <w:rPr>
          <w:rFonts w:hint="eastAsia"/>
          <w:kern w:val="22"/>
          <w:highlight w:val="none"/>
        </w:rPr>
        <w:t>污染设施排放监测结</w:t>
      </w:r>
      <w:r>
        <w:rPr>
          <w:rFonts w:hint="eastAsia"/>
          <w:kern w:val="22"/>
        </w:rPr>
        <w:t>果</w:t>
      </w:r>
      <w:bookmarkEnd w:id="125"/>
      <w:bookmarkEnd w:id="126"/>
    </w:p>
    <w:p w14:paraId="204486FB">
      <w:pPr>
        <w:snapToGrid w:val="0"/>
        <w:spacing w:line="360" w:lineRule="auto"/>
        <w:ind w:firstLine="480" w:firstLineChars="200"/>
        <w:rPr>
          <w:rFonts w:hint="default" w:ascii="Times New Roman" w:hAnsi="Times New Roman" w:eastAsia="宋体" w:cs="Times New Roman"/>
          <w:sz w:val="24"/>
          <w:szCs w:val="24"/>
          <w:highlight w:val="none"/>
          <w:lang w:eastAsia="zh-CN"/>
        </w:rPr>
      </w:pPr>
      <w:bookmarkStart w:id="127" w:name="_Hlk111711968"/>
      <w:bookmarkStart w:id="128" w:name="_Hlk12191863"/>
      <w:bookmarkStart w:id="129" w:name="_Hlk523338546"/>
      <w:r>
        <w:rPr>
          <w:rFonts w:hint="eastAsia" w:ascii="Times New Roman" w:hAnsi="Times New Roman"/>
          <w:sz w:val="24"/>
          <w:szCs w:val="24"/>
          <w:highlight w:val="none"/>
          <w:lang w:eastAsia="zh-CN"/>
        </w:rPr>
        <w:t>永康市居将装饰材料有限公司年加工1000万平方米壁纸生产线技改项目</w:t>
      </w:r>
      <w:r>
        <w:rPr>
          <w:rFonts w:hint="eastAsia" w:ascii="Times New Roman" w:hAnsi="Times New Roman"/>
          <w:sz w:val="24"/>
          <w:szCs w:val="24"/>
          <w:highlight w:val="none"/>
          <w:lang w:val="en-US" w:eastAsia="zh-CN"/>
        </w:rPr>
        <w:t>工序均</w:t>
      </w:r>
      <w:r>
        <w:rPr>
          <w:rFonts w:hint="eastAsia" w:ascii="Times New Roman" w:hAnsi="Times New Roman"/>
          <w:sz w:val="24"/>
          <w:szCs w:val="24"/>
          <w:highlight w:val="none"/>
        </w:rPr>
        <w:t>已建成，生产能力为</w:t>
      </w:r>
      <w:r>
        <w:rPr>
          <w:rFonts w:hint="eastAsia" w:ascii="Times New Roman" w:hAnsi="Times New Roman"/>
          <w:sz w:val="24"/>
          <w:szCs w:val="24"/>
          <w:highlight w:val="none"/>
          <w:lang w:eastAsia="zh-CN"/>
        </w:rPr>
        <w:t>年加工1000万平方米壁纸，</w:t>
      </w:r>
      <w:r>
        <w:rPr>
          <w:rFonts w:hint="eastAsia" w:ascii="Times New Roman" w:hAnsi="Times New Roman"/>
          <w:sz w:val="24"/>
          <w:szCs w:val="24"/>
          <w:highlight w:val="none"/>
          <w:lang w:val="en-US" w:eastAsia="zh-CN"/>
        </w:rPr>
        <w:t>为整体验收</w:t>
      </w:r>
      <w:r>
        <w:rPr>
          <w:rFonts w:hint="eastAsia" w:ascii="Times New Roman" w:hAnsi="Times New Roman"/>
          <w:sz w:val="24"/>
          <w:szCs w:val="24"/>
          <w:highlight w:val="none"/>
        </w:rPr>
        <w:t>，</w:t>
      </w:r>
      <w:r>
        <w:rPr>
          <w:rFonts w:hint="eastAsia" w:ascii="Times New Roman" w:hAnsi="Times New Roman"/>
          <w:sz w:val="24"/>
          <w:szCs w:val="24"/>
          <w:highlight w:val="none"/>
          <w:lang w:val="en-US" w:eastAsia="zh-CN"/>
        </w:rPr>
        <w:t>采用三班制，每班工作8h，年工作240天</w:t>
      </w:r>
      <w:r>
        <w:rPr>
          <w:rFonts w:hint="eastAsia" w:ascii="Times New Roman" w:hAnsi="Times New Roman"/>
          <w:sz w:val="24"/>
          <w:szCs w:val="24"/>
          <w:highlight w:val="none"/>
        </w:rPr>
        <w:t>。</w:t>
      </w:r>
      <w:r>
        <w:rPr>
          <w:rFonts w:hint="eastAsia" w:ascii="Times New Roman" w:hAnsi="Times New Roman"/>
          <w:sz w:val="24"/>
          <w:szCs w:val="24"/>
          <w:lang w:val="en-US" w:eastAsia="zh-CN"/>
        </w:rPr>
        <w:t>根据监测日当天主要原辅料使用量核定监测期间的工况，</w:t>
      </w:r>
      <w:r>
        <w:rPr>
          <w:rFonts w:ascii="Times New Roman" w:hAnsi="Times New Roman"/>
          <w:sz w:val="24"/>
          <w:szCs w:val="24"/>
        </w:rPr>
        <w:t>在验收监测期间生产负荷</w:t>
      </w:r>
      <w:r>
        <w:rPr>
          <w:rFonts w:hint="eastAsia" w:ascii="Times New Roman" w:hAnsi="Times New Roman"/>
          <w:sz w:val="24"/>
          <w:szCs w:val="24"/>
          <w:lang w:val="en-US" w:eastAsia="zh-CN"/>
        </w:rPr>
        <w:t>90.0</w:t>
      </w:r>
      <w:r>
        <w:rPr>
          <w:rFonts w:hint="eastAsia" w:ascii="Times New Roman" w:hAnsi="Times New Roman"/>
          <w:sz w:val="24"/>
          <w:szCs w:val="24"/>
        </w:rPr>
        <w:t>%</w:t>
      </w:r>
      <w:r>
        <w:rPr>
          <w:rFonts w:hint="eastAsia" w:ascii="Times New Roman" w:hAnsi="Times New Roman"/>
          <w:sz w:val="24"/>
          <w:szCs w:val="24"/>
          <w:lang w:eastAsia="zh-CN"/>
        </w:rPr>
        <w:t>、</w:t>
      </w:r>
      <w:r>
        <w:rPr>
          <w:rFonts w:hint="eastAsia" w:ascii="Times New Roman" w:hAnsi="Times New Roman"/>
          <w:sz w:val="24"/>
          <w:szCs w:val="24"/>
          <w:lang w:val="en-US" w:eastAsia="zh-CN"/>
        </w:rPr>
        <w:t>工况稳定、环保设施正常运行，</w:t>
      </w:r>
      <w:r>
        <w:rPr>
          <w:rFonts w:ascii="Times New Roman" w:hAnsi="Times New Roman"/>
          <w:sz w:val="24"/>
          <w:szCs w:val="24"/>
        </w:rPr>
        <w:t>满足国家环保总局《建设项目竣工环境保护验收管理办法》中要求设计能力75%以上的负荷要求</w:t>
      </w:r>
      <w:r>
        <w:rPr>
          <w:rFonts w:hint="eastAsia" w:ascii="Times New Roman" w:hAnsi="Times New Roman"/>
          <w:sz w:val="24"/>
          <w:szCs w:val="24"/>
        </w:rPr>
        <w:t>。</w:t>
      </w:r>
      <w:r>
        <w:rPr>
          <w:rFonts w:hint="eastAsia" w:ascii="Times New Roman" w:hAnsi="Times New Roman"/>
          <w:sz w:val="24"/>
          <w:szCs w:val="24"/>
          <w:highlight w:val="none"/>
        </w:rPr>
        <w:t>其验</w:t>
      </w:r>
      <w:r>
        <w:rPr>
          <w:rFonts w:hint="default" w:ascii="Times New Roman" w:hAnsi="Times New Roman" w:eastAsia="宋体" w:cs="Times New Roman"/>
          <w:sz w:val="24"/>
          <w:szCs w:val="24"/>
          <w:highlight w:val="none"/>
        </w:rPr>
        <w:t>收监测结果如下</w:t>
      </w:r>
      <w:r>
        <w:rPr>
          <w:rFonts w:hint="default" w:ascii="Times New Roman" w:hAnsi="Times New Roman" w:eastAsia="宋体" w:cs="Times New Roman"/>
          <w:sz w:val="24"/>
          <w:szCs w:val="24"/>
          <w:highlight w:val="none"/>
          <w:lang w:eastAsia="zh-CN"/>
        </w:rPr>
        <w:t>：</w:t>
      </w:r>
    </w:p>
    <w:p w14:paraId="72508174">
      <w:pPr>
        <w:spacing w:line="360" w:lineRule="auto"/>
        <w:ind w:firstLine="480" w:firstLineChars="200"/>
        <w:outlineLvl w:val="9"/>
        <w:rPr>
          <w:rFonts w:hint="eastAsia" w:ascii="Times New Roman" w:hAnsi="Times New Roman" w:cs="Times New Roman"/>
          <w:sz w:val="24"/>
          <w:szCs w:val="24"/>
          <w:highlight w:val="none"/>
          <w:lang w:eastAsia="zh-CN"/>
        </w:rPr>
      </w:pPr>
      <w:bookmarkStart w:id="130" w:name="_Hlk3904130"/>
      <w:r>
        <w:rPr>
          <w:rFonts w:hint="default" w:ascii="Times New Roman" w:hAnsi="Times New Roman" w:eastAsia="宋体" w:cs="Times New Roman"/>
          <w:sz w:val="24"/>
          <w:szCs w:val="24"/>
          <w:highlight w:val="none"/>
        </w:rPr>
        <w:t>（1）</w:t>
      </w:r>
      <w:bookmarkEnd w:id="130"/>
      <w:r>
        <w:rPr>
          <w:rFonts w:hint="default" w:ascii="Times New Roman" w:hAnsi="Times New Roman" w:cs="Times New Roman"/>
          <w:sz w:val="24"/>
          <w:szCs w:val="24"/>
          <w:highlight w:val="none"/>
        </w:rPr>
        <w:t>验收监测期间，</w:t>
      </w:r>
      <w:r>
        <w:rPr>
          <w:rFonts w:hint="eastAsia" w:ascii="Times New Roman" w:hAnsi="Times New Roman" w:cs="Times New Roman"/>
          <w:sz w:val="24"/>
          <w:szCs w:val="24"/>
          <w:highlight w:val="none"/>
          <w:lang w:val="en-US" w:eastAsia="zh-CN"/>
        </w:rPr>
        <w:t>生活污水</w:t>
      </w:r>
      <w:r>
        <w:rPr>
          <w:rFonts w:hint="eastAsia" w:ascii="Times New Roman" w:hAnsi="Times New Roman" w:cs="Times New Roman"/>
          <w:sz w:val="24"/>
          <w:szCs w:val="24"/>
          <w:highlight w:val="none"/>
          <w:lang w:eastAsia="zh-CN"/>
        </w:rPr>
        <w:t>排放口</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DW001-2</w:t>
      </w:r>
      <w:r>
        <w:rPr>
          <w:rFonts w:hint="eastAsia" w:ascii="Times New Roman" w:hAnsi="Times New Roman" w:cs="Times New Roman"/>
          <w:sz w:val="24"/>
          <w:szCs w:val="24"/>
          <w:highlight w:val="none"/>
          <w:lang w:val="en-US" w:eastAsia="zh-CN"/>
        </w:rPr>
        <w:t>）的废</w:t>
      </w:r>
      <w:r>
        <w:rPr>
          <w:rFonts w:hint="eastAsia" w:ascii="Times New Roman" w:hAnsi="Times New Roman" w:cs="Times New Roman"/>
          <w:sz w:val="24"/>
          <w:szCs w:val="24"/>
          <w:highlight w:val="none"/>
        </w:rPr>
        <w:t>水pH范围为</w:t>
      </w:r>
      <w:r>
        <w:rPr>
          <w:rFonts w:hint="eastAsia" w:ascii="Times New Roman" w:hAnsi="Times New Roman" w:cs="Times New Roman"/>
          <w:sz w:val="24"/>
          <w:szCs w:val="24"/>
          <w:highlight w:val="none"/>
          <w:lang w:val="en-US" w:eastAsia="zh-CN"/>
        </w:rPr>
        <w:t>7.3~7.4</w:t>
      </w:r>
      <w:r>
        <w:rPr>
          <w:rFonts w:hint="eastAsia" w:ascii="Times New Roman" w:hAnsi="Times New Roman" w:cs="Times New Roman"/>
          <w:sz w:val="24"/>
          <w:szCs w:val="24"/>
          <w:highlight w:val="none"/>
        </w:rPr>
        <w:t>，其他污染物最大日均浓度分别为：悬浮物</w:t>
      </w:r>
      <w:r>
        <w:rPr>
          <w:rFonts w:hint="eastAsia" w:ascii="Times New Roman" w:hAnsi="Times New Roman" w:cs="Times New Roman"/>
          <w:sz w:val="24"/>
          <w:szCs w:val="24"/>
          <w:highlight w:val="none"/>
          <w:lang w:val="en-US" w:eastAsia="zh-CN"/>
        </w:rPr>
        <w:t>38</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val="en-US" w:eastAsia="zh-CN"/>
        </w:rPr>
        <w:t>五日生化需氧量32mg/L、</w:t>
      </w:r>
      <w:r>
        <w:rPr>
          <w:rFonts w:hint="eastAsia" w:ascii="Times New Roman" w:hAnsi="Times New Roman" w:cs="Times New Roman"/>
          <w:sz w:val="24"/>
          <w:szCs w:val="24"/>
          <w:highlight w:val="none"/>
        </w:rPr>
        <w:t>化学需氧量</w:t>
      </w:r>
      <w:r>
        <w:rPr>
          <w:rFonts w:hint="eastAsia" w:ascii="Times New Roman" w:hAnsi="Times New Roman" w:cs="Times New Roman"/>
          <w:sz w:val="24"/>
          <w:szCs w:val="24"/>
          <w:highlight w:val="none"/>
          <w:lang w:val="en-US" w:eastAsia="zh-CN"/>
        </w:rPr>
        <w:t>98</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val="en-US" w:eastAsia="zh-CN"/>
        </w:rPr>
        <w:t>、石油类0.72mg/L、</w:t>
      </w:r>
      <w:r>
        <w:rPr>
          <w:rFonts w:hint="eastAsia" w:ascii="Times New Roman" w:hAnsi="Times New Roman" w:cs="Times New Roman"/>
          <w:sz w:val="24"/>
          <w:szCs w:val="24"/>
          <w:highlight w:val="none"/>
        </w:rPr>
        <w:t>氨氮</w:t>
      </w:r>
      <w:r>
        <w:rPr>
          <w:rFonts w:hint="eastAsia" w:ascii="Times New Roman" w:hAnsi="Times New Roman" w:cs="Times New Roman"/>
          <w:sz w:val="24"/>
          <w:szCs w:val="24"/>
          <w:highlight w:val="none"/>
          <w:lang w:val="en-US" w:eastAsia="zh-CN"/>
        </w:rPr>
        <w:t>4.09</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eastAsia="zh-CN"/>
        </w:rPr>
        <w:t>、</w:t>
      </w:r>
      <w:r>
        <w:rPr>
          <w:rFonts w:hint="eastAsia" w:ascii="Times New Roman" w:hAnsi="Times New Roman" w:cs="Times New Roman"/>
          <w:sz w:val="24"/>
          <w:szCs w:val="24"/>
          <w:highlight w:val="none"/>
          <w:lang w:val="en-US" w:eastAsia="zh-CN"/>
        </w:rPr>
        <w:t>总磷0.62mg</w:t>
      </w:r>
      <w:r>
        <w:rPr>
          <w:rFonts w:hint="eastAsia" w:ascii="Times New Roman" w:hAnsi="Times New Roman" w:cs="Times New Roman"/>
          <w:sz w:val="24"/>
          <w:szCs w:val="24"/>
          <w:highlight w:val="none"/>
        </w:rPr>
        <w:t>/L</w:t>
      </w:r>
      <w:r>
        <w:rPr>
          <w:rFonts w:hint="eastAsia" w:ascii="Times New Roman" w:hAnsi="Times New Roman" w:cs="Times New Roman"/>
          <w:sz w:val="24"/>
          <w:szCs w:val="24"/>
          <w:highlight w:val="none"/>
          <w:lang w:val="en-US" w:eastAsia="zh-CN"/>
        </w:rPr>
        <w:t>、阴离子表面活剂小于检出限0.05mg/L，检测结果</w:t>
      </w:r>
      <w:r>
        <w:rPr>
          <w:rFonts w:hint="eastAsia" w:ascii="Times New Roman" w:hAnsi="Times New Roman" w:cs="Times New Roman"/>
          <w:sz w:val="24"/>
          <w:szCs w:val="24"/>
          <w:highlight w:val="none"/>
        </w:rPr>
        <w:t>均符合《污水综合排放标准》（GB</w:t>
      </w:r>
      <w:r>
        <w:rPr>
          <w:rFonts w:hint="eastAsia" w:ascii="Times New Roman" w:hAnsi="Times New Roman" w:cs="Times New Roman"/>
          <w:sz w:val="24"/>
          <w:szCs w:val="24"/>
          <w:highlight w:val="none"/>
          <w:lang w:val="en-US" w:eastAsia="zh-CN"/>
        </w:rPr>
        <w:t xml:space="preserve"> </w:t>
      </w:r>
      <w:r>
        <w:rPr>
          <w:rFonts w:hint="eastAsia" w:ascii="Times New Roman" w:hAnsi="Times New Roman" w:cs="Times New Roman"/>
          <w:sz w:val="24"/>
          <w:szCs w:val="24"/>
          <w:highlight w:val="none"/>
        </w:rPr>
        <w:t>8978-1996）表4中的三级排放标准要求，氨氮、总磷符合浙江省地方标准《工业企业废水氮、磷污染物间接排放限值》（DB</w:t>
      </w:r>
      <w:r>
        <w:rPr>
          <w:rFonts w:hint="eastAsia" w:ascii="Times New Roman" w:hAnsi="Times New Roman" w:cs="Times New Roman"/>
          <w:sz w:val="24"/>
          <w:szCs w:val="24"/>
          <w:highlight w:val="none"/>
          <w:lang w:val="en-US" w:eastAsia="zh-CN"/>
        </w:rPr>
        <w:t xml:space="preserve"> </w:t>
      </w:r>
      <w:r>
        <w:rPr>
          <w:rFonts w:hint="eastAsia" w:ascii="Times New Roman" w:hAnsi="Times New Roman" w:cs="Times New Roman"/>
          <w:sz w:val="24"/>
          <w:szCs w:val="24"/>
          <w:highlight w:val="none"/>
        </w:rPr>
        <w:t>33/887-2013）表1中其他企业的排放限值要求</w:t>
      </w:r>
      <w:r>
        <w:rPr>
          <w:rFonts w:hint="eastAsia" w:ascii="Times New Roman" w:hAnsi="Times New Roman" w:cs="Times New Roman"/>
          <w:sz w:val="24"/>
          <w:szCs w:val="24"/>
          <w:highlight w:val="none"/>
          <w:lang w:eastAsia="zh-CN"/>
        </w:rPr>
        <w:t>。</w:t>
      </w:r>
    </w:p>
    <w:p w14:paraId="2FEAFB97">
      <w:pPr>
        <w:spacing w:line="360" w:lineRule="auto"/>
        <w:ind w:firstLine="480" w:firstLineChars="200"/>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lang w:val="en-US" w:eastAsia="zh-CN"/>
        </w:rPr>
        <w:t>2</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rPr>
        <w:t>验收监测期间</w:t>
      </w:r>
      <w:r>
        <w:rPr>
          <w:rFonts w:hint="eastAsia" w:ascii="Times New Roman" w:hAnsi="Times New Roman" w:eastAsia="宋体" w:cs="Times New Roman"/>
          <w:sz w:val="24"/>
          <w:szCs w:val="24"/>
          <w:highlight w:val="none"/>
          <w:lang w:eastAsia="zh-CN"/>
        </w:rPr>
        <w:t>，</w:t>
      </w:r>
      <w:r>
        <w:rPr>
          <w:rFonts w:hint="eastAsia" w:ascii="Times New Roman" w:hAnsi="Times New Roman" w:eastAsia="宋体" w:cs="Times New Roman"/>
          <w:sz w:val="24"/>
          <w:szCs w:val="24"/>
          <w:highlight w:val="none"/>
          <w:lang w:val="en-US" w:eastAsia="zh-CN"/>
        </w:rPr>
        <w:t>生产线浸渍干燥废气</w:t>
      </w:r>
      <w:r>
        <w:rPr>
          <w:rFonts w:hint="default" w:ascii="Times New Roman" w:hAnsi="Times New Roman" w:eastAsia="宋体" w:cs="Times New Roman"/>
          <w:sz w:val="24"/>
          <w:szCs w:val="24"/>
          <w:highlight w:val="none"/>
          <w:lang w:val="en-US" w:eastAsia="zh-CN"/>
        </w:rPr>
        <w:t>处理设施排气筒</w:t>
      </w:r>
      <w:r>
        <w:rPr>
          <w:rFonts w:hint="default" w:ascii="Times New Roman" w:hAnsi="Times New Roman" w:eastAsia="宋体" w:cs="Times New Roman"/>
          <w:sz w:val="24"/>
          <w:szCs w:val="24"/>
          <w:highlight w:val="none"/>
        </w:rPr>
        <w:t>出口</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lang w:val="en-US" w:eastAsia="zh-CN"/>
        </w:rPr>
        <w:t>DA001-2</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lang w:val="en-US" w:eastAsia="zh-CN"/>
        </w:rPr>
        <w:t>中</w:t>
      </w:r>
      <w:r>
        <w:rPr>
          <w:rFonts w:hint="eastAsia" w:ascii="Times New Roman" w:hAnsi="Times New Roman" w:eastAsia="宋体" w:cs="Times New Roman"/>
          <w:sz w:val="24"/>
          <w:szCs w:val="24"/>
          <w:highlight w:val="none"/>
          <w:lang w:val="en-US" w:eastAsia="zh-CN"/>
        </w:rPr>
        <w:t>甲醛</w:t>
      </w:r>
      <w:r>
        <w:rPr>
          <w:rFonts w:hint="default" w:ascii="Times New Roman" w:hAnsi="Times New Roman" w:eastAsia="宋体" w:cs="Times New Roman"/>
          <w:sz w:val="24"/>
          <w:szCs w:val="24"/>
          <w:highlight w:val="none"/>
          <w:lang w:val="en-US" w:eastAsia="zh-CN"/>
        </w:rPr>
        <w:t>的</w:t>
      </w:r>
      <w:r>
        <w:rPr>
          <w:rFonts w:hint="default" w:ascii="Times New Roman" w:hAnsi="Times New Roman" w:eastAsia="宋体" w:cs="Times New Roman"/>
          <w:sz w:val="24"/>
          <w:szCs w:val="24"/>
          <w:highlight w:val="none"/>
        </w:rPr>
        <w:t>排放浓度</w:t>
      </w:r>
      <w:r>
        <w:rPr>
          <w:rFonts w:hint="eastAsia" w:ascii="Times New Roman" w:hAnsi="Times New Roman" w:eastAsia="宋体" w:cs="Times New Roman"/>
          <w:sz w:val="24"/>
          <w:szCs w:val="24"/>
          <w:highlight w:val="none"/>
          <w:lang w:val="en-US" w:eastAsia="zh-CN"/>
        </w:rPr>
        <w:t>最大值小于检出限0.01</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rPr>
        <w:t>排放</w:t>
      </w:r>
      <w:r>
        <w:rPr>
          <w:rFonts w:hint="default" w:ascii="Times New Roman" w:hAnsi="Times New Roman" w:eastAsia="宋体" w:cs="Times New Roman"/>
          <w:sz w:val="24"/>
          <w:szCs w:val="24"/>
          <w:highlight w:val="none"/>
          <w:lang w:val="en-US" w:eastAsia="zh-CN"/>
        </w:rPr>
        <w:t>速率</w:t>
      </w:r>
      <w:r>
        <w:rPr>
          <w:rFonts w:hint="default" w:ascii="Times New Roman" w:hAnsi="Times New Roman" w:eastAsia="宋体" w:cs="Times New Roman"/>
          <w:sz w:val="24"/>
          <w:szCs w:val="24"/>
          <w:highlight w:val="none"/>
        </w:rPr>
        <w:t>最大值</w:t>
      </w:r>
      <w:r>
        <w:rPr>
          <w:rFonts w:hint="eastAsia" w:ascii="Times New Roman" w:hAnsi="Times New Roman" w:eastAsia="宋体" w:cs="Times New Roman"/>
          <w:sz w:val="24"/>
          <w:szCs w:val="24"/>
          <w:highlight w:val="none"/>
          <w:lang w:val="en-US" w:eastAsia="zh-CN"/>
        </w:rPr>
        <w:t>小于2.11</w:t>
      </w:r>
      <w:r>
        <w:rPr>
          <w:rFonts w:hint="default" w:ascii="Times New Roman" w:hAnsi="Times New Roman" w:eastAsia="宋体" w:cs="Times New Roman"/>
          <w:sz w:val="24"/>
          <w:szCs w:val="24"/>
          <w:highlight w:val="none"/>
        </w:rPr>
        <w:t>×10</w:t>
      </w:r>
      <w:r>
        <w:rPr>
          <w:rFonts w:hint="default" w:ascii="Times New Roman" w:hAnsi="Times New Roman" w:eastAsia="宋体" w:cs="Times New Roman"/>
          <w:sz w:val="24"/>
          <w:szCs w:val="24"/>
          <w:highlight w:val="none"/>
          <w:vertAlign w:val="superscript"/>
          <w:lang w:val="en-US" w:eastAsia="zh-CN"/>
        </w:rPr>
        <w:t>-</w:t>
      </w:r>
      <w:r>
        <w:rPr>
          <w:rFonts w:hint="eastAsia" w:ascii="Times New Roman" w:hAnsi="Times New Roman" w:eastAsia="宋体" w:cs="Times New Roman"/>
          <w:sz w:val="24"/>
          <w:szCs w:val="24"/>
          <w:highlight w:val="none"/>
          <w:vertAlign w:val="superscript"/>
          <w:lang w:val="en-US" w:eastAsia="zh-CN"/>
        </w:rPr>
        <w:t>4</w:t>
      </w:r>
      <w:r>
        <w:rPr>
          <w:rFonts w:hint="default" w:ascii="Times New Roman" w:hAnsi="Times New Roman" w:eastAsia="宋体" w:cs="Times New Roman"/>
          <w:sz w:val="24"/>
          <w:szCs w:val="24"/>
          <w:highlight w:val="none"/>
          <w:lang w:val="en-US" w:eastAsia="zh-CN"/>
        </w:rPr>
        <w:t>kg/h</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lang w:val="en-US" w:eastAsia="zh-CN"/>
        </w:rPr>
        <w:t>非甲烷总烃的</w:t>
      </w:r>
      <w:r>
        <w:rPr>
          <w:rFonts w:hint="default" w:ascii="Times New Roman" w:hAnsi="Times New Roman" w:eastAsia="宋体" w:cs="Times New Roman"/>
          <w:sz w:val="24"/>
          <w:szCs w:val="24"/>
          <w:highlight w:val="none"/>
        </w:rPr>
        <w:t>排放浓度最大值为</w:t>
      </w:r>
      <w:r>
        <w:rPr>
          <w:rFonts w:hint="eastAsia" w:ascii="Times New Roman" w:hAnsi="Times New Roman" w:eastAsia="宋体" w:cs="Times New Roman"/>
          <w:sz w:val="24"/>
          <w:szCs w:val="24"/>
          <w:highlight w:val="none"/>
          <w:lang w:val="en-US" w:eastAsia="zh-CN"/>
        </w:rPr>
        <w:t>3.67</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rPr>
        <w:t>排放</w:t>
      </w:r>
      <w:r>
        <w:rPr>
          <w:rFonts w:hint="default" w:ascii="Times New Roman" w:hAnsi="Times New Roman" w:eastAsia="宋体" w:cs="Times New Roman"/>
          <w:sz w:val="24"/>
          <w:szCs w:val="24"/>
          <w:highlight w:val="none"/>
          <w:lang w:val="en-US" w:eastAsia="zh-CN"/>
        </w:rPr>
        <w:t>速率</w:t>
      </w:r>
      <w:r>
        <w:rPr>
          <w:rFonts w:hint="default" w:ascii="Times New Roman" w:hAnsi="Times New Roman" w:eastAsia="宋体" w:cs="Times New Roman"/>
          <w:sz w:val="24"/>
          <w:szCs w:val="24"/>
          <w:highlight w:val="none"/>
        </w:rPr>
        <w:t>最大值为</w:t>
      </w:r>
      <w:r>
        <w:rPr>
          <w:rFonts w:hint="eastAsia" w:ascii="Times New Roman" w:hAnsi="Times New Roman" w:eastAsia="宋体" w:cs="Times New Roman"/>
          <w:sz w:val="24"/>
          <w:szCs w:val="24"/>
          <w:highlight w:val="none"/>
          <w:lang w:val="en-US" w:eastAsia="zh-CN"/>
        </w:rPr>
        <w:t>7.65</w:t>
      </w:r>
      <w:r>
        <w:rPr>
          <w:rFonts w:hint="default" w:ascii="Times New Roman" w:hAnsi="Times New Roman" w:eastAsia="宋体" w:cs="Times New Roman"/>
          <w:sz w:val="24"/>
          <w:szCs w:val="24"/>
          <w:highlight w:val="none"/>
        </w:rPr>
        <w:t>×10</w:t>
      </w:r>
      <w:r>
        <w:rPr>
          <w:rFonts w:hint="default" w:ascii="Times New Roman" w:hAnsi="Times New Roman" w:eastAsia="宋体" w:cs="Times New Roman"/>
          <w:sz w:val="24"/>
          <w:szCs w:val="24"/>
          <w:highlight w:val="none"/>
          <w:vertAlign w:val="superscript"/>
          <w:lang w:val="en-US" w:eastAsia="zh-CN"/>
        </w:rPr>
        <w:t>-2</w:t>
      </w:r>
      <w:r>
        <w:rPr>
          <w:rFonts w:hint="default" w:ascii="Times New Roman" w:hAnsi="Times New Roman" w:eastAsia="宋体" w:cs="Times New Roman"/>
          <w:sz w:val="24"/>
          <w:szCs w:val="24"/>
          <w:highlight w:val="none"/>
          <w:lang w:val="en-US" w:eastAsia="zh-CN"/>
        </w:rPr>
        <w:t>kg/h；检测结果均符合</w:t>
      </w:r>
      <w:r>
        <w:rPr>
          <w:rFonts w:hint="eastAsia" w:ascii="Times New Roman" w:hAnsi="Times New Roman" w:eastAsia="宋体" w:cs="Times New Roman"/>
          <w:sz w:val="24"/>
          <w:szCs w:val="24"/>
          <w:highlight w:val="none"/>
          <w:lang w:val="en-US" w:eastAsia="zh-CN"/>
        </w:rPr>
        <w:t>《大气污染物综合排放标准》（GB 16297-1996）表二二级限值</w:t>
      </w:r>
      <w:r>
        <w:rPr>
          <w:rFonts w:hint="default" w:ascii="Times New Roman" w:hAnsi="Times New Roman" w:eastAsia="宋体" w:cs="Times New Roman"/>
          <w:sz w:val="24"/>
          <w:szCs w:val="24"/>
          <w:highlight w:val="none"/>
          <w:lang w:val="en-US" w:eastAsia="zh-CN"/>
        </w:rPr>
        <w:t>要求</w:t>
      </w:r>
      <w:r>
        <w:rPr>
          <w:rFonts w:hint="eastAsia" w:ascii="Times New Roman" w:hAnsi="Times New Roman" w:eastAsia="宋体" w:cs="Times New Roman"/>
          <w:sz w:val="24"/>
          <w:szCs w:val="24"/>
          <w:highlight w:val="none"/>
          <w:lang w:val="en-US" w:eastAsia="zh-CN"/>
        </w:rPr>
        <w:t>；低浓度颗粒物</w:t>
      </w:r>
      <w:r>
        <w:rPr>
          <w:rFonts w:hint="default" w:ascii="Times New Roman" w:hAnsi="Times New Roman" w:eastAsia="宋体" w:cs="Times New Roman"/>
          <w:sz w:val="24"/>
          <w:szCs w:val="24"/>
          <w:highlight w:val="none"/>
        </w:rPr>
        <w:t>排放浓度最大值为</w:t>
      </w:r>
      <w:r>
        <w:rPr>
          <w:rFonts w:hint="eastAsia" w:ascii="Times New Roman" w:hAnsi="Times New Roman" w:eastAsia="宋体" w:cs="Times New Roman"/>
          <w:sz w:val="24"/>
          <w:szCs w:val="24"/>
          <w:highlight w:val="none"/>
          <w:lang w:val="en-US" w:eastAsia="zh-CN"/>
        </w:rPr>
        <w:t>9.6</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rPr>
        <w:t>排放</w:t>
      </w:r>
      <w:r>
        <w:rPr>
          <w:rFonts w:hint="default" w:ascii="Times New Roman" w:hAnsi="Times New Roman" w:eastAsia="宋体" w:cs="Times New Roman"/>
          <w:sz w:val="24"/>
          <w:szCs w:val="24"/>
          <w:highlight w:val="none"/>
          <w:lang w:val="en-US" w:eastAsia="zh-CN"/>
        </w:rPr>
        <w:t>速率</w:t>
      </w:r>
      <w:r>
        <w:rPr>
          <w:rFonts w:hint="default" w:ascii="Times New Roman" w:hAnsi="Times New Roman" w:eastAsia="宋体" w:cs="Times New Roman"/>
          <w:sz w:val="24"/>
          <w:szCs w:val="24"/>
          <w:highlight w:val="none"/>
        </w:rPr>
        <w:t>最大值为</w:t>
      </w:r>
      <w:r>
        <w:rPr>
          <w:rFonts w:hint="eastAsia" w:ascii="Times New Roman" w:hAnsi="Times New Roman" w:eastAsia="宋体" w:cs="Times New Roman"/>
          <w:sz w:val="24"/>
          <w:szCs w:val="24"/>
          <w:highlight w:val="none"/>
          <w:lang w:val="en-US" w:eastAsia="zh-CN"/>
        </w:rPr>
        <w:t>2.89</w:t>
      </w:r>
      <w:r>
        <w:rPr>
          <w:rFonts w:hint="default" w:ascii="Times New Roman" w:hAnsi="Times New Roman" w:eastAsia="宋体" w:cs="Times New Roman"/>
          <w:sz w:val="24"/>
          <w:szCs w:val="24"/>
          <w:highlight w:val="none"/>
        </w:rPr>
        <w:t>×10</w:t>
      </w:r>
      <w:r>
        <w:rPr>
          <w:rFonts w:hint="default" w:ascii="Times New Roman" w:hAnsi="Times New Roman" w:eastAsia="宋体" w:cs="Times New Roman"/>
          <w:sz w:val="24"/>
          <w:szCs w:val="24"/>
          <w:highlight w:val="none"/>
          <w:vertAlign w:val="superscript"/>
          <w:lang w:val="en-US" w:eastAsia="zh-CN"/>
        </w:rPr>
        <w:t>-2</w:t>
      </w:r>
      <w:r>
        <w:rPr>
          <w:rFonts w:hint="default" w:ascii="Times New Roman" w:hAnsi="Times New Roman" w:eastAsia="宋体" w:cs="Times New Roman"/>
          <w:sz w:val="24"/>
          <w:szCs w:val="24"/>
          <w:highlight w:val="none"/>
          <w:lang w:val="en-US" w:eastAsia="zh-CN"/>
        </w:rPr>
        <w:t>kg/h</w:t>
      </w:r>
      <w:r>
        <w:rPr>
          <w:rFonts w:hint="eastAsia" w:ascii="Times New Roman" w:hAnsi="Times New Roman" w:eastAsia="宋体" w:cs="Times New Roman"/>
          <w:sz w:val="24"/>
          <w:szCs w:val="24"/>
          <w:highlight w:val="none"/>
          <w:lang w:val="en-US" w:eastAsia="zh-CN"/>
        </w:rPr>
        <w:t>，二氧化硫</w:t>
      </w:r>
      <w:r>
        <w:rPr>
          <w:rFonts w:hint="default" w:ascii="Times New Roman" w:hAnsi="Times New Roman" w:eastAsia="宋体" w:cs="Times New Roman"/>
          <w:sz w:val="24"/>
          <w:szCs w:val="24"/>
          <w:highlight w:val="none"/>
          <w:lang w:val="en-US" w:eastAsia="zh-CN"/>
        </w:rPr>
        <w:t>的</w:t>
      </w:r>
      <w:r>
        <w:rPr>
          <w:rFonts w:hint="default" w:ascii="Times New Roman" w:hAnsi="Times New Roman" w:eastAsia="宋体" w:cs="Times New Roman"/>
          <w:sz w:val="24"/>
          <w:szCs w:val="24"/>
          <w:highlight w:val="none"/>
        </w:rPr>
        <w:t>排放浓度最大值为</w:t>
      </w:r>
      <w:r>
        <w:rPr>
          <w:rFonts w:hint="eastAsia" w:ascii="Times New Roman" w:hAnsi="Times New Roman" w:eastAsia="宋体" w:cs="Times New Roman"/>
          <w:sz w:val="24"/>
          <w:szCs w:val="24"/>
          <w:highlight w:val="none"/>
          <w:lang w:val="en-US" w:eastAsia="zh-CN"/>
        </w:rPr>
        <w:t>小于23</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rPr>
        <w:t>排放</w:t>
      </w:r>
      <w:r>
        <w:rPr>
          <w:rFonts w:hint="default" w:ascii="Times New Roman" w:hAnsi="Times New Roman" w:eastAsia="宋体" w:cs="Times New Roman"/>
          <w:sz w:val="24"/>
          <w:szCs w:val="24"/>
          <w:highlight w:val="none"/>
          <w:lang w:val="en-US" w:eastAsia="zh-CN"/>
        </w:rPr>
        <w:t>速率</w:t>
      </w:r>
      <w:r>
        <w:rPr>
          <w:rFonts w:hint="default" w:ascii="Times New Roman" w:hAnsi="Times New Roman" w:eastAsia="宋体" w:cs="Times New Roman"/>
          <w:sz w:val="24"/>
          <w:szCs w:val="24"/>
          <w:highlight w:val="none"/>
        </w:rPr>
        <w:t>最大值</w:t>
      </w:r>
      <w:r>
        <w:rPr>
          <w:rFonts w:hint="eastAsia" w:ascii="Times New Roman" w:hAnsi="Times New Roman" w:eastAsia="宋体" w:cs="Times New Roman"/>
          <w:sz w:val="24"/>
          <w:szCs w:val="24"/>
          <w:highlight w:val="none"/>
          <w:lang w:val="en-US" w:eastAsia="zh-CN"/>
        </w:rPr>
        <w:t>小于6.32×10</w:t>
      </w:r>
      <w:r>
        <w:rPr>
          <w:rFonts w:hint="eastAsia" w:ascii="Times New Roman" w:hAnsi="Times New Roman" w:eastAsia="宋体" w:cs="Times New Roman"/>
          <w:sz w:val="24"/>
          <w:szCs w:val="24"/>
          <w:highlight w:val="none"/>
          <w:vertAlign w:val="superscript"/>
          <w:lang w:val="en-US" w:eastAsia="zh-CN"/>
        </w:rPr>
        <w:t>-2</w:t>
      </w:r>
      <w:r>
        <w:rPr>
          <w:rFonts w:hint="default" w:ascii="Times New Roman" w:hAnsi="Times New Roman" w:eastAsia="宋体" w:cs="Times New Roman"/>
          <w:sz w:val="24"/>
          <w:szCs w:val="24"/>
          <w:highlight w:val="none"/>
          <w:lang w:val="en-US" w:eastAsia="zh-CN"/>
        </w:rPr>
        <w:t>kg/h</w:t>
      </w:r>
      <w:r>
        <w:rPr>
          <w:rFonts w:hint="eastAsia" w:ascii="Times New Roman" w:hAnsi="Times New Roman" w:eastAsia="宋体" w:cs="Times New Roman"/>
          <w:sz w:val="24"/>
          <w:szCs w:val="24"/>
          <w:highlight w:val="none"/>
          <w:lang w:val="en-US" w:eastAsia="zh-CN"/>
        </w:rPr>
        <w:t>，氮氧化物</w:t>
      </w:r>
      <w:r>
        <w:rPr>
          <w:rFonts w:hint="default" w:ascii="Times New Roman" w:hAnsi="Times New Roman" w:eastAsia="宋体" w:cs="Times New Roman"/>
          <w:sz w:val="24"/>
          <w:szCs w:val="24"/>
          <w:highlight w:val="none"/>
          <w:lang w:val="en-US" w:eastAsia="zh-CN"/>
        </w:rPr>
        <w:t>的</w:t>
      </w:r>
      <w:r>
        <w:rPr>
          <w:rFonts w:hint="default" w:ascii="Times New Roman" w:hAnsi="Times New Roman" w:eastAsia="宋体" w:cs="Times New Roman"/>
          <w:sz w:val="24"/>
          <w:szCs w:val="24"/>
          <w:highlight w:val="none"/>
        </w:rPr>
        <w:t>排放浓度最大值为</w:t>
      </w:r>
      <w:r>
        <w:rPr>
          <w:rFonts w:hint="eastAsia" w:ascii="Times New Roman" w:hAnsi="Times New Roman" w:eastAsia="宋体" w:cs="Times New Roman"/>
          <w:sz w:val="24"/>
          <w:szCs w:val="24"/>
          <w:highlight w:val="none"/>
          <w:lang w:val="en-US" w:eastAsia="zh-CN"/>
        </w:rPr>
        <w:t>23</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rPr>
        <w:t>排放</w:t>
      </w:r>
      <w:r>
        <w:rPr>
          <w:rFonts w:hint="default" w:ascii="Times New Roman" w:hAnsi="Times New Roman" w:eastAsia="宋体" w:cs="Times New Roman"/>
          <w:sz w:val="24"/>
          <w:szCs w:val="24"/>
          <w:highlight w:val="none"/>
          <w:lang w:val="en-US" w:eastAsia="zh-CN"/>
        </w:rPr>
        <w:t>速率</w:t>
      </w:r>
      <w:r>
        <w:rPr>
          <w:rFonts w:hint="default" w:ascii="Times New Roman" w:hAnsi="Times New Roman" w:eastAsia="宋体" w:cs="Times New Roman"/>
          <w:sz w:val="24"/>
          <w:szCs w:val="24"/>
          <w:highlight w:val="none"/>
        </w:rPr>
        <w:t>最大值</w:t>
      </w:r>
      <w:r>
        <w:rPr>
          <w:rFonts w:hint="eastAsia" w:ascii="Times New Roman" w:hAnsi="Times New Roman" w:eastAsia="宋体" w:cs="Times New Roman"/>
          <w:sz w:val="24"/>
          <w:szCs w:val="24"/>
          <w:highlight w:val="none"/>
          <w:lang w:val="en-US" w:eastAsia="zh-CN"/>
        </w:rPr>
        <w:t>为6.32×10</w:t>
      </w:r>
      <w:r>
        <w:rPr>
          <w:rFonts w:hint="eastAsia" w:ascii="Times New Roman" w:hAnsi="Times New Roman" w:eastAsia="宋体" w:cs="Times New Roman"/>
          <w:sz w:val="24"/>
          <w:szCs w:val="24"/>
          <w:highlight w:val="none"/>
          <w:vertAlign w:val="superscript"/>
          <w:lang w:val="en-US" w:eastAsia="zh-CN"/>
        </w:rPr>
        <w:t>-2</w:t>
      </w:r>
      <w:r>
        <w:rPr>
          <w:rFonts w:hint="default" w:ascii="Times New Roman" w:hAnsi="Times New Roman" w:eastAsia="宋体" w:cs="Times New Roman"/>
          <w:sz w:val="24"/>
          <w:szCs w:val="24"/>
          <w:highlight w:val="none"/>
          <w:lang w:val="en-US" w:eastAsia="zh-CN"/>
        </w:rPr>
        <w:t>kg/h</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lang w:val="en-US" w:eastAsia="zh-CN"/>
        </w:rPr>
        <w:t>检测结果均符合</w:t>
      </w:r>
      <w:r>
        <w:rPr>
          <w:rFonts w:hint="eastAsia" w:ascii="Times New Roman" w:hAnsi="Times New Roman" w:eastAsia="宋体" w:cs="Times New Roman"/>
          <w:sz w:val="24"/>
          <w:szCs w:val="24"/>
          <w:highlight w:val="none"/>
        </w:rPr>
        <w:t>《浙江省工业炉窑大气污染综合治理方案》（浙环函[2019]315号）</w:t>
      </w:r>
      <w:r>
        <w:rPr>
          <w:rFonts w:hint="eastAsia" w:ascii="Times New Roman" w:hAnsi="Times New Roman" w:eastAsia="宋体" w:cs="Times New Roman"/>
          <w:sz w:val="24"/>
          <w:szCs w:val="24"/>
          <w:highlight w:val="none"/>
          <w:lang w:val="en-US" w:eastAsia="zh-CN"/>
        </w:rPr>
        <w:t>中污染物浓度限值</w:t>
      </w:r>
      <w:r>
        <w:rPr>
          <w:rFonts w:hint="default" w:ascii="Times New Roman" w:hAnsi="Times New Roman" w:eastAsia="宋体" w:cs="Times New Roman"/>
          <w:sz w:val="24"/>
          <w:szCs w:val="24"/>
          <w:highlight w:val="none"/>
          <w:lang w:val="en-US" w:eastAsia="zh-CN"/>
        </w:rPr>
        <w:t>要求。</w:t>
      </w:r>
    </w:p>
    <w:p w14:paraId="59391229">
      <w:pPr>
        <w:widowControl/>
        <w:adjustRightInd w:val="0"/>
        <w:snapToGrid w:val="0"/>
        <w:spacing w:line="360" w:lineRule="auto"/>
        <w:ind w:firstLine="480" w:firstLineChars="200"/>
        <w:jc w:val="left"/>
        <w:rPr>
          <w:rFonts w:hint="eastAsia" w:ascii="Times New Roman" w:hAnsi="Times New Roman" w:eastAsia="宋体" w:cs="Times New Roman"/>
          <w:bCs/>
          <w:color w:val="auto"/>
          <w:kern w:val="0"/>
          <w:sz w:val="24"/>
          <w:szCs w:val="21"/>
          <w:highlight w:val="none"/>
          <w:lang w:val="en-US" w:eastAsia="zh-CN"/>
        </w:rPr>
      </w:pPr>
      <w:r>
        <w:rPr>
          <w:rFonts w:hint="default" w:ascii="Times New Roman" w:hAnsi="Times New Roman" w:eastAsia="宋体" w:cs="Times New Roman"/>
          <w:color w:val="000000"/>
          <w:sz w:val="24"/>
          <w:szCs w:val="24"/>
          <w:lang w:eastAsia="zh-CN"/>
        </w:rPr>
        <w:t>（</w:t>
      </w:r>
      <w:r>
        <w:rPr>
          <w:rFonts w:hint="default" w:ascii="Times New Roman" w:hAnsi="Times New Roman" w:eastAsia="宋体" w:cs="Times New Roman"/>
          <w:color w:val="000000"/>
          <w:sz w:val="24"/>
          <w:szCs w:val="24"/>
          <w:lang w:val="en-US" w:eastAsia="zh-CN"/>
        </w:rPr>
        <w:t>3</w:t>
      </w:r>
      <w:r>
        <w:rPr>
          <w:rFonts w:hint="default" w:ascii="Times New Roman" w:hAnsi="Times New Roman" w:eastAsia="宋体" w:cs="Times New Roman"/>
          <w:color w:val="000000"/>
          <w:sz w:val="24"/>
          <w:szCs w:val="24"/>
          <w:lang w:eastAsia="zh-CN"/>
        </w:rPr>
        <w:t>）</w:t>
      </w:r>
      <w:r>
        <w:rPr>
          <w:rFonts w:hint="eastAsia" w:ascii="Times New Roman" w:hAnsi="Times New Roman" w:eastAsia="宋体" w:cs="Times New Roman"/>
          <w:color w:val="auto"/>
          <w:kern w:val="22"/>
          <w:sz w:val="24"/>
          <w:szCs w:val="24"/>
          <w:highlight w:val="none"/>
        </w:rPr>
        <w:t>验收监测期间，</w:t>
      </w:r>
      <w:r>
        <w:rPr>
          <w:rFonts w:ascii="Times New Roman" w:hAnsi="Times New Roman" w:eastAsia="宋体" w:cs="Times New Roman"/>
          <w:color w:val="auto"/>
          <w:kern w:val="22"/>
          <w:sz w:val="24"/>
          <w:szCs w:val="24"/>
          <w:highlight w:val="none"/>
        </w:rPr>
        <w:t>厂界</w:t>
      </w:r>
      <w:r>
        <w:rPr>
          <w:rFonts w:hint="eastAsia" w:ascii="Times New Roman" w:hAnsi="Times New Roman" w:eastAsia="宋体" w:cs="Times New Roman"/>
          <w:color w:val="auto"/>
          <w:kern w:val="22"/>
          <w:sz w:val="24"/>
          <w:szCs w:val="24"/>
          <w:highlight w:val="none"/>
        </w:rPr>
        <w:t>颗粒物</w:t>
      </w:r>
      <w:r>
        <w:rPr>
          <w:rFonts w:hint="eastAsia" w:ascii="Times New Roman" w:hAnsi="Times New Roman" w:eastAsia="宋体" w:cs="Times New Roman"/>
          <w:color w:val="auto"/>
          <w:kern w:val="22"/>
          <w:sz w:val="24"/>
          <w:szCs w:val="24"/>
          <w:highlight w:val="none"/>
          <w:lang w:val="en-US" w:eastAsia="zh-CN"/>
        </w:rPr>
        <w:t>的</w:t>
      </w:r>
      <w:r>
        <w:rPr>
          <w:rFonts w:hint="eastAsia" w:ascii="Times New Roman" w:hAnsi="Times New Roman" w:eastAsia="宋体" w:cs="Times New Roman"/>
          <w:color w:val="auto"/>
          <w:kern w:val="22"/>
          <w:sz w:val="24"/>
          <w:szCs w:val="24"/>
          <w:highlight w:val="none"/>
        </w:rPr>
        <w:t>最大小时浓度值为</w:t>
      </w:r>
      <w:r>
        <w:rPr>
          <w:rFonts w:hint="eastAsia" w:ascii="Times New Roman" w:hAnsi="Times New Roman" w:eastAsia="宋体" w:cs="Times New Roman"/>
          <w:color w:val="auto"/>
          <w:kern w:val="22"/>
          <w:sz w:val="24"/>
          <w:szCs w:val="24"/>
          <w:highlight w:val="none"/>
          <w:lang w:val="en-US" w:eastAsia="zh-CN"/>
        </w:rPr>
        <w:t>0.382</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非甲烷总烃的</w:t>
      </w:r>
      <w:r>
        <w:rPr>
          <w:rFonts w:hint="eastAsia" w:ascii="Times New Roman" w:hAnsi="Times New Roman" w:eastAsia="宋体" w:cs="Times New Roman"/>
          <w:color w:val="auto"/>
          <w:kern w:val="22"/>
          <w:sz w:val="24"/>
          <w:szCs w:val="24"/>
          <w:highlight w:val="none"/>
        </w:rPr>
        <w:t>最大小时浓度值为</w:t>
      </w:r>
      <w:r>
        <w:rPr>
          <w:rFonts w:hint="eastAsia" w:ascii="Times New Roman" w:hAnsi="Times New Roman" w:eastAsia="宋体" w:cs="Times New Roman"/>
          <w:color w:val="auto"/>
          <w:kern w:val="22"/>
          <w:sz w:val="24"/>
          <w:szCs w:val="24"/>
          <w:highlight w:val="none"/>
          <w:lang w:val="en-US" w:eastAsia="zh-CN"/>
        </w:rPr>
        <w:t>1.98</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二氧化硫</w:t>
      </w:r>
      <w:r>
        <w:rPr>
          <w:rFonts w:hint="eastAsia" w:ascii="Times New Roman" w:hAnsi="Times New Roman" w:eastAsia="宋体" w:cs="Times New Roman"/>
          <w:color w:val="auto"/>
          <w:kern w:val="22"/>
          <w:sz w:val="24"/>
          <w:szCs w:val="24"/>
          <w:highlight w:val="none"/>
        </w:rPr>
        <w:t>最大小时浓度值为</w:t>
      </w:r>
      <w:r>
        <w:rPr>
          <w:rFonts w:hint="eastAsia" w:ascii="Times New Roman" w:hAnsi="Times New Roman" w:eastAsia="宋体" w:cs="Times New Roman"/>
          <w:color w:val="auto"/>
          <w:kern w:val="22"/>
          <w:sz w:val="24"/>
          <w:szCs w:val="24"/>
          <w:highlight w:val="none"/>
          <w:lang w:val="en-US" w:eastAsia="zh-CN"/>
        </w:rPr>
        <w:t>0.018</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氮氧化物</w:t>
      </w:r>
      <w:r>
        <w:rPr>
          <w:rFonts w:hint="eastAsia" w:ascii="Times New Roman" w:hAnsi="Times New Roman" w:eastAsia="宋体" w:cs="Times New Roman"/>
          <w:color w:val="auto"/>
          <w:kern w:val="22"/>
          <w:sz w:val="24"/>
          <w:szCs w:val="24"/>
          <w:highlight w:val="none"/>
        </w:rPr>
        <w:t>最大小时浓度值为</w:t>
      </w:r>
      <w:r>
        <w:rPr>
          <w:rFonts w:hint="eastAsia" w:ascii="Times New Roman" w:hAnsi="Times New Roman" w:eastAsia="宋体" w:cs="Times New Roman"/>
          <w:color w:val="auto"/>
          <w:kern w:val="22"/>
          <w:sz w:val="24"/>
          <w:szCs w:val="24"/>
          <w:highlight w:val="none"/>
          <w:lang w:val="en-US" w:eastAsia="zh-CN"/>
        </w:rPr>
        <w:t>0.068</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甲醛未检出</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检测结果均符合《大气污染物综合排放标准》（GB 16297-1996）表2无组织排放监控浓度限值</w:t>
      </w:r>
      <w:r>
        <w:rPr>
          <w:rFonts w:hint="eastAsia" w:ascii="Times New Roman" w:hAnsi="Times New Roman" w:eastAsia="宋体" w:cs="Times New Roman"/>
          <w:bCs/>
          <w:color w:val="auto"/>
          <w:kern w:val="0"/>
          <w:sz w:val="24"/>
          <w:szCs w:val="21"/>
          <w:highlight w:val="none"/>
          <w:lang w:val="en-US" w:eastAsia="zh-CN"/>
        </w:rPr>
        <w:t>。</w:t>
      </w:r>
    </w:p>
    <w:p w14:paraId="1D4C468A">
      <w:pPr>
        <w:widowControl/>
        <w:adjustRightInd w:val="0"/>
        <w:snapToGrid w:val="0"/>
        <w:spacing w:line="360" w:lineRule="auto"/>
        <w:ind w:firstLine="480" w:firstLineChars="200"/>
        <w:jc w:val="left"/>
        <w:rPr>
          <w:rFonts w:hint="default" w:ascii="Times New Roman" w:hAnsi="Times New Roman" w:eastAsia="宋体" w:cs="Times New Roman"/>
          <w:bCs/>
          <w:color w:val="auto"/>
          <w:kern w:val="0"/>
          <w:sz w:val="24"/>
          <w:szCs w:val="24"/>
          <w:highlight w:val="none"/>
          <w:lang w:eastAsia="zh-CN"/>
        </w:rPr>
      </w:pPr>
      <w:r>
        <w:rPr>
          <w:rFonts w:hint="eastAsia" w:ascii="Times New Roman" w:hAnsi="Times New Roman" w:eastAsia="宋体" w:cs="Times New Roman"/>
          <w:color w:val="auto"/>
          <w:kern w:val="22"/>
          <w:sz w:val="24"/>
          <w:szCs w:val="24"/>
          <w:highlight w:val="none"/>
          <w:lang w:eastAsia="zh-CN"/>
        </w:rPr>
        <w:t>厂界内生产车间</w:t>
      </w:r>
      <w:r>
        <w:rPr>
          <w:rFonts w:hint="eastAsia" w:ascii="Times New Roman" w:hAnsi="Times New Roman" w:eastAsia="宋体" w:cs="Times New Roman"/>
          <w:color w:val="auto"/>
          <w:kern w:val="22"/>
          <w:sz w:val="24"/>
          <w:szCs w:val="24"/>
          <w:highlight w:val="none"/>
          <w:lang w:val="en-US" w:eastAsia="zh-CN"/>
        </w:rPr>
        <w:t>外</w:t>
      </w:r>
      <w:r>
        <w:rPr>
          <w:rFonts w:hint="eastAsia" w:ascii="Times New Roman" w:hAnsi="Times New Roman" w:eastAsia="宋体" w:cs="Times New Roman"/>
          <w:color w:val="auto"/>
          <w:kern w:val="22"/>
          <w:sz w:val="24"/>
          <w:szCs w:val="24"/>
          <w:highlight w:val="none"/>
          <w:lang w:eastAsia="zh-CN"/>
        </w:rPr>
        <w:t>非甲烷总烃</w:t>
      </w:r>
      <w:r>
        <w:rPr>
          <w:rFonts w:hint="eastAsia" w:ascii="Times New Roman" w:hAnsi="Times New Roman" w:eastAsia="宋体" w:cs="Times New Roman"/>
          <w:color w:val="auto"/>
          <w:kern w:val="22"/>
          <w:sz w:val="24"/>
          <w:szCs w:val="24"/>
          <w:highlight w:val="none"/>
        </w:rPr>
        <w:t>的</w:t>
      </w:r>
      <w:r>
        <w:rPr>
          <w:rFonts w:hint="eastAsia" w:ascii="Times New Roman" w:hAnsi="Times New Roman" w:cs="Times New Roman"/>
          <w:color w:val="auto"/>
          <w:kern w:val="22"/>
          <w:sz w:val="24"/>
          <w:szCs w:val="24"/>
          <w:highlight w:val="none"/>
          <w:lang w:val="en-US" w:eastAsia="zh-CN"/>
        </w:rPr>
        <w:t>最大任意浓度值4.75</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vertAlign w:val="baseline"/>
          <w:lang w:eastAsia="zh-CN"/>
        </w:rPr>
        <w:t>、</w:t>
      </w:r>
      <w:r>
        <w:rPr>
          <w:rFonts w:hint="eastAsia" w:ascii="Times New Roman" w:hAnsi="Times New Roman" w:eastAsia="宋体" w:cs="Times New Roman"/>
          <w:color w:val="auto"/>
          <w:kern w:val="22"/>
          <w:sz w:val="24"/>
          <w:szCs w:val="24"/>
          <w:highlight w:val="none"/>
        </w:rPr>
        <w:t>最大小时</w:t>
      </w:r>
      <w:r>
        <w:rPr>
          <w:rFonts w:hint="eastAsia" w:ascii="Times New Roman" w:hAnsi="Times New Roman" w:eastAsia="宋体" w:cs="Times New Roman"/>
          <w:color w:val="auto"/>
          <w:kern w:val="22"/>
          <w:sz w:val="24"/>
          <w:szCs w:val="24"/>
          <w:highlight w:val="none"/>
          <w:lang w:val="en-US" w:eastAsia="zh-CN"/>
        </w:rPr>
        <w:t>均值</w:t>
      </w:r>
      <w:r>
        <w:rPr>
          <w:rFonts w:hint="eastAsia" w:ascii="Times New Roman" w:hAnsi="Times New Roman" w:eastAsia="宋体" w:cs="Times New Roman"/>
          <w:color w:val="auto"/>
          <w:kern w:val="22"/>
          <w:sz w:val="24"/>
          <w:szCs w:val="24"/>
          <w:highlight w:val="none"/>
        </w:rPr>
        <w:t>为</w:t>
      </w:r>
      <w:r>
        <w:rPr>
          <w:rFonts w:hint="eastAsia" w:ascii="Times New Roman" w:hAnsi="Times New Roman" w:cs="Times New Roman"/>
          <w:color w:val="auto"/>
          <w:kern w:val="22"/>
          <w:sz w:val="24"/>
          <w:szCs w:val="24"/>
          <w:highlight w:val="none"/>
          <w:lang w:val="en-US" w:eastAsia="zh-CN"/>
        </w:rPr>
        <w:t>4.12</w:t>
      </w:r>
      <w:r>
        <w:rPr>
          <w:rFonts w:ascii="Times New Roman" w:hAnsi="Times New Roman" w:eastAsia="宋体" w:cs="Times New Roman"/>
          <w:color w:val="auto"/>
          <w:kern w:val="22"/>
          <w:sz w:val="24"/>
          <w:szCs w:val="24"/>
          <w:highlight w:val="none"/>
        </w:rPr>
        <w:t>mg/</w:t>
      </w:r>
      <w:r>
        <w:rPr>
          <w:rFonts w:hint="eastAsia" w:ascii="Times New Roman" w:hAnsi="Times New Roman" w:cs="Times New Roman"/>
          <w:color w:val="auto"/>
          <w:kern w:val="22"/>
          <w:sz w:val="24"/>
          <w:szCs w:val="24"/>
          <w:highlight w:val="none"/>
          <w:lang w:val="en-US" w:eastAsia="zh-CN"/>
        </w:rPr>
        <w:t>m</w:t>
      </w:r>
      <w:r>
        <w:rPr>
          <w:rFonts w:hint="eastAsia" w:ascii="Times New Roman" w:hAnsi="Times New Roman" w:cs="Times New Roman"/>
          <w:color w:val="auto"/>
          <w:kern w:val="22"/>
          <w:sz w:val="24"/>
          <w:szCs w:val="24"/>
          <w:highlight w:val="none"/>
          <w:vertAlign w:val="superscript"/>
          <w:lang w:val="en-US" w:eastAsia="zh-CN"/>
        </w:rPr>
        <w:t>3</w:t>
      </w:r>
      <w:r>
        <w:rPr>
          <w:rFonts w:hint="eastAsia" w:ascii="Times New Roman" w:hAnsi="Times New Roman" w:cs="Times New Roman"/>
          <w:color w:val="auto"/>
          <w:kern w:val="22"/>
          <w:sz w:val="24"/>
          <w:szCs w:val="24"/>
          <w:highlight w:val="none"/>
          <w:lang w:val="en-US" w:eastAsia="zh-CN"/>
        </w:rPr>
        <w:t>，符合</w:t>
      </w:r>
      <w:r>
        <w:rPr>
          <w:rFonts w:hint="default" w:ascii="Times New Roman" w:hAnsi="Times New Roman" w:cs="Times New Roman"/>
          <w:color w:val="auto"/>
          <w:kern w:val="22"/>
          <w:sz w:val="24"/>
          <w:szCs w:val="24"/>
          <w:highlight w:val="none"/>
          <w:lang w:val="en-US" w:eastAsia="zh-CN"/>
        </w:rPr>
        <w:t>《挥发性有机物无组织排放控制标准》（GB 37822-2019）表A.1特别排放限值</w:t>
      </w:r>
      <w:r>
        <w:rPr>
          <w:rFonts w:hint="eastAsia" w:ascii="Times New Roman" w:hAnsi="Times New Roman" w:cs="Times New Roman"/>
          <w:color w:val="auto"/>
          <w:kern w:val="22"/>
          <w:sz w:val="24"/>
          <w:szCs w:val="24"/>
          <w:highlight w:val="none"/>
          <w:lang w:val="en-US" w:eastAsia="zh-CN"/>
        </w:rPr>
        <w:t>。</w:t>
      </w:r>
    </w:p>
    <w:p w14:paraId="4B19B808">
      <w:pPr>
        <w:spacing w:line="360" w:lineRule="auto"/>
        <w:ind w:firstLine="480" w:firstLineChars="200"/>
        <w:rPr>
          <w:rFonts w:hint="eastAsia" w:ascii="Times New Roman" w:hAnsi="Times New Roman" w:cs="Times New Roman"/>
          <w:color w:val="000000"/>
          <w:sz w:val="24"/>
          <w:highlight w:val="none"/>
        </w:rPr>
      </w:pPr>
      <w:r>
        <w:rPr>
          <w:rFonts w:hint="default" w:ascii="Times New Roman" w:hAnsi="Times New Roman" w:eastAsia="宋体" w:cs="Times New Roman"/>
          <w:color w:val="000000"/>
          <w:sz w:val="24"/>
          <w:szCs w:val="24"/>
        </w:rPr>
        <w:t>（</w:t>
      </w:r>
      <w:r>
        <w:rPr>
          <w:rFonts w:hint="default" w:ascii="Times New Roman" w:hAnsi="Times New Roman" w:eastAsia="宋体" w:cs="Times New Roman"/>
          <w:color w:val="000000"/>
          <w:sz w:val="24"/>
          <w:szCs w:val="24"/>
          <w:lang w:val="en-US" w:eastAsia="zh-CN"/>
        </w:rPr>
        <w:t>4</w:t>
      </w:r>
      <w:r>
        <w:rPr>
          <w:rFonts w:hint="default" w:ascii="Times New Roman" w:hAnsi="Times New Roman" w:eastAsia="宋体" w:cs="Times New Roman"/>
          <w:color w:val="000000"/>
          <w:sz w:val="24"/>
          <w:szCs w:val="24"/>
        </w:rPr>
        <w:t>）</w:t>
      </w:r>
      <w:r>
        <w:rPr>
          <w:rFonts w:ascii="Times New Roman" w:hAnsi="Times New Roman" w:cs="Times New Roman"/>
          <w:sz w:val="24"/>
          <w:highlight w:val="none"/>
        </w:rPr>
        <w:t>厂界</w:t>
      </w:r>
      <w:r>
        <w:rPr>
          <w:rFonts w:hint="eastAsia" w:ascii="Times New Roman" w:hAnsi="Times New Roman" w:cs="Times New Roman"/>
          <w:sz w:val="24"/>
          <w:highlight w:val="none"/>
          <w:lang w:val="en-US" w:eastAsia="zh-CN"/>
        </w:rPr>
        <w:t>东外、南外、北外</w:t>
      </w:r>
      <w:r>
        <w:rPr>
          <w:rFonts w:hint="eastAsia" w:ascii="Times New Roman" w:hAnsi="Times New Roman" w:cs="Times New Roman"/>
          <w:sz w:val="24"/>
          <w:highlight w:val="none"/>
        </w:rPr>
        <w:t>昼间噪声</w:t>
      </w:r>
      <w:r>
        <w:rPr>
          <w:rFonts w:hint="eastAsia" w:ascii="Times New Roman" w:hAnsi="Times New Roman" w:cs="Times New Roman"/>
          <w:sz w:val="24"/>
          <w:highlight w:val="none"/>
          <w:lang w:val="en-US" w:eastAsia="zh-CN"/>
        </w:rPr>
        <w:t>Leq最大值分别为59</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62</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59</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夜间</w:t>
      </w:r>
      <w:r>
        <w:rPr>
          <w:rFonts w:hint="eastAsia" w:ascii="Times New Roman" w:hAnsi="Times New Roman" w:cs="Times New Roman"/>
          <w:sz w:val="24"/>
          <w:highlight w:val="none"/>
        </w:rPr>
        <w:t>噪声</w:t>
      </w:r>
      <w:r>
        <w:rPr>
          <w:rFonts w:hint="eastAsia" w:ascii="Times New Roman" w:hAnsi="Times New Roman" w:cs="Times New Roman"/>
          <w:sz w:val="24"/>
          <w:highlight w:val="none"/>
          <w:lang w:val="en-US" w:eastAsia="zh-CN"/>
        </w:rPr>
        <w:t>Leq最大值分别为46</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48</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46</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color w:val="000000"/>
          <w:sz w:val="24"/>
          <w:highlight w:val="none"/>
        </w:rPr>
        <w:t>符合</w:t>
      </w:r>
      <w:r>
        <w:rPr>
          <w:rFonts w:ascii="Times New Roman" w:hAnsi="Times New Roman" w:cs="Times New Roman"/>
          <w:color w:val="000000"/>
          <w:sz w:val="24"/>
          <w:highlight w:val="none"/>
        </w:rPr>
        <w:t>《工业企业厂界噪声排放标准》</w:t>
      </w:r>
      <w:r>
        <w:rPr>
          <w:rFonts w:hint="eastAsia" w:ascii="Times New Roman" w:hAnsi="Times New Roman" w:cs="Times New Roman"/>
          <w:color w:val="000000"/>
          <w:sz w:val="24"/>
          <w:highlight w:val="none"/>
          <w:lang w:eastAsia="zh-CN"/>
        </w:rPr>
        <w:t>（</w:t>
      </w:r>
      <w:r>
        <w:rPr>
          <w:rFonts w:ascii="Times New Roman" w:hAnsi="Times New Roman" w:cs="Times New Roman"/>
          <w:color w:val="000000"/>
          <w:sz w:val="24"/>
          <w:highlight w:val="none"/>
        </w:rPr>
        <w:t>GB</w:t>
      </w:r>
      <w:r>
        <w:rPr>
          <w:rFonts w:hint="eastAsia" w:ascii="Times New Roman" w:hAnsi="Times New Roman" w:cs="Times New Roman"/>
          <w:color w:val="000000"/>
          <w:sz w:val="24"/>
          <w:highlight w:val="none"/>
          <w:lang w:val="en-US" w:eastAsia="zh-CN"/>
        </w:rPr>
        <w:t xml:space="preserve"> </w:t>
      </w:r>
      <w:r>
        <w:rPr>
          <w:rFonts w:ascii="Times New Roman" w:hAnsi="Times New Roman" w:cs="Times New Roman"/>
          <w:color w:val="000000"/>
          <w:sz w:val="24"/>
          <w:highlight w:val="none"/>
        </w:rPr>
        <w:t>12348-2008</w:t>
      </w:r>
      <w:r>
        <w:rPr>
          <w:rFonts w:hint="eastAsia" w:ascii="Times New Roman" w:hAnsi="Times New Roman" w:cs="Times New Roman"/>
          <w:color w:val="000000"/>
          <w:sz w:val="24"/>
          <w:highlight w:val="none"/>
          <w:lang w:eastAsia="zh-CN"/>
        </w:rPr>
        <w:t>）</w:t>
      </w:r>
      <w:r>
        <w:rPr>
          <w:rFonts w:hint="eastAsia" w:ascii="Times New Roman" w:hAnsi="Times New Roman" w:cs="Times New Roman"/>
          <w:color w:val="000000"/>
          <w:sz w:val="24"/>
          <w:highlight w:val="none"/>
          <w:lang w:val="en-US" w:eastAsia="zh-CN"/>
        </w:rPr>
        <w:t>表1</w:t>
      </w:r>
      <w:r>
        <w:rPr>
          <w:rFonts w:hint="eastAsia" w:ascii="Times New Roman" w:hAnsi="Times New Roman" w:cs="Times New Roman"/>
          <w:color w:val="000000"/>
          <w:sz w:val="24"/>
          <w:highlight w:val="none"/>
        </w:rPr>
        <w:t>中</w:t>
      </w:r>
      <w:r>
        <w:rPr>
          <w:rFonts w:hint="eastAsia" w:ascii="Times New Roman" w:hAnsi="Times New Roman" w:cs="Times New Roman"/>
          <w:color w:val="000000"/>
          <w:sz w:val="24"/>
          <w:highlight w:val="none"/>
          <w:lang w:val="en-US" w:eastAsia="zh-CN"/>
        </w:rPr>
        <w:t>的3类要求</w:t>
      </w:r>
      <w:r>
        <w:rPr>
          <w:rFonts w:hint="eastAsia" w:ascii="Times New Roman" w:hAnsi="Times New Roman" w:cs="Times New Roman"/>
          <w:color w:val="000000"/>
          <w:sz w:val="24"/>
          <w:highlight w:val="none"/>
        </w:rPr>
        <w:t>。</w:t>
      </w:r>
    </w:p>
    <w:p w14:paraId="30BBAC82">
      <w:pPr>
        <w:widowControl/>
        <w:adjustRightInd w:val="0"/>
        <w:snapToGrid w:val="0"/>
        <w:spacing w:line="360" w:lineRule="auto"/>
        <w:ind w:firstLine="480" w:firstLineChars="200"/>
        <w:jc w:val="left"/>
        <w:rPr>
          <w:rFonts w:hint="eastAsia" w:ascii="Times New Roman" w:hAnsi="Times New Roman" w:cs="Times New Roman" w:eastAsiaTheme="minorEastAsia"/>
          <w:color w:val="000000"/>
          <w:sz w:val="24"/>
          <w:highlight w:val="none"/>
          <w:lang w:eastAsia="zh-CN"/>
        </w:rPr>
      </w:pPr>
      <w:r>
        <w:rPr>
          <w:rFonts w:hint="eastAsia" w:ascii="Times New Roman" w:hAnsi="Times New Roman" w:cs="Times New Roman"/>
          <w:color w:val="000000"/>
          <w:sz w:val="24"/>
          <w:highlight w:val="none"/>
          <w:lang w:eastAsia="zh-CN"/>
        </w:rPr>
        <w:t>（</w:t>
      </w:r>
      <w:r>
        <w:rPr>
          <w:rFonts w:hint="eastAsia" w:ascii="Times New Roman" w:hAnsi="Times New Roman" w:cs="Times New Roman"/>
          <w:color w:val="000000"/>
          <w:sz w:val="24"/>
          <w:highlight w:val="none"/>
          <w:lang w:val="en-US" w:eastAsia="zh-CN"/>
        </w:rPr>
        <w:t>5</w:t>
      </w:r>
      <w:r>
        <w:rPr>
          <w:rFonts w:hint="eastAsia" w:ascii="Times New Roman" w:hAnsi="Times New Roman" w:cs="Times New Roman"/>
          <w:color w:val="000000"/>
          <w:sz w:val="24"/>
          <w:highlight w:val="none"/>
          <w:lang w:eastAsia="zh-CN"/>
        </w:rPr>
        <w:t>）</w:t>
      </w:r>
      <w:r>
        <w:rPr>
          <w:rFonts w:hint="eastAsia" w:ascii="Times New Roman" w:hAnsi="Times New Roman" w:eastAsia="宋体" w:cs="Times New Roman"/>
          <w:color w:val="auto"/>
          <w:kern w:val="22"/>
          <w:sz w:val="24"/>
          <w:szCs w:val="24"/>
          <w:highlight w:val="none"/>
        </w:rPr>
        <w:t>验收监测期间，</w:t>
      </w:r>
      <w:r>
        <w:rPr>
          <w:rFonts w:hint="eastAsia" w:ascii="Times New Roman" w:hAnsi="Times New Roman" w:eastAsia="宋体" w:cs="Times New Roman"/>
          <w:color w:val="auto"/>
          <w:kern w:val="22"/>
          <w:sz w:val="24"/>
          <w:szCs w:val="24"/>
          <w:highlight w:val="none"/>
          <w:lang w:val="en-US" w:eastAsia="zh-CN"/>
        </w:rPr>
        <w:t>梧龙村（G5）甲醛浓度最大小时均值未检出，最低检出浓度0.002</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检测结果符合</w:t>
      </w:r>
      <w:r>
        <w:rPr>
          <w:rFonts w:hint="default" w:ascii="Times New Roman" w:hAnsi="Times New Roman" w:eastAsia="宋体" w:cs="Times New Roman"/>
          <w:color w:val="auto"/>
          <w:kern w:val="22"/>
          <w:sz w:val="24"/>
          <w:szCs w:val="24"/>
          <w:highlight w:val="none"/>
          <w:lang w:val="en-US" w:eastAsia="zh-CN"/>
        </w:rPr>
        <w:t>《环境影响评价技术导则大气环境》（HJ 2.2-2018）附录D.1浓度限值，</w:t>
      </w:r>
      <w:r>
        <w:rPr>
          <w:rFonts w:hint="eastAsia" w:ascii="Times New Roman" w:hAnsi="Times New Roman" w:eastAsia="宋体" w:cs="Times New Roman"/>
          <w:color w:val="auto"/>
          <w:kern w:val="22"/>
          <w:sz w:val="24"/>
          <w:szCs w:val="24"/>
          <w:highlight w:val="none"/>
          <w:lang w:val="en-US" w:eastAsia="zh-CN"/>
        </w:rPr>
        <w:t>非甲烷总烃浓度最大小时均值为0.66</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val="en-US" w:eastAsia="zh-CN"/>
        </w:rPr>
        <w:t>，检测结果符合</w:t>
      </w:r>
      <w:r>
        <w:rPr>
          <w:rFonts w:hint="default" w:ascii="Times New Roman" w:hAnsi="Times New Roman" w:eastAsia="宋体" w:cs="Times New Roman"/>
          <w:color w:val="auto"/>
          <w:kern w:val="22"/>
          <w:sz w:val="24"/>
          <w:szCs w:val="24"/>
          <w:highlight w:val="none"/>
          <w:lang w:val="en-US" w:eastAsia="zh-CN"/>
        </w:rPr>
        <w:t>非甲烷总烃符合《大气污染物综合排放标准详解》中相关要求</w:t>
      </w:r>
      <w:r>
        <w:rPr>
          <w:rFonts w:hint="eastAsia" w:ascii="Times New Roman" w:hAnsi="Times New Roman" w:eastAsia="宋体" w:cs="Times New Roman"/>
          <w:color w:val="auto"/>
          <w:kern w:val="22"/>
          <w:sz w:val="24"/>
          <w:szCs w:val="24"/>
          <w:highlight w:val="none"/>
          <w:lang w:val="en-US" w:eastAsia="zh-CN"/>
        </w:rPr>
        <w:t>。</w:t>
      </w:r>
    </w:p>
    <w:p w14:paraId="1213CE18">
      <w:pPr>
        <w:spacing w:line="360" w:lineRule="auto"/>
        <w:ind w:firstLine="480" w:firstLineChars="200"/>
        <w:rPr>
          <w:rFonts w:hint="default" w:ascii="Times New Roman" w:hAnsi="Times New Roman" w:eastAsia="宋体" w:cs="Times New Roman"/>
          <w:color w:val="000000"/>
          <w:sz w:val="24"/>
          <w:szCs w:val="24"/>
          <w:lang w:val="en-US" w:eastAsia="zh-CN"/>
        </w:rPr>
      </w:pPr>
      <w:r>
        <w:rPr>
          <w:rFonts w:hint="default" w:ascii="Times New Roman" w:hAnsi="Times New Roman" w:eastAsia="宋体" w:cs="Times New Roman"/>
          <w:color w:val="000000"/>
          <w:sz w:val="24"/>
          <w:szCs w:val="24"/>
        </w:rPr>
        <w:t>（</w:t>
      </w:r>
      <w:r>
        <w:rPr>
          <w:rFonts w:hint="eastAsia" w:ascii="Times New Roman" w:hAnsi="Times New Roman" w:eastAsia="宋体" w:cs="Times New Roman"/>
          <w:color w:val="000000"/>
          <w:sz w:val="24"/>
          <w:szCs w:val="24"/>
          <w:lang w:val="en-US" w:eastAsia="zh-CN"/>
        </w:rPr>
        <w:t>6</w:t>
      </w:r>
      <w:r>
        <w:rPr>
          <w:rFonts w:hint="default" w:ascii="Times New Roman" w:hAnsi="Times New Roman" w:eastAsia="宋体" w:cs="Times New Roman"/>
          <w:color w:val="000000"/>
          <w:sz w:val="24"/>
          <w:szCs w:val="24"/>
        </w:rPr>
        <w:t>）</w:t>
      </w:r>
      <w:bookmarkStart w:id="131" w:name="_Hlk74832291"/>
      <w:r>
        <w:rPr>
          <w:rFonts w:hint="default" w:ascii="Times New Roman" w:hAnsi="Times New Roman" w:eastAsia="宋体" w:cs="Times New Roman"/>
          <w:color w:val="000000"/>
          <w:sz w:val="24"/>
          <w:szCs w:val="24"/>
          <w:lang w:val="en-US" w:eastAsia="zh-CN"/>
        </w:rPr>
        <w:t>危险固废：设置危险固废暂存间，</w:t>
      </w:r>
      <w:r>
        <w:rPr>
          <w:rFonts w:hint="eastAsia" w:ascii="Times New Roman" w:hAnsi="Times New Roman" w:eastAsia="宋体" w:cs="Times New Roman"/>
          <w:kern w:val="0"/>
          <w:sz w:val="24"/>
          <w:szCs w:val="24"/>
          <w:lang w:val="en-US" w:eastAsia="zh-CN" w:bidi="zh-CN"/>
        </w:rPr>
        <w:t>位于园区东南侧，总面积约 5</w:t>
      </w:r>
      <w:r>
        <w:rPr>
          <w:rFonts w:hint="default" w:ascii="Times New Roman" w:hAnsi="Times New Roman" w:eastAsia="宋体" w:cs="Times New Roman"/>
          <w:kern w:val="0"/>
          <w:sz w:val="24"/>
          <w:szCs w:val="24"/>
          <w:lang w:val="en-US" w:eastAsia="zh-CN" w:bidi="zh-CN"/>
        </w:rPr>
        <w:t>m</w:t>
      </w:r>
      <w:r>
        <w:rPr>
          <w:rFonts w:hint="default" w:ascii="Times New Roman" w:hAnsi="Times New Roman" w:eastAsia="宋体" w:cs="Times New Roman"/>
          <w:kern w:val="0"/>
          <w:sz w:val="24"/>
          <w:szCs w:val="24"/>
          <w:vertAlign w:val="superscript"/>
          <w:lang w:val="en-US" w:eastAsia="zh-CN" w:bidi="zh-CN"/>
        </w:rPr>
        <w:t>2</w:t>
      </w:r>
      <w:r>
        <w:rPr>
          <w:rFonts w:hint="eastAsia" w:ascii="Times New Roman" w:hAnsi="Times New Roman" w:eastAsia="宋体" w:cs="Times New Roman"/>
          <w:kern w:val="0"/>
          <w:sz w:val="24"/>
          <w:szCs w:val="24"/>
          <w:lang w:val="en-US" w:eastAsia="zh-CN" w:bidi="zh-CN"/>
        </w:rPr>
        <w:t>，</w:t>
      </w:r>
      <w:r>
        <w:rPr>
          <w:rFonts w:hint="eastAsia" w:ascii="Times New Roman" w:hAnsi="Times New Roman" w:eastAsia="宋体" w:cs="Times New Roman"/>
          <w:color w:val="000000"/>
          <w:sz w:val="24"/>
          <w:szCs w:val="24"/>
          <w:lang w:val="en-US" w:eastAsia="zh-CN"/>
        </w:rPr>
        <w:t>收集后在厂区内暂存，委托有资质单位进行安全运输、处置</w:t>
      </w:r>
      <w:r>
        <w:rPr>
          <w:rFonts w:hint="default" w:ascii="Times New Roman" w:hAnsi="Times New Roman" w:eastAsia="宋体" w:cs="Times New Roman"/>
          <w:color w:val="000000"/>
          <w:sz w:val="24"/>
          <w:szCs w:val="24"/>
          <w:lang w:val="en-US" w:eastAsia="zh-CN"/>
        </w:rPr>
        <w:t>；</w:t>
      </w:r>
    </w:p>
    <w:p w14:paraId="388A8B34">
      <w:pPr>
        <w:keepNext w:val="0"/>
        <w:keepLines w:val="0"/>
        <w:widowControl/>
        <w:suppressLineNumbers w:val="0"/>
        <w:ind w:firstLine="480" w:firstLineChars="200"/>
        <w:jc w:val="left"/>
        <w:rPr>
          <w:rFonts w:hint="default" w:ascii="Times New Roman" w:hAnsi="Times New Roman" w:eastAsia="宋体" w:cs="Times New Roman"/>
          <w:bCs/>
          <w:sz w:val="21"/>
          <w:szCs w:val="21"/>
          <w:lang w:val="en-US" w:eastAsia="zh-CN" w:bidi="zh-CN"/>
        </w:rPr>
      </w:pPr>
      <w:r>
        <w:rPr>
          <w:rFonts w:hint="default" w:ascii="Times New Roman" w:hAnsi="Times New Roman" w:eastAsia="宋体" w:cs="Times New Roman"/>
          <w:color w:val="000000"/>
          <w:sz w:val="24"/>
          <w:szCs w:val="24"/>
          <w:lang w:val="en-US" w:eastAsia="zh-CN"/>
        </w:rPr>
        <w:t>一般固废：设置一般固废仓库，</w:t>
      </w:r>
      <w:r>
        <w:rPr>
          <w:rFonts w:hint="eastAsia" w:ascii="Times New Roman" w:hAnsi="Times New Roman" w:eastAsia="宋体" w:cs="Times New Roman"/>
          <w:color w:val="000000"/>
          <w:sz w:val="24"/>
          <w:szCs w:val="24"/>
          <w:lang w:val="en-US" w:eastAsia="zh-CN"/>
        </w:rPr>
        <w:t>位于厂区东南侧，定点收集后外售；</w:t>
      </w:r>
      <w:r>
        <w:rPr>
          <w:rFonts w:hint="default" w:ascii="Times New Roman" w:hAnsi="Times New Roman" w:eastAsia="宋体" w:cs="Times New Roman"/>
          <w:bCs/>
          <w:sz w:val="21"/>
          <w:szCs w:val="21"/>
          <w:lang w:val="en-US" w:eastAsia="zh-CN" w:bidi="zh-CN"/>
        </w:rPr>
        <w:t xml:space="preserve"> </w:t>
      </w:r>
    </w:p>
    <w:p w14:paraId="2943C73B">
      <w:pPr>
        <w:spacing w:line="360" w:lineRule="auto"/>
        <w:ind w:firstLine="480" w:firstLineChars="200"/>
        <w:rPr>
          <w:rFonts w:ascii="Times New Roman" w:hAnsi="Times New Roman" w:cs="Times New Roman"/>
          <w:color w:val="000000"/>
          <w:sz w:val="24"/>
        </w:rPr>
      </w:pPr>
      <w:r>
        <w:rPr>
          <w:rFonts w:hint="default" w:ascii="Times New Roman" w:hAnsi="Times New Roman" w:eastAsia="宋体" w:cs="Times New Roman"/>
          <w:color w:val="000000"/>
          <w:sz w:val="24"/>
          <w:szCs w:val="24"/>
          <w:lang w:val="en-US" w:eastAsia="zh-CN"/>
        </w:rPr>
        <w:t>生活垃圾：</w:t>
      </w:r>
      <w:r>
        <w:rPr>
          <w:rFonts w:hint="eastAsia" w:ascii="Times New Roman" w:hAnsi="Times New Roman" w:eastAsia="宋体" w:cs="Times New Roman"/>
          <w:color w:val="000000"/>
          <w:sz w:val="24"/>
          <w:szCs w:val="24"/>
          <w:lang w:val="en-US" w:eastAsia="zh-CN"/>
        </w:rPr>
        <w:t>收集后由当地环卫部门统一上门清运处置</w:t>
      </w:r>
      <w:r>
        <w:rPr>
          <w:rFonts w:hint="eastAsia" w:ascii="Times New Roman" w:hAnsi="Times New Roman" w:cs="Times New Roman"/>
          <w:color w:val="000000"/>
          <w:sz w:val="24"/>
          <w:lang w:val="en-US" w:eastAsia="zh-CN"/>
        </w:rPr>
        <w:t>。</w:t>
      </w:r>
    </w:p>
    <w:bookmarkEnd w:id="131"/>
    <w:p w14:paraId="15E30E15">
      <w:pPr>
        <w:numPr>
          <w:ilvl w:val="0"/>
          <w:numId w:val="0"/>
        </w:numPr>
        <w:spacing w:line="360" w:lineRule="auto"/>
        <w:ind w:firstLine="480" w:firstLineChars="200"/>
        <w:rPr>
          <w:rFonts w:hint="eastAsia"/>
          <w:lang w:val="en-US" w:eastAsia="zh-CN"/>
        </w:rPr>
      </w:pPr>
      <w:r>
        <w:rPr>
          <w:rFonts w:hint="eastAsia" w:ascii="Times New Roman" w:hAnsi="Times New Roman" w:cs="Times New Roman"/>
          <w:color w:val="000000"/>
          <w:sz w:val="24"/>
          <w:lang w:val="en-US" w:eastAsia="zh-CN"/>
        </w:rPr>
        <w:t>（7）总量核算结论：</w:t>
      </w:r>
      <w:r>
        <w:rPr>
          <w:rFonts w:hint="eastAsia" w:ascii="Times New Roman" w:hAnsi="Times New Roman" w:eastAsia="宋体" w:cs="Times New Roman"/>
          <w:bCs/>
          <w:sz w:val="21"/>
          <w:szCs w:val="21"/>
          <w:lang w:val="en-US" w:eastAsia="zh-CN" w:bidi="zh-CN"/>
        </w:rPr>
        <w:t>本项目污染物排放量</w:t>
      </w:r>
      <w:r>
        <w:rPr>
          <w:rFonts w:hint="eastAsia" w:ascii="Times New Roman" w:hAnsi="Times New Roman" w:cs="Times New Roman"/>
          <w:color w:val="000000"/>
          <w:sz w:val="24"/>
          <w:highlight w:val="none"/>
          <w:lang w:val="en-US" w:eastAsia="zh-CN"/>
        </w:rPr>
        <w:t>CODCr0.007吨/年、NH3-N0.0004吨/年、VOC</w:t>
      </w:r>
      <w:r>
        <w:rPr>
          <w:rFonts w:hint="eastAsia" w:ascii="Times New Roman" w:hAnsi="Times New Roman" w:cs="Times New Roman"/>
          <w:color w:val="000000"/>
          <w:sz w:val="24"/>
          <w:highlight w:val="none"/>
          <w:vertAlign w:val="subscript"/>
          <w:lang w:val="en-US" w:eastAsia="zh-CN"/>
        </w:rPr>
        <w:t>S</w:t>
      </w:r>
      <w:r>
        <w:rPr>
          <w:rFonts w:hint="eastAsia" w:ascii="Times New Roman" w:hAnsi="Times New Roman" w:cs="Times New Roman"/>
          <w:color w:val="000000"/>
          <w:sz w:val="24"/>
          <w:highlight w:val="none"/>
          <w:lang w:val="en-US" w:eastAsia="zh-CN"/>
        </w:rPr>
        <w:t>0.6684吨/年、二氧化硫0.040吨/年、氮氧化物0.374吨/年，</w:t>
      </w:r>
      <w:bookmarkEnd w:id="127"/>
      <w:bookmarkEnd w:id="128"/>
      <w:r>
        <w:rPr>
          <w:rFonts w:hint="eastAsia" w:ascii="Times New Roman" w:hAnsi="Times New Roman" w:cs="Times New Roman"/>
          <w:color w:val="000000"/>
          <w:sz w:val="24"/>
          <w:highlight w:val="none"/>
          <w:lang w:val="en-US" w:eastAsia="zh-CN"/>
        </w:rPr>
        <w:t>符合环评批复中主要污染物排放总量控制指标CODCr0.012吨/年、NH3-N0.001吨/年、VOC</w:t>
      </w:r>
      <w:r>
        <w:rPr>
          <w:rFonts w:hint="eastAsia" w:ascii="Times New Roman" w:hAnsi="Times New Roman" w:cs="Times New Roman"/>
          <w:color w:val="000000"/>
          <w:sz w:val="24"/>
          <w:highlight w:val="none"/>
          <w:vertAlign w:val="subscript"/>
          <w:lang w:val="en-US" w:eastAsia="zh-CN"/>
        </w:rPr>
        <w:t>S</w:t>
      </w:r>
      <w:r>
        <w:rPr>
          <w:rFonts w:hint="eastAsia" w:ascii="Times New Roman" w:hAnsi="Times New Roman" w:cs="Times New Roman"/>
          <w:color w:val="000000"/>
          <w:sz w:val="24"/>
          <w:highlight w:val="none"/>
          <w:lang w:val="en-US" w:eastAsia="zh-CN"/>
        </w:rPr>
        <w:t>1.073吨/年、二氧化硫0.080吨/年、氮氧化物0.748吨/年的总量控制要求。</w:t>
      </w:r>
    </w:p>
    <w:p w14:paraId="3776447F">
      <w:pPr>
        <w:numPr>
          <w:ilvl w:val="0"/>
          <w:numId w:val="0"/>
        </w:numPr>
        <w:spacing w:line="360" w:lineRule="auto"/>
        <w:ind w:firstLine="480" w:firstLineChars="200"/>
        <w:rPr>
          <w:rFonts w:hint="eastAsia" w:ascii="Times New Roman" w:hAnsi="Times New Roman" w:cs="Times New Roman"/>
          <w:color w:val="000000"/>
          <w:sz w:val="24"/>
          <w:highlight w:val="none"/>
          <w:lang w:val="en-US" w:eastAsia="zh-CN"/>
        </w:rPr>
      </w:pPr>
      <w:r>
        <w:rPr>
          <w:rFonts w:hint="eastAsia" w:ascii="Times New Roman" w:hAnsi="Times New Roman" w:cs="Times New Roman"/>
          <w:color w:val="000000"/>
          <w:sz w:val="24"/>
          <w:highlight w:val="none"/>
          <w:lang w:val="en-US" w:eastAsia="zh-CN"/>
        </w:rPr>
        <w:t>（8）重大变动结论</w:t>
      </w:r>
    </w:p>
    <w:p w14:paraId="248A26BE">
      <w:pPr>
        <w:numPr>
          <w:ilvl w:val="0"/>
          <w:numId w:val="0"/>
        </w:numPr>
        <w:spacing w:line="360" w:lineRule="auto"/>
        <w:ind w:firstLine="480" w:firstLineChars="200"/>
        <w:rPr>
          <w:rFonts w:hint="eastAsia" w:ascii="Times New Roman" w:hAnsi="Times New Roman" w:cs="Times New Roman"/>
          <w:color w:val="000000"/>
          <w:sz w:val="24"/>
          <w:highlight w:val="none"/>
          <w:lang w:val="en-US" w:eastAsia="zh-CN"/>
        </w:rPr>
      </w:pPr>
      <w:r>
        <w:rPr>
          <w:rFonts w:hint="eastAsia" w:ascii="Times New Roman" w:hAnsi="Times New Roman" w:cs="Times New Roman"/>
          <w:color w:val="000000"/>
          <w:sz w:val="24"/>
          <w:highlight w:val="none"/>
          <w:lang w:val="en-US" w:eastAsia="zh-CN"/>
        </w:rPr>
        <w:t>对照中华人民共和国生态环境部办公厅发布的《关于印发&lt;污染影响类建设项目重大变动清单（试行）&gt;的通知》（环办环评函[2020]688 号）可知，该项目不存在重大变动。</w:t>
      </w:r>
    </w:p>
    <w:bookmarkEnd w:id="129"/>
    <w:p w14:paraId="75E92E9D">
      <w:pPr>
        <w:pStyle w:val="3"/>
        <w:rPr>
          <w:rFonts w:hint="eastAsia" w:eastAsia="宋体"/>
          <w:kern w:val="22"/>
          <w:highlight w:val="none"/>
        </w:rPr>
      </w:pPr>
      <w:bookmarkStart w:id="132" w:name="_Toc20201"/>
      <w:r>
        <w:rPr>
          <w:rFonts w:hint="eastAsia" w:eastAsia="宋体"/>
          <w:kern w:val="22"/>
          <w:highlight w:val="none"/>
        </w:rPr>
        <w:t>10.2工程建设对环境的影响</w:t>
      </w:r>
      <w:bookmarkEnd w:id="132"/>
    </w:p>
    <w:p w14:paraId="76A228CA">
      <w:pPr>
        <w:spacing w:line="360" w:lineRule="auto"/>
        <w:ind w:firstLine="480" w:firstLineChars="200"/>
        <w:rPr>
          <w:rFonts w:hint="default" w:ascii="Times New Roman" w:hAnsi="Times New Roman" w:eastAsia="宋体" w:cs="Times New Roman"/>
          <w:color w:val="000000"/>
          <w:sz w:val="24"/>
          <w:szCs w:val="24"/>
          <w:highlight w:val="none"/>
          <w:lang w:val="en-US" w:eastAsia="zh-CN"/>
        </w:rPr>
      </w:pPr>
      <w:r>
        <w:rPr>
          <w:rFonts w:hint="eastAsia" w:ascii="Times New Roman" w:hAnsi="Times New Roman" w:eastAsia="宋体" w:cs="Times New Roman"/>
          <w:color w:val="000000"/>
          <w:sz w:val="24"/>
          <w:szCs w:val="24"/>
          <w:highlight w:val="none"/>
          <w:lang w:val="en-US" w:eastAsia="zh-CN"/>
        </w:rPr>
        <w:t>项目生产期间各项污染防治设施稳定运行，根据验收监测结果，项目各污染物排放均符合相应标准，企业生产过程中对周围环境影响较小。</w:t>
      </w:r>
      <w:r>
        <w:rPr>
          <w:rFonts w:hint="default" w:ascii="Times New Roman" w:hAnsi="Times New Roman" w:eastAsia="宋体" w:cs="Times New Roman"/>
          <w:color w:val="000000"/>
          <w:sz w:val="24"/>
          <w:szCs w:val="24"/>
          <w:highlight w:val="none"/>
          <w:lang w:val="en-US" w:eastAsia="zh-CN"/>
        </w:rPr>
        <w:t xml:space="preserve"> </w:t>
      </w:r>
    </w:p>
    <w:p w14:paraId="47CD7A48">
      <w:pPr>
        <w:pStyle w:val="3"/>
        <w:rPr>
          <w:rFonts w:eastAsia="宋体"/>
          <w:kern w:val="22"/>
        </w:rPr>
      </w:pPr>
      <w:bookmarkStart w:id="133" w:name="_Toc28160"/>
      <w:r>
        <w:rPr>
          <w:rFonts w:hint="eastAsia" w:eastAsia="宋体"/>
          <w:kern w:val="22"/>
        </w:rPr>
        <w:t>10.</w:t>
      </w:r>
      <w:r>
        <w:rPr>
          <w:rFonts w:hint="eastAsia" w:eastAsia="宋体"/>
          <w:kern w:val="22"/>
          <w:lang w:val="en-US" w:eastAsia="zh-CN"/>
        </w:rPr>
        <w:t>3</w:t>
      </w:r>
      <w:r>
        <w:rPr>
          <w:rFonts w:eastAsia="宋体"/>
          <w:kern w:val="22"/>
        </w:rPr>
        <w:t>建议</w:t>
      </w:r>
      <w:bookmarkEnd w:id="133"/>
    </w:p>
    <w:p w14:paraId="3D128B0A">
      <w:pPr>
        <w:spacing w:line="360" w:lineRule="auto"/>
        <w:ind w:firstLine="480" w:firstLineChars="200"/>
        <w:rPr>
          <w:rFonts w:ascii="Times New Roman"/>
          <w:kern w:val="22"/>
          <w:sz w:val="24"/>
          <w:szCs w:val="24"/>
        </w:rPr>
      </w:pPr>
      <w:r>
        <w:rPr>
          <w:rFonts w:hint="eastAsia" w:ascii="Times New Roman"/>
          <w:kern w:val="22"/>
          <w:sz w:val="24"/>
          <w:szCs w:val="24"/>
        </w:rPr>
        <w:t>（</w:t>
      </w:r>
      <w:r>
        <w:rPr>
          <w:rFonts w:ascii="Times New Roman"/>
          <w:kern w:val="22"/>
          <w:sz w:val="24"/>
          <w:szCs w:val="24"/>
        </w:rPr>
        <w:t>1</w:t>
      </w:r>
      <w:r>
        <w:rPr>
          <w:rFonts w:hint="eastAsia" w:ascii="Times New Roman"/>
          <w:kern w:val="22"/>
          <w:sz w:val="24"/>
          <w:szCs w:val="24"/>
        </w:rPr>
        <w:t>）公司实际生产规模已达到环保批复规模，应严格按照环评批复内容实施，不得突破环评批复规模。</w:t>
      </w:r>
    </w:p>
    <w:p w14:paraId="7551E3B2">
      <w:pPr>
        <w:spacing w:line="360" w:lineRule="auto"/>
        <w:ind w:firstLine="480" w:firstLineChars="200"/>
        <w:rPr>
          <w:rFonts w:ascii="Times New Roman"/>
          <w:kern w:val="22"/>
          <w:sz w:val="24"/>
          <w:szCs w:val="24"/>
        </w:rPr>
      </w:pPr>
      <w:r>
        <w:rPr>
          <w:rFonts w:hint="eastAsia" w:ascii="Times New Roman"/>
          <w:kern w:val="22"/>
          <w:sz w:val="24"/>
          <w:szCs w:val="24"/>
        </w:rPr>
        <w:t>（</w:t>
      </w:r>
      <w:r>
        <w:rPr>
          <w:rFonts w:ascii="Times New Roman"/>
          <w:kern w:val="22"/>
          <w:sz w:val="24"/>
          <w:szCs w:val="24"/>
        </w:rPr>
        <w:t>2</w:t>
      </w:r>
      <w:r>
        <w:rPr>
          <w:rFonts w:hint="eastAsia" w:ascii="Times New Roman"/>
          <w:kern w:val="22"/>
          <w:sz w:val="24"/>
          <w:szCs w:val="24"/>
        </w:rPr>
        <w:t>）</w:t>
      </w:r>
      <w:r>
        <w:rPr>
          <w:rFonts w:hint="eastAsia" w:ascii="Times New Roman" w:hAnsi="Times New Roman" w:eastAsia="宋体" w:cs="Times New Roman"/>
          <w:sz w:val="24"/>
          <w:lang w:val="en-US" w:eastAsia="zh-CN"/>
        </w:rPr>
        <w:t>应当按照国家有关规定和监测规范，定期委托具资质的监测机构对其排放的污染物进行监测，并依法公开监测结果</w:t>
      </w:r>
      <w:r>
        <w:rPr>
          <w:rFonts w:hint="eastAsia" w:ascii="Times New Roman"/>
          <w:kern w:val="22"/>
          <w:sz w:val="24"/>
          <w:szCs w:val="24"/>
        </w:rPr>
        <w:t>。</w:t>
      </w:r>
    </w:p>
    <w:p w14:paraId="77796D56">
      <w:pPr>
        <w:spacing w:line="360" w:lineRule="auto"/>
        <w:ind w:firstLine="480" w:firstLineChars="200"/>
        <w:rPr>
          <w:rFonts w:ascii="Times New Roman"/>
          <w:kern w:val="22"/>
          <w:sz w:val="24"/>
          <w:szCs w:val="24"/>
        </w:rPr>
      </w:pPr>
      <w:r>
        <w:rPr>
          <w:rFonts w:hint="eastAsia" w:ascii="Times New Roman"/>
          <w:kern w:val="22"/>
          <w:sz w:val="24"/>
          <w:szCs w:val="24"/>
        </w:rPr>
        <w:t>（</w:t>
      </w:r>
      <w:r>
        <w:rPr>
          <w:rFonts w:ascii="Times New Roman"/>
          <w:kern w:val="22"/>
          <w:sz w:val="24"/>
          <w:szCs w:val="24"/>
        </w:rPr>
        <w:t>3</w:t>
      </w:r>
      <w:r>
        <w:rPr>
          <w:rFonts w:hint="eastAsia" w:ascii="Times New Roman"/>
          <w:kern w:val="22"/>
          <w:sz w:val="24"/>
          <w:szCs w:val="24"/>
        </w:rPr>
        <w:t>）</w:t>
      </w:r>
      <w:r>
        <w:rPr>
          <w:rFonts w:hint="eastAsia" w:ascii="Times New Roman"/>
          <w:kern w:val="22"/>
          <w:sz w:val="24"/>
          <w:szCs w:val="24"/>
          <w:lang w:val="en-US" w:eastAsia="zh-CN"/>
        </w:rPr>
        <w:t>建立</w:t>
      </w:r>
      <w:r>
        <w:rPr>
          <w:rFonts w:hint="default" w:ascii="Times New Roman" w:hAnsi="Times New Roman" w:eastAsia="宋体" w:cs="Times New Roman"/>
          <w:sz w:val="24"/>
          <w:lang w:val="en-US" w:eastAsia="zh-CN"/>
        </w:rPr>
        <w:t>健全环保管理体制，切实做好治理设施的维护保养工作，完善操作台帐，使治理设施保持正常运转</w:t>
      </w:r>
      <w:r>
        <w:rPr>
          <w:rFonts w:hint="eastAsia" w:ascii="Times New Roman"/>
          <w:kern w:val="22"/>
          <w:sz w:val="24"/>
          <w:szCs w:val="24"/>
        </w:rPr>
        <w:t>。</w:t>
      </w:r>
    </w:p>
    <w:p w14:paraId="30DB9829">
      <w:pPr>
        <w:spacing w:line="360" w:lineRule="auto"/>
        <w:ind w:firstLine="480" w:firstLineChars="200"/>
        <w:rPr>
          <w:rFonts w:ascii="Times New Roman"/>
          <w:kern w:val="22"/>
          <w:sz w:val="24"/>
          <w:szCs w:val="24"/>
        </w:rPr>
      </w:pPr>
      <w:r>
        <w:rPr>
          <w:rFonts w:hint="eastAsia" w:ascii="Times New Roman"/>
          <w:kern w:val="22"/>
          <w:sz w:val="24"/>
          <w:szCs w:val="24"/>
        </w:rPr>
        <w:t>（4）</w:t>
      </w:r>
      <w:r>
        <w:rPr>
          <w:rFonts w:hint="eastAsia" w:ascii="Times New Roman"/>
          <w:kern w:val="22"/>
          <w:sz w:val="24"/>
          <w:szCs w:val="24"/>
          <w:lang w:eastAsia="zh-CN"/>
        </w:rPr>
        <w:t>落实公司制定的各有关环保管理制度，增强员工的环保意识；加强安全生产管理，避免环境污染事故发生。</w:t>
      </w:r>
    </w:p>
    <w:p w14:paraId="5682E4B6">
      <w:pPr>
        <w:spacing w:line="360" w:lineRule="auto"/>
        <w:ind w:firstLine="480" w:firstLineChars="200"/>
        <w:rPr>
          <w:rFonts w:hint="default" w:ascii="Times New Roman" w:hAnsi="Times New Roman" w:cs="Times New Roman" w:eastAsiaTheme="minorEastAsia"/>
          <w:kern w:val="22"/>
          <w:sz w:val="24"/>
          <w:szCs w:val="24"/>
          <w:lang w:val="en-US" w:eastAsia="zh-CN"/>
        </w:rPr>
        <w:sectPr>
          <w:footerReference r:id="rId8" w:type="default"/>
          <w:pgSz w:w="11906" w:h="16838"/>
          <w:pgMar w:top="1361" w:right="1247" w:bottom="1361" w:left="1474"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pPr>
    </w:p>
    <w:p w14:paraId="7E755790">
      <w:pPr>
        <w:pStyle w:val="2"/>
        <w:adjustRightInd w:val="0"/>
        <w:snapToGrid w:val="0"/>
        <w:spacing w:before="0" w:after="0" w:line="240" w:lineRule="auto"/>
        <w:rPr>
          <w:rFonts w:eastAsiaTheme="majorEastAsia" w:cstheme="majorBidi"/>
          <w:bCs w:val="0"/>
          <w:sz w:val="32"/>
          <w:szCs w:val="32"/>
        </w:rPr>
      </w:pPr>
      <w:bookmarkStart w:id="134" w:name="_Toc18759"/>
      <w:r>
        <w:rPr>
          <w:rFonts w:hint="eastAsia" w:eastAsiaTheme="majorEastAsia" w:cstheme="majorBidi"/>
          <w:b/>
          <w:bCs w:val="0"/>
          <w:sz w:val="32"/>
          <w:szCs w:val="32"/>
          <w:highlight w:val="none"/>
        </w:rPr>
        <w:t>附件1</w:t>
      </w:r>
      <w:r>
        <w:rPr>
          <w:rFonts w:eastAsiaTheme="majorEastAsia" w:cstheme="majorBidi"/>
          <w:b/>
          <w:bCs w:val="0"/>
          <w:sz w:val="32"/>
          <w:szCs w:val="32"/>
          <w:highlight w:val="none"/>
        </w:rPr>
        <w:t xml:space="preserve"> </w:t>
      </w:r>
      <w:r>
        <w:rPr>
          <w:rFonts w:hint="eastAsia" w:eastAsiaTheme="majorEastAsia" w:cstheme="majorBidi"/>
          <w:b/>
          <w:bCs w:val="0"/>
          <w:sz w:val="32"/>
          <w:szCs w:val="32"/>
          <w:highlight w:val="none"/>
        </w:rPr>
        <w:t>建设项目环境保护“三同时”竣工验收报告表</w:t>
      </w:r>
      <w:bookmarkEnd w:id="134"/>
    </w:p>
    <w:p w14:paraId="7D8FCB4C">
      <w:pPr>
        <w:jc w:val="distribute"/>
        <w:rPr>
          <w:rFonts w:ascii="宋体" w:hAnsi="宋体" w:eastAsia="宋体"/>
          <w:b/>
          <w:color w:val="000000"/>
          <w:sz w:val="16"/>
          <w:szCs w:val="21"/>
        </w:rPr>
      </w:pPr>
      <w:bookmarkStart w:id="135" w:name="_Hlk531809148"/>
      <w:r>
        <w:rPr>
          <w:rFonts w:ascii="宋体" w:hAnsi="宋体" w:eastAsia="宋体"/>
          <w:b/>
          <w:color w:val="000000"/>
          <w:sz w:val="16"/>
          <w:szCs w:val="21"/>
        </w:rPr>
        <w:t>填表单位（盖章）：</w:t>
      </w:r>
      <w:r>
        <w:rPr>
          <w:rFonts w:hint="eastAsia" w:ascii="宋体" w:hAnsi="宋体" w:eastAsia="宋体"/>
          <w:b w:val="0"/>
          <w:bCs/>
          <w:color w:val="000000"/>
          <w:sz w:val="16"/>
          <w:szCs w:val="21"/>
          <w:lang w:val="en-US" w:eastAsia="zh-CN"/>
        </w:rPr>
        <w:t>永康市居将装饰材料有限公司</w:t>
      </w:r>
      <w:r>
        <w:rPr>
          <w:rFonts w:ascii="宋体" w:hAnsi="宋体" w:eastAsia="宋体"/>
          <w:b w:val="0"/>
          <w:bCs/>
          <w:color w:val="000000"/>
          <w:sz w:val="16"/>
          <w:szCs w:val="21"/>
        </w:rPr>
        <w:t xml:space="preserve"> </w:t>
      </w:r>
      <w:r>
        <w:rPr>
          <w:rFonts w:ascii="宋体" w:hAnsi="宋体" w:eastAsia="宋体"/>
          <w:b/>
          <w:color w:val="000000"/>
          <w:sz w:val="16"/>
          <w:szCs w:val="21"/>
        </w:rPr>
        <w:t xml:space="preserve">                 填表人（</w:t>
      </w:r>
      <w:r>
        <w:rPr>
          <w:rFonts w:ascii="宋体" w:hAnsi="宋体" w:eastAsia="宋体"/>
          <w:b/>
          <w:color w:val="000000"/>
          <w:sz w:val="16"/>
          <w:szCs w:val="21"/>
          <w:highlight w:val="none"/>
        </w:rPr>
        <w:t xml:space="preserve">签字）：       </w:t>
      </w:r>
      <w:r>
        <w:rPr>
          <w:rFonts w:ascii="宋体" w:hAnsi="宋体" w:eastAsia="宋体"/>
          <w:b/>
          <w:color w:val="000000"/>
          <w:sz w:val="16"/>
          <w:szCs w:val="21"/>
        </w:rPr>
        <w:t xml:space="preserve">                       项目经办人（签字）：</w:t>
      </w:r>
    </w:p>
    <w:tbl>
      <w:tblPr>
        <w:tblStyle w:val="32"/>
        <w:tblW w:w="1587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30"/>
        <w:gridCol w:w="168"/>
        <w:gridCol w:w="1099"/>
        <w:gridCol w:w="697"/>
        <w:gridCol w:w="828"/>
        <w:gridCol w:w="1446"/>
        <w:gridCol w:w="1134"/>
        <w:gridCol w:w="851"/>
        <w:gridCol w:w="549"/>
        <w:gridCol w:w="443"/>
        <w:gridCol w:w="1282"/>
        <w:gridCol w:w="891"/>
        <w:gridCol w:w="2079"/>
        <w:gridCol w:w="839"/>
        <w:gridCol w:w="827"/>
        <w:gridCol w:w="417"/>
        <w:gridCol w:w="752"/>
        <w:gridCol w:w="350"/>
        <w:gridCol w:w="794"/>
      </w:tblGrid>
      <w:tr w14:paraId="1B97A3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430" w:type="dxa"/>
            <w:vMerge w:val="restart"/>
            <w:tcMar>
              <w:left w:w="57" w:type="dxa"/>
              <w:right w:w="57" w:type="dxa"/>
            </w:tcMar>
            <w:textDirection w:val="tbRlV"/>
            <w:vAlign w:val="center"/>
          </w:tcPr>
          <w:p w14:paraId="736074C5">
            <w:pPr>
              <w:ind w:left="113" w:right="113"/>
              <w:jc w:val="center"/>
              <w:rPr>
                <w:b/>
                <w:color w:val="000000"/>
                <w:sz w:val="15"/>
                <w:szCs w:val="15"/>
              </w:rPr>
            </w:pPr>
            <w:r>
              <w:rPr>
                <w:b/>
                <w:color w:val="000000"/>
                <w:sz w:val="15"/>
                <w:szCs w:val="15"/>
              </w:rPr>
              <w:t>建设项目</w:t>
            </w:r>
          </w:p>
        </w:tc>
        <w:tc>
          <w:tcPr>
            <w:tcW w:w="1964" w:type="dxa"/>
            <w:gridSpan w:val="3"/>
            <w:tcMar>
              <w:left w:w="57" w:type="dxa"/>
              <w:right w:w="57" w:type="dxa"/>
            </w:tcMar>
            <w:vAlign w:val="center"/>
          </w:tcPr>
          <w:p w14:paraId="1FFACB35">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项目名称</w:t>
            </w:r>
          </w:p>
        </w:tc>
        <w:tc>
          <w:tcPr>
            <w:tcW w:w="5251" w:type="dxa"/>
            <w:gridSpan w:val="6"/>
            <w:tcMar>
              <w:left w:w="57" w:type="dxa"/>
              <w:right w:w="57" w:type="dxa"/>
            </w:tcMar>
            <w:vAlign w:val="center"/>
          </w:tcPr>
          <w:p w14:paraId="19E8CDFF">
            <w:pPr>
              <w:spacing w:line="240" w:lineRule="exact"/>
              <w:jc w:val="left"/>
              <w:rPr>
                <w:rFonts w:hint="eastAsia" w:ascii="Times New Roman" w:hAnsi="Times New Roman" w:eastAsia="宋体" w:cs="Times New Roman"/>
                <w:color w:val="000000"/>
                <w:sz w:val="13"/>
                <w:szCs w:val="13"/>
                <w:lang w:eastAsia="zh-CN"/>
              </w:rPr>
            </w:pPr>
            <w:r>
              <w:rPr>
                <w:rFonts w:hint="eastAsia" w:ascii="Times New Roman" w:hAnsi="Times New Roman" w:eastAsia="宋体" w:cs="Times New Roman"/>
                <w:bCs/>
                <w:color w:val="000000"/>
                <w:sz w:val="13"/>
                <w:szCs w:val="13"/>
                <w:lang w:eastAsia="zh-CN"/>
              </w:rPr>
              <w:t>永康市居将装饰材料有限公司年加工1000万平方米壁纸生产线技改项目</w:t>
            </w:r>
          </w:p>
        </w:tc>
        <w:tc>
          <w:tcPr>
            <w:tcW w:w="2173" w:type="dxa"/>
            <w:gridSpan w:val="2"/>
            <w:tcMar>
              <w:left w:w="57" w:type="dxa"/>
              <w:right w:w="57" w:type="dxa"/>
            </w:tcMar>
            <w:vAlign w:val="center"/>
          </w:tcPr>
          <w:p w14:paraId="4E86E69F">
            <w:pPr>
              <w:jc w:val="left"/>
              <w:rPr>
                <w:rFonts w:hint="eastAsia" w:ascii="Times New Roman" w:hAnsi="Times New Roman" w:eastAsia="宋体" w:cs="Times New Roman"/>
                <w:bCs/>
                <w:color w:val="000000"/>
                <w:sz w:val="13"/>
                <w:szCs w:val="13"/>
                <w:lang w:eastAsia="zh-CN"/>
              </w:rPr>
            </w:pPr>
            <w:r>
              <w:rPr>
                <w:rFonts w:hint="eastAsia" w:ascii="Times New Roman" w:hAnsi="Times New Roman" w:eastAsia="宋体" w:cs="Times New Roman"/>
                <w:bCs/>
                <w:color w:val="000000"/>
                <w:sz w:val="13"/>
                <w:szCs w:val="13"/>
                <w:lang w:eastAsia="zh-CN"/>
              </w:rPr>
              <w:t>项目代码</w:t>
            </w:r>
          </w:p>
        </w:tc>
        <w:tc>
          <w:tcPr>
            <w:tcW w:w="2079" w:type="dxa"/>
            <w:tcMar>
              <w:left w:w="57" w:type="dxa"/>
              <w:right w:w="57" w:type="dxa"/>
            </w:tcMar>
            <w:vAlign w:val="center"/>
          </w:tcPr>
          <w:p w14:paraId="5FCDE5F4">
            <w:pPr>
              <w:jc w:val="left"/>
              <w:rPr>
                <w:rFonts w:hint="default" w:ascii="Times New Roman" w:hAnsi="Times New Roman" w:eastAsia="宋体" w:cs="Times New Roman"/>
                <w:bCs/>
                <w:color w:val="000000"/>
                <w:sz w:val="13"/>
                <w:szCs w:val="13"/>
                <w:lang w:val="en-US" w:eastAsia="zh-CN"/>
              </w:rPr>
            </w:pPr>
            <w:r>
              <w:rPr>
                <w:rFonts w:hint="eastAsia" w:ascii="Times New Roman" w:hAnsi="Times New Roman" w:eastAsia="宋体" w:cs="Times New Roman"/>
                <w:bCs/>
                <w:color w:val="000000"/>
                <w:sz w:val="13"/>
                <w:szCs w:val="13"/>
                <w:lang w:val="en-US" w:eastAsia="zh-CN"/>
              </w:rPr>
              <w:t>2304-330784-07-02-157216</w:t>
            </w:r>
          </w:p>
        </w:tc>
        <w:tc>
          <w:tcPr>
            <w:tcW w:w="1666" w:type="dxa"/>
            <w:gridSpan w:val="2"/>
            <w:tcMar>
              <w:left w:w="57" w:type="dxa"/>
              <w:right w:w="57" w:type="dxa"/>
            </w:tcMar>
            <w:vAlign w:val="center"/>
          </w:tcPr>
          <w:p w14:paraId="67F0128A">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建设地点</w:t>
            </w:r>
          </w:p>
        </w:tc>
        <w:tc>
          <w:tcPr>
            <w:tcW w:w="2313" w:type="dxa"/>
            <w:gridSpan w:val="4"/>
            <w:tcMar>
              <w:left w:w="57" w:type="dxa"/>
              <w:right w:w="57" w:type="dxa"/>
            </w:tcMar>
            <w:vAlign w:val="center"/>
          </w:tcPr>
          <w:p w14:paraId="78B525DF">
            <w:pPr>
              <w:keepNext w:val="0"/>
              <w:keepLines w:val="0"/>
              <w:pageBreakBefore w:val="0"/>
              <w:widowControl w:val="0"/>
              <w:kinsoku/>
              <w:wordWrap/>
              <w:overflowPunct/>
              <w:topLinePunct w:val="0"/>
              <w:autoSpaceDE/>
              <w:autoSpaceDN/>
              <w:bidi w:val="0"/>
              <w:adjustRightInd w:val="0"/>
              <w:snapToGrid w:val="0"/>
              <w:spacing w:line="200" w:lineRule="exact"/>
              <w:textAlignment w:val="auto"/>
              <w:rPr>
                <w:rFonts w:hint="eastAsia" w:ascii="Times New Roman" w:hAnsi="Times New Roman" w:eastAsia="宋体" w:cs="Times New Roman"/>
                <w:color w:val="000000"/>
                <w:sz w:val="15"/>
                <w:szCs w:val="15"/>
                <w:lang w:eastAsia="zh-CN"/>
              </w:rPr>
            </w:pPr>
            <w:r>
              <w:rPr>
                <w:rFonts w:hint="eastAsia" w:ascii="Times New Roman" w:hAnsi="Times New Roman" w:eastAsia="宋体" w:cs="Times New Roman"/>
                <w:color w:val="000000"/>
                <w:sz w:val="13"/>
                <w:szCs w:val="13"/>
                <w:lang w:eastAsia="zh-CN"/>
              </w:rPr>
              <w:t>浙江省金华市永康市花街镇枫树塘村花街西大道1328号</w:t>
            </w:r>
          </w:p>
        </w:tc>
      </w:tr>
      <w:tr w14:paraId="4D9DA7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430" w:type="dxa"/>
            <w:vMerge w:val="continue"/>
            <w:tcMar>
              <w:left w:w="57" w:type="dxa"/>
              <w:right w:w="57" w:type="dxa"/>
            </w:tcMar>
            <w:vAlign w:val="center"/>
          </w:tcPr>
          <w:p w14:paraId="49F2C0F6">
            <w:pPr>
              <w:rPr>
                <w:color w:val="000000"/>
                <w:sz w:val="15"/>
                <w:szCs w:val="15"/>
              </w:rPr>
            </w:pPr>
          </w:p>
        </w:tc>
        <w:tc>
          <w:tcPr>
            <w:tcW w:w="1964" w:type="dxa"/>
            <w:gridSpan w:val="3"/>
            <w:tcMar>
              <w:left w:w="57" w:type="dxa"/>
              <w:right w:w="57" w:type="dxa"/>
            </w:tcMar>
            <w:vAlign w:val="center"/>
          </w:tcPr>
          <w:p w14:paraId="74740452">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行业类别（分类管理名录）</w:t>
            </w:r>
          </w:p>
        </w:tc>
        <w:tc>
          <w:tcPr>
            <w:tcW w:w="5251" w:type="dxa"/>
            <w:gridSpan w:val="6"/>
            <w:tcMar>
              <w:left w:w="57" w:type="dxa"/>
              <w:right w:w="57" w:type="dxa"/>
            </w:tcMar>
            <w:vAlign w:val="center"/>
          </w:tcPr>
          <w:p w14:paraId="4FCF9186">
            <w:pPr>
              <w:jc w:val="left"/>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C2239其他纸制品制造</w:t>
            </w:r>
          </w:p>
        </w:tc>
        <w:tc>
          <w:tcPr>
            <w:tcW w:w="2173" w:type="dxa"/>
            <w:gridSpan w:val="2"/>
            <w:tcMar>
              <w:left w:w="57" w:type="dxa"/>
              <w:right w:w="57" w:type="dxa"/>
            </w:tcMar>
            <w:vAlign w:val="center"/>
          </w:tcPr>
          <w:p w14:paraId="211E1374">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建设性质</w:t>
            </w:r>
          </w:p>
        </w:tc>
        <w:tc>
          <w:tcPr>
            <w:tcW w:w="3745" w:type="dxa"/>
            <w:gridSpan w:val="3"/>
            <w:tcMar>
              <w:left w:w="57" w:type="dxa"/>
              <w:right w:w="57" w:type="dxa"/>
            </w:tcMar>
            <w:vAlign w:val="center"/>
          </w:tcPr>
          <w:p w14:paraId="52FB171D">
            <w:pPr>
              <w:jc w:val="both"/>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 xml:space="preserve"> </w:t>
            </w:r>
            <w:r>
              <w:rPr>
                <w:rFonts w:ascii="Times New Roman" w:hAnsi="Times New Roman" w:eastAsia="宋体" w:cs="Times New Roman"/>
                <w:b/>
                <w:color w:val="000000"/>
                <w:sz w:val="15"/>
                <w:szCs w:val="15"/>
              </w:rPr>
              <w:sym w:font="Wingdings 2" w:char="0052"/>
            </w:r>
            <w:r>
              <w:rPr>
                <w:rFonts w:ascii="Times New Roman" w:hAnsi="Times New Roman" w:eastAsia="宋体" w:cs="Times New Roman"/>
                <w:b/>
                <w:color w:val="000000"/>
                <w:sz w:val="15"/>
                <w:szCs w:val="15"/>
              </w:rPr>
              <w:t>新建</w:t>
            </w:r>
            <w:r>
              <w:rPr>
                <w:rFonts w:hint="eastAsia" w:ascii="Times New Roman" w:hAnsi="Times New Roman" w:eastAsia="宋体" w:cs="Times New Roman"/>
                <w:b/>
                <w:color w:val="000000"/>
                <w:sz w:val="15"/>
                <w:szCs w:val="15"/>
                <w:lang w:eastAsia="zh-CN"/>
              </w:rPr>
              <w:t>（</w:t>
            </w:r>
            <w:r>
              <w:rPr>
                <w:rFonts w:hint="eastAsia" w:ascii="Times New Roman" w:hAnsi="Times New Roman" w:eastAsia="宋体" w:cs="Times New Roman"/>
                <w:b/>
                <w:color w:val="000000"/>
                <w:sz w:val="15"/>
                <w:szCs w:val="15"/>
                <w:lang w:val="en-US" w:eastAsia="zh-CN"/>
              </w:rPr>
              <w:t>迁建</w:t>
            </w:r>
            <w:r>
              <w:rPr>
                <w:rFonts w:hint="eastAsia" w:ascii="Times New Roman" w:hAnsi="Times New Roman" w:eastAsia="宋体" w:cs="Times New Roman"/>
                <w:b/>
                <w:color w:val="000000"/>
                <w:sz w:val="15"/>
                <w:szCs w:val="15"/>
                <w:lang w:eastAsia="zh-CN"/>
              </w:rPr>
              <w:t>）</w:t>
            </w:r>
            <w:r>
              <w:rPr>
                <w:rFonts w:ascii="Times New Roman" w:hAnsi="Times New Roman" w:eastAsia="宋体" w:cs="Times New Roman"/>
                <w:b/>
                <w:color w:val="000000"/>
                <w:sz w:val="15"/>
                <w:szCs w:val="15"/>
              </w:rPr>
              <w:t xml:space="preserve"> </w:t>
            </w:r>
            <w:r>
              <w:rPr>
                <w:rFonts w:ascii="Times New Roman" w:hAnsi="Times New Roman" w:eastAsia="宋体" w:cs="Times New Roman"/>
                <w:b/>
                <w:color w:val="000000"/>
                <w:sz w:val="15"/>
                <w:szCs w:val="15"/>
                <w:highlight w:val="none"/>
              </w:rPr>
              <w:t xml:space="preserve"> </w:t>
            </w:r>
            <w:r>
              <w:rPr>
                <w:rFonts w:ascii="Times New Roman" w:hAnsi="Times New Roman" w:eastAsia="宋体" w:cs="Times New Roman"/>
                <w:b/>
                <w:color w:val="000000"/>
                <w:sz w:val="15"/>
                <w:szCs w:val="15"/>
                <w:highlight w:val="none"/>
              </w:rPr>
              <w:sym w:font="Wingdings 2" w:char="00A3"/>
            </w:r>
            <w:r>
              <w:rPr>
                <w:rFonts w:ascii="Times New Roman" w:hAnsi="Times New Roman" w:eastAsia="宋体" w:cs="Times New Roman"/>
                <w:b/>
                <w:color w:val="000000"/>
                <w:sz w:val="15"/>
                <w:szCs w:val="15"/>
                <w:highlight w:val="none"/>
              </w:rPr>
              <w:t xml:space="preserve">改扩建 </w:t>
            </w:r>
            <w:r>
              <w:rPr>
                <w:rFonts w:ascii="Times New Roman" w:hAnsi="Times New Roman" w:eastAsia="宋体" w:cs="Times New Roman"/>
                <w:b/>
                <w:color w:val="000000"/>
                <w:sz w:val="15"/>
                <w:szCs w:val="15"/>
              </w:rPr>
              <w:t xml:space="preserve"> </w:t>
            </w:r>
            <w:r>
              <w:rPr>
                <w:rFonts w:hint="eastAsia" w:ascii="Times New Roman" w:hAnsi="Times New Roman" w:eastAsia="宋体" w:cs="Times New Roman"/>
                <w:b/>
                <w:color w:val="000000"/>
                <w:sz w:val="15"/>
                <w:szCs w:val="15"/>
                <w:lang w:eastAsia="zh-CN"/>
              </w:rPr>
              <w:sym w:font="Wingdings 2" w:char="00A3"/>
            </w:r>
            <w:r>
              <w:rPr>
                <w:rFonts w:ascii="Times New Roman" w:hAnsi="Times New Roman" w:eastAsia="宋体" w:cs="Times New Roman"/>
                <w:b/>
                <w:color w:val="000000"/>
                <w:sz w:val="15"/>
                <w:szCs w:val="15"/>
              </w:rPr>
              <w:t>技术改造</w:t>
            </w:r>
          </w:p>
        </w:tc>
        <w:tc>
          <w:tcPr>
            <w:tcW w:w="1169" w:type="dxa"/>
            <w:gridSpan w:val="2"/>
            <w:tcMar>
              <w:left w:w="57" w:type="dxa"/>
              <w:right w:w="57" w:type="dxa"/>
            </w:tcMar>
          </w:tcPr>
          <w:p w14:paraId="4965BE37">
            <w:pPr>
              <w:spacing w:line="240" w:lineRule="exact"/>
              <w:rPr>
                <w:rFonts w:cs="Times New Roman" w:asciiTheme="minorEastAsia" w:hAnsiTheme="minorEastAsia"/>
                <w:b/>
                <w:bCs/>
                <w:color w:val="000000"/>
                <w:sz w:val="15"/>
                <w:szCs w:val="15"/>
                <w:highlight w:val="none"/>
              </w:rPr>
            </w:pPr>
            <w:r>
              <w:rPr>
                <w:rFonts w:cs="Times New Roman" w:asciiTheme="minorEastAsia" w:hAnsiTheme="minorEastAsia"/>
                <w:b/>
                <w:bCs/>
                <w:color w:val="000000"/>
                <w:sz w:val="15"/>
                <w:szCs w:val="15"/>
                <w:highlight w:val="none"/>
              </w:rPr>
              <w:t>项目厂区中心经度/纬度</w:t>
            </w:r>
          </w:p>
        </w:tc>
        <w:tc>
          <w:tcPr>
            <w:tcW w:w="1144" w:type="dxa"/>
            <w:gridSpan w:val="2"/>
            <w:tcMar>
              <w:left w:w="57" w:type="dxa"/>
              <w:right w:w="57" w:type="dxa"/>
            </w:tcMar>
            <w:vAlign w:val="center"/>
          </w:tcPr>
          <w:p w14:paraId="6D75D676">
            <w:pPr>
              <w:snapToGrid w:val="0"/>
              <w:jc w:val="both"/>
              <w:rPr>
                <w:rFonts w:hint="default" w:ascii="Times New Roman" w:hAnsi="Times New Roman" w:eastAsia="宋体" w:cs="Times New Roman"/>
                <w:sz w:val="13"/>
                <w:szCs w:val="13"/>
                <w:highlight w:val="none"/>
                <w:lang w:val="en-US" w:eastAsia="zh-CN"/>
              </w:rPr>
            </w:pPr>
            <w:r>
              <w:rPr>
                <w:rFonts w:hint="eastAsia" w:ascii="Times New Roman" w:hAnsi="Times New Roman" w:eastAsia="宋体" w:cs="Times New Roman"/>
                <w:sz w:val="13"/>
                <w:szCs w:val="13"/>
                <w:highlight w:val="none"/>
                <w:lang w:val="en-US" w:eastAsia="zh-CN"/>
              </w:rPr>
              <w:t>E119.926719</w:t>
            </w:r>
          </w:p>
          <w:p w14:paraId="6D5A2576">
            <w:pPr>
              <w:snapToGrid w:val="0"/>
              <w:jc w:val="both"/>
              <w:rPr>
                <w:rFonts w:hint="default" w:ascii="Times New Roman" w:hAnsi="Times New Roman" w:eastAsia="宋体" w:cs="Times New Roman"/>
                <w:sz w:val="13"/>
                <w:szCs w:val="13"/>
                <w:highlight w:val="none"/>
                <w:lang w:val="en-US"/>
              </w:rPr>
            </w:pPr>
            <w:r>
              <w:rPr>
                <w:rFonts w:hint="eastAsia" w:ascii="Times New Roman" w:hAnsi="Times New Roman" w:eastAsia="宋体" w:cs="Times New Roman"/>
                <w:sz w:val="13"/>
                <w:szCs w:val="13"/>
                <w:highlight w:val="none"/>
                <w:lang w:val="en-US" w:eastAsia="zh-CN"/>
              </w:rPr>
              <w:t>N28.926175</w:t>
            </w:r>
          </w:p>
        </w:tc>
      </w:tr>
      <w:tr w14:paraId="7DA4EB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430" w:type="dxa"/>
            <w:vMerge w:val="continue"/>
            <w:tcMar>
              <w:left w:w="57" w:type="dxa"/>
              <w:right w:w="57" w:type="dxa"/>
            </w:tcMar>
            <w:vAlign w:val="center"/>
          </w:tcPr>
          <w:p w14:paraId="4B8D8A40">
            <w:pPr>
              <w:rPr>
                <w:color w:val="000000"/>
                <w:sz w:val="15"/>
                <w:szCs w:val="15"/>
              </w:rPr>
            </w:pPr>
          </w:p>
        </w:tc>
        <w:tc>
          <w:tcPr>
            <w:tcW w:w="1964" w:type="dxa"/>
            <w:gridSpan w:val="3"/>
            <w:tcMar>
              <w:left w:w="57" w:type="dxa"/>
              <w:right w:w="57" w:type="dxa"/>
            </w:tcMar>
            <w:vAlign w:val="center"/>
          </w:tcPr>
          <w:p w14:paraId="6177FE13">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设计生产能力</w:t>
            </w:r>
          </w:p>
        </w:tc>
        <w:tc>
          <w:tcPr>
            <w:tcW w:w="5251" w:type="dxa"/>
            <w:gridSpan w:val="6"/>
            <w:tcMar>
              <w:left w:w="57" w:type="dxa"/>
              <w:right w:w="57" w:type="dxa"/>
            </w:tcMar>
            <w:vAlign w:val="center"/>
          </w:tcPr>
          <w:p w14:paraId="1CCE5228">
            <w:pPr>
              <w:jc w:val="left"/>
              <w:rPr>
                <w:rFonts w:hint="eastAsia" w:ascii="Times New Roman" w:hAnsi="Times New Roman" w:eastAsia="宋体" w:cs="Times New Roman"/>
                <w:bCs/>
                <w:sz w:val="13"/>
                <w:szCs w:val="13"/>
                <w:lang w:val="en-US" w:eastAsia="zh-CN"/>
              </w:rPr>
            </w:pPr>
            <w:r>
              <w:rPr>
                <w:rFonts w:hint="eastAsia" w:ascii="Times New Roman" w:hAnsi="Times New Roman" w:eastAsia="宋体" w:cs="Times New Roman"/>
                <w:bCs/>
                <w:color w:val="000000"/>
                <w:sz w:val="13"/>
                <w:szCs w:val="13"/>
                <w:lang w:eastAsia="zh-CN"/>
              </w:rPr>
              <w:t>年加工1000万平方米壁纸</w:t>
            </w:r>
          </w:p>
        </w:tc>
        <w:tc>
          <w:tcPr>
            <w:tcW w:w="2173" w:type="dxa"/>
            <w:gridSpan w:val="2"/>
            <w:tcMar>
              <w:left w:w="57" w:type="dxa"/>
              <w:right w:w="57" w:type="dxa"/>
            </w:tcMar>
            <w:vAlign w:val="center"/>
          </w:tcPr>
          <w:p w14:paraId="1273ED2B">
            <w:pPr>
              <w:jc w:val="both"/>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实际生产能力</w:t>
            </w:r>
          </w:p>
        </w:tc>
        <w:tc>
          <w:tcPr>
            <w:tcW w:w="2079" w:type="dxa"/>
            <w:tcMar>
              <w:left w:w="57" w:type="dxa"/>
              <w:right w:w="57" w:type="dxa"/>
            </w:tcMar>
            <w:vAlign w:val="center"/>
          </w:tcPr>
          <w:p w14:paraId="4F377AAD">
            <w:pPr>
              <w:jc w:val="left"/>
              <w:rPr>
                <w:rFonts w:hint="eastAsia" w:ascii="Times New Roman" w:hAnsi="Times New Roman" w:eastAsia="宋体" w:cs="Times New Roman"/>
                <w:bCs/>
                <w:sz w:val="13"/>
                <w:szCs w:val="13"/>
                <w:lang w:val="en-US" w:eastAsia="zh-CN"/>
              </w:rPr>
            </w:pPr>
            <w:r>
              <w:rPr>
                <w:rFonts w:hint="eastAsia" w:ascii="Times New Roman" w:hAnsi="Times New Roman" w:eastAsia="宋体" w:cs="Times New Roman"/>
                <w:bCs/>
                <w:color w:val="000000"/>
                <w:sz w:val="13"/>
                <w:szCs w:val="13"/>
                <w:lang w:eastAsia="zh-CN"/>
              </w:rPr>
              <w:t>年加工</w:t>
            </w:r>
            <w:r>
              <w:rPr>
                <w:rFonts w:hint="eastAsia" w:ascii="Times New Roman" w:hAnsi="Times New Roman" w:eastAsia="宋体" w:cs="Times New Roman"/>
                <w:bCs/>
                <w:color w:val="000000"/>
                <w:sz w:val="13"/>
                <w:szCs w:val="13"/>
                <w:lang w:val="en-US" w:eastAsia="zh-CN"/>
              </w:rPr>
              <w:t>5</w:t>
            </w:r>
            <w:r>
              <w:rPr>
                <w:rFonts w:hint="eastAsia" w:ascii="Times New Roman" w:hAnsi="Times New Roman" w:eastAsia="宋体" w:cs="Times New Roman"/>
                <w:bCs/>
                <w:color w:val="000000"/>
                <w:sz w:val="13"/>
                <w:szCs w:val="13"/>
                <w:lang w:eastAsia="zh-CN"/>
              </w:rPr>
              <w:t>00万平方米壁纸</w:t>
            </w:r>
          </w:p>
        </w:tc>
        <w:tc>
          <w:tcPr>
            <w:tcW w:w="1666" w:type="dxa"/>
            <w:gridSpan w:val="2"/>
            <w:tcMar>
              <w:left w:w="57" w:type="dxa"/>
              <w:right w:w="57" w:type="dxa"/>
            </w:tcMar>
            <w:vAlign w:val="center"/>
          </w:tcPr>
          <w:p w14:paraId="59F67644">
            <w:pPr>
              <w:jc w:val="both"/>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环评单位</w:t>
            </w:r>
          </w:p>
        </w:tc>
        <w:tc>
          <w:tcPr>
            <w:tcW w:w="2313" w:type="dxa"/>
            <w:gridSpan w:val="4"/>
            <w:tcMar>
              <w:left w:w="57" w:type="dxa"/>
              <w:right w:w="57" w:type="dxa"/>
            </w:tcMar>
            <w:vAlign w:val="center"/>
          </w:tcPr>
          <w:p w14:paraId="54797F2E">
            <w:pPr>
              <w:jc w:val="both"/>
              <w:rPr>
                <w:rFonts w:hint="eastAsia" w:ascii="Times New Roman" w:hAnsi="Times New Roman" w:eastAsia="宋体" w:cs="Times New Roman"/>
                <w:kern w:val="0"/>
                <w:sz w:val="13"/>
                <w:lang w:eastAsia="zh-CN"/>
              </w:rPr>
            </w:pPr>
            <w:r>
              <w:rPr>
                <w:rFonts w:hint="eastAsia" w:ascii="Times New Roman" w:hAnsi="Times New Roman" w:eastAsia="宋体" w:cs="Times New Roman"/>
                <w:kern w:val="0"/>
                <w:sz w:val="13"/>
                <w:lang w:eastAsia="zh-CN"/>
              </w:rPr>
              <w:t>浙江翠金环境科技有限公司</w:t>
            </w:r>
          </w:p>
        </w:tc>
      </w:tr>
      <w:tr w14:paraId="37FF56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430" w:type="dxa"/>
            <w:vMerge w:val="continue"/>
            <w:tcMar>
              <w:left w:w="57" w:type="dxa"/>
              <w:right w:w="57" w:type="dxa"/>
            </w:tcMar>
            <w:vAlign w:val="center"/>
          </w:tcPr>
          <w:p w14:paraId="1D917D4A">
            <w:pPr>
              <w:rPr>
                <w:color w:val="000000"/>
                <w:sz w:val="15"/>
                <w:szCs w:val="15"/>
              </w:rPr>
            </w:pPr>
          </w:p>
        </w:tc>
        <w:tc>
          <w:tcPr>
            <w:tcW w:w="1964" w:type="dxa"/>
            <w:gridSpan w:val="3"/>
            <w:tcMar>
              <w:left w:w="57" w:type="dxa"/>
              <w:right w:w="57" w:type="dxa"/>
            </w:tcMar>
            <w:vAlign w:val="center"/>
          </w:tcPr>
          <w:p w14:paraId="452790DB">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环评文件审批机关</w:t>
            </w:r>
          </w:p>
        </w:tc>
        <w:tc>
          <w:tcPr>
            <w:tcW w:w="5251" w:type="dxa"/>
            <w:gridSpan w:val="6"/>
            <w:tcMar>
              <w:left w:w="57" w:type="dxa"/>
              <w:right w:w="57" w:type="dxa"/>
            </w:tcMar>
          </w:tcPr>
          <w:p w14:paraId="3E5537D3">
            <w:pPr>
              <w:jc w:val="left"/>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eastAsia="zh-CN"/>
              </w:rPr>
              <w:t>金华市生态环境局</w:t>
            </w:r>
          </w:p>
        </w:tc>
        <w:tc>
          <w:tcPr>
            <w:tcW w:w="2173" w:type="dxa"/>
            <w:gridSpan w:val="2"/>
            <w:tcMar>
              <w:left w:w="57" w:type="dxa"/>
              <w:right w:w="57" w:type="dxa"/>
            </w:tcMar>
            <w:vAlign w:val="center"/>
          </w:tcPr>
          <w:p w14:paraId="2BB5FDFC">
            <w:pPr>
              <w:jc w:val="left"/>
              <w:rPr>
                <w:rFonts w:hint="eastAsia" w:ascii="Times New Roman" w:hAnsi="Times New Roman" w:eastAsia="宋体" w:cs="Times New Roman"/>
                <w:bCs/>
                <w:color w:val="000000"/>
                <w:sz w:val="13"/>
                <w:szCs w:val="13"/>
                <w:lang w:eastAsia="zh-CN"/>
              </w:rPr>
            </w:pPr>
            <w:r>
              <w:rPr>
                <w:rFonts w:hint="eastAsia" w:ascii="Times New Roman" w:hAnsi="Times New Roman" w:eastAsia="宋体" w:cs="Times New Roman"/>
                <w:bCs/>
                <w:color w:val="000000"/>
                <w:sz w:val="13"/>
                <w:szCs w:val="13"/>
                <w:lang w:eastAsia="zh-CN"/>
              </w:rPr>
              <w:t>审批文号</w:t>
            </w:r>
          </w:p>
        </w:tc>
        <w:tc>
          <w:tcPr>
            <w:tcW w:w="2079" w:type="dxa"/>
            <w:tcMar>
              <w:left w:w="57" w:type="dxa"/>
              <w:right w:w="57" w:type="dxa"/>
            </w:tcMar>
            <w:vAlign w:val="center"/>
          </w:tcPr>
          <w:p w14:paraId="6F4394D7">
            <w:pPr>
              <w:jc w:val="left"/>
              <w:rPr>
                <w:rFonts w:hint="default" w:ascii="Times New Roman" w:hAnsi="Times New Roman" w:eastAsia="宋体" w:cs="Times New Roman"/>
                <w:bCs/>
                <w:color w:val="000000"/>
                <w:sz w:val="13"/>
                <w:szCs w:val="13"/>
                <w:lang w:val="en-US" w:eastAsia="zh-CN"/>
              </w:rPr>
            </w:pPr>
            <w:r>
              <w:rPr>
                <w:rFonts w:hint="eastAsia" w:ascii="Times New Roman" w:hAnsi="Times New Roman" w:eastAsia="宋体" w:cs="Times New Roman"/>
                <w:bCs/>
                <w:color w:val="000000"/>
                <w:sz w:val="13"/>
                <w:szCs w:val="13"/>
                <w:lang w:val="en-US" w:eastAsia="zh-CN"/>
              </w:rPr>
              <w:t>金环建永</w:t>
            </w:r>
            <w:r>
              <w:rPr>
                <w:rFonts w:hint="eastAsia" w:ascii="Times New Roman" w:hAnsi="Times New Roman" w:eastAsia="宋体" w:cs="Times New Roman"/>
                <w:bCs/>
                <w:color w:val="000000"/>
                <w:sz w:val="13"/>
                <w:szCs w:val="13"/>
                <w:lang w:eastAsia="zh-CN"/>
              </w:rPr>
              <w:t>[</w:t>
            </w:r>
            <w:r>
              <w:rPr>
                <w:rFonts w:hint="eastAsia" w:ascii="Times New Roman" w:hAnsi="Times New Roman" w:eastAsia="宋体" w:cs="Times New Roman"/>
                <w:bCs/>
                <w:color w:val="000000"/>
                <w:sz w:val="13"/>
                <w:szCs w:val="13"/>
                <w:lang w:val="en-US" w:eastAsia="zh-CN"/>
              </w:rPr>
              <w:t>2024</w:t>
            </w:r>
            <w:r>
              <w:rPr>
                <w:rFonts w:hint="eastAsia" w:ascii="Times New Roman" w:hAnsi="Times New Roman" w:eastAsia="宋体" w:cs="Times New Roman"/>
                <w:bCs/>
                <w:color w:val="000000"/>
                <w:sz w:val="13"/>
                <w:szCs w:val="13"/>
                <w:lang w:eastAsia="zh-CN"/>
              </w:rPr>
              <w:t>]</w:t>
            </w:r>
            <w:r>
              <w:rPr>
                <w:rFonts w:hint="eastAsia" w:ascii="Times New Roman" w:hAnsi="Times New Roman" w:eastAsia="宋体" w:cs="Times New Roman"/>
                <w:bCs/>
                <w:color w:val="000000"/>
                <w:sz w:val="13"/>
                <w:szCs w:val="13"/>
                <w:lang w:val="en-US" w:eastAsia="zh-CN"/>
              </w:rPr>
              <w:t>77</w:t>
            </w:r>
          </w:p>
        </w:tc>
        <w:tc>
          <w:tcPr>
            <w:tcW w:w="1666" w:type="dxa"/>
            <w:gridSpan w:val="2"/>
            <w:tcMar>
              <w:left w:w="57" w:type="dxa"/>
              <w:right w:w="57" w:type="dxa"/>
            </w:tcMar>
            <w:vAlign w:val="center"/>
          </w:tcPr>
          <w:p w14:paraId="463445BC">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环评文件类型</w:t>
            </w:r>
          </w:p>
        </w:tc>
        <w:tc>
          <w:tcPr>
            <w:tcW w:w="2313" w:type="dxa"/>
            <w:gridSpan w:val="4"/>
            <w:tcMar>
              <w:left w:w="57" w:type="dxa"/>
              <w:right w:w="57" w:type="dxa"/>
            </w:tcMar>
          </w:tcPr>
          <w:p w14:paraId="75F12695">
            <w:pPr>
              <w:rPr>
                <w:rFonts w:hint="default" w:ascii="Times New Roman" w:hAnsi="Times New Roman" w:eastAsia="宋体" w:cs="Times New Roman"/>
                <w:kern w:val="0"/>
                <w:sz w:val="13"/>
                <w:lang w:val="en-US" w:eastAsia="zh-CN"/>
              </w:rPr>
            </w:pPr>
            <w:r>
              <w:rPr>
                <w:rFonts w:hint="eastAsia" w:ascii="Times New Roman" w:hAnsi="Times New Roman" w:eastAsia="宋体" w:cs="Times New Roman"/>
                <w:kern w:val="0"/>
                <w:sz w:val="13"/>
                <w:lang w:eastAsia="zh-CN"/>
              </w:rPr>
              <w:t>环评</w:t>
            </w:r>
            <w:r>
              <w:rPr>
                <w:rFonts w:hint="eastAsia" w:ascii="Times New Roman" w:hAnsi="Times New Roman" w:eastAsia="宋体" w:cs="Times New Roman"/>
                <w:kern w:val="0"/>
                <w:sz w:val="13"/>
                <w:lang w:val="en-US" w:eastAsia="zh-CN"/>
              </w:rPr>
              <w:t>报告表</w:t>
            </w:r>
          </w:p>
        </w:tc>
      </w:tr>
      <w:tr w14:paraId="027FBE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430" w:type="dxa"/>
            <w:vMerge w:val="continue"/>
            <w:tcMar>
              <w:left w:w="57" w:type="dxa"/>
              <w:right w:w="57" w:type="dxa"/>
            </w:tcMar>
            <w:vAlign w:val="center"/>
          </w:tcPr>
          <w:p w14:paraId="519F5E5E">
            <w:pPr>
              <w:rPr>
                <w:color w:val="000000"/>
                <w:sz w:val="15"/>
                <w:szCs w:val="15"/>
              </w:rPr>
            </w:pPr>
          </w:p>
        </w:tc>
        <w:tc>
          <w:tcPr>
            <w:tcW w:w="1964" w:type="dxa"/>
            <w:gridSpan w:val="3"/>
            <w:tcMar>
              <w:left w:w="57" w:type="dxa"/>
              <w:right w:w="57" w:type="dxa"/>
            </w:tcMar>
            <w:vAlign w:val="center"/>
          </w:tcPr>
          <w:p w14:paraId="0E588789">
            <w:pPr>
              <w:rPr>
                <w:rFonts w:ascii="Times New Roman" w:hAnsi="Times New Roman" w:eastAsia="宋体" w:cs="Times New Roman"/>
                <w:color w:val="000000" w:themeColor="text1"/>
                <w:sz w:val="15"/>
                <w:szCs w:val="15"/>
                <w14:textFill>
                  <w14:solidFill>
                    <w14:schemeClr w14:val="tx1"/>
                  </w14:solidFill>
                </w14:textFill>
              </w:rPr>
            </w:pPr>
            <w:r>
              <w:rPr>
                <w:rFonts w:ascii="Times New Roman" w:hAnsi="Times New Roman" w:eastAsia="宋体" w:cs="Times New Roman"/>
                <w:b/>
                <w:color w:val="000000" w:themeColor="text1"/>
                <w:sz w:val="15"/>
                <w:szCs w:val="15"/>
                <w14:textFill>
                  <w14:solidFill>
                    <w14:schemeClr w14:val="tx1"/>
                  </w14:solidFill>
                </w14:textFill>
              </w:rPr>
              <w:t>开工日期</w:t>
            </w:r>
          </w:p>
        </w:tc>
        <w:tc>
          <w:tcPr>
            <w:tcW w:w="5251" w:type="dxa"/>
            <w:gridSpan w:val="6"/>
            <w:tcMar>
              <w:left w:w="57" w:type="dxa"/>
              <w:right w:w="57" w:type="dxa"/>
            </w:tcMar>
            <w:vAlign w:val="center"/>
          </w:tcPr>
          <w:p w14:paraId="260074E6">
            <w:pPr>
              <w:keepNext w:val="0"/>
              <w:keepLines w:val="0"/>
              <w:pageBreakBefore w:val="0"/>
              <w:widowControl w:val="0"/>
              <w:kinsoku/>
              <w:wordWrap/>
              <w:overflowPunct/>
              <w:topLinePunct w:val="0"/>
              <w:autoSpaceDE/>
              <w:autoSpaceDN/>
              <w:bidi w:val="0"/>
              <w:adjustRightInd w:val="0"/>
              <w:snapToGrid w:val="0"/>
              <w:spacing w:line="200" w:lineRule="exact"/>
              <w:textAlignment w:val="auto"/>
              <w:rPr>
                <w:rFonts w:hint="default" w:ascii="Times New Roman" w:hAnsi="Times New Roman" w:eastAsia="宋体" w:cs="Times New Roman"/>
                <w:color w:val="000000"/>
                <w:sz w:val="13"/>
                <w:szCs w:val="13"/>
                <w:lang w:val="en-US" w:eastAsia="zh-CN"/>
              </w:rPr>
            </w:pPr>
            <w:r>
              <w:rPr>
                <w:rFonts w:hint="eastAsia" w:ascii="Times New Roman" w:hAnsi="Times New Roman" w:eastAsia="宋体" w:cs="Times New Roman"/>
                <w:color w:val="000000"/>
                <w:sz w:val="13"/>
                <w:szCs w:val="13"/>
                <w:lang w:val="en-US" w:eastAsia="zh-CN"/>
              </w:rPr>
              <w:t>2024.08.03</w:t>
            </w:r>
          </w:p>
        </w:tc>
        <w:tc>
          <w:tcPr>
            <w:tcW w:w="2173" w:type="dxa"/>
            <w:gridSpan w:val="2"/>
            <w:tcMar>
              <w:left w:w="57" w:type="dxa"/>
              <w:right w:w="57" w:type="dxa"/>
            </w:tcMar>
            <w:vAlign w:val="center"/>
          </w:tcPr>
          <w:p w14:paraId="512E05AE">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竣工日期</w:t>
            </w:r>
          </w:p>
        </w:tc>
        <w:tc>
          <w:tcPr>
            <w:tcW w:w="2079" w:type="dxa"/>
            <w:tcMar>
              <w:left w:w="57" w:type="dxa"/>
              <w:right w:w="57" w:type="dxa"/>
            </w:tcMar>
            <w:vAlign w:val="center"/>
          </w:tcPr>
          <w:p w14:paraId="05AA5DC3">
            <w:pPr>
              <w:jc w:val="left"/>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2025.04.01</w:t>
            </w:r>
          </w:p>
        </w:tc>
        <w:tc>
          <w:tcPr>
            <w:tcW w:w="1666" w:type="dxa"/>
            <w:gridSpan w:val="2"/>
            <w:tcMar>
              <w:left w:w="57" w:type="dxa"/>
              <w:right w:w="57" w:type="dxa"/>
            </w:tcMar>
            <w:vAlign w:val="center"/>
          </w:tcPr>
          <w:p w14:paraId="26AD72F5">
            <w:pP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排污许可证申领时间</w:t>
            </w:r>
          </w:p>
        </w:tc>
        <w:tc>
          <w:tcPr>
            <w:tcW w:w="2313" w:type="dxa"/>
            <w:gridSpan w:val="4"/>
            <w:tcMar>
              <w:left w:w="57" w:type="dxa"/>
              <w:right w:w="57" w:type="dxa"/>
            </w:tcMar>
          </w:tcPr>
          <w:p w14:paraId="3A797AF9">
            <w:pPr>
              <w:jc w:val="left"/>
              <w:rPr>
                <w:rFonts w:hint="default" w:ascii="Times New Roman" w:hAnsi="Times New Roman" w:eastAsia="宋体" w:cs="Times New Roman"/>
                <w:bCs/>
                <w:sz w:val="13"/>
                <w:szCs w:val="13"/>
                <w:highlight w:val="none"/>
                <w:lang w:val="en-US" w:eastAsia="zh-CN"/>
              </w:rPr>
            </w:pPr>
            <w:r>
              <w:rPr>
                <w:rFonts w:hint="eastAsia" w:ascii="Times New Roman" w:hAnsi="Times New Roman" w:eastAsia="宋体" w:cs="Times New Roman"/>
                <w:bCs/>
                <w:sz w:val="13"/>
                <w:szCs w:val="13"/>
                <w:highlight w:val="none"/>
                <w:lang w:val="en-US" w:eastAsia="zh-CN"/>
              </w:rPr>
              <w:t>2024.7.24</w:t>
            </w:r>
          </w:p>
        </w:tc>
      </w:tr>
      <w:tr w14:paraId="5CE3FD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430" w:type="dxa"/>
            <w:vMerge w:val="continue"/>
            <w:tcMar>
              <w:left w:w="57" w:type="dxa"/>
              <w:right w:w="57" w:type="dxa"/>
            </w:tcMar>
            <w:vAlign w:val="center"/>
          </w:tcPr>
          <w:p w14:paraId="5A9CA0AD">
            <w:pPr>
              <w:rPr>
                <w:color w:val="000000"/>
                <w:sz w:val="15"/>
                <w:szCs w:val="15"/>
              </w:rPr>
            </w:pPr>
          </w:p>
        </w:tc>
        <w:tc>
          <w:tcPr>
            <w:tcW w:w="1964" w:type="dxa"/>
            <w:gridSpan w:val="3"/>
            <w:tcMar>
              <w:left w:w="57" w:type="dxa"/>
              <w:right w:w="57" w:type="dxa"/>
            </w:tcMar>
            <w:vAlign w:val="center"/>
          </w:tcPr>
          <w:p w14:paraId="2E8A87C8">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环保设施设计单位</w:t>
            </w:r>
          </w:p>
        </w:tc>
        <w:tc>
          <w:tcPr>
            <w:tcW w:w="5251" w:type="dxa"/>
            <w:gridSpan w:val="6"/>
            <w:tcMar>
              <w:left w:w="57" w:type="dxa"/>
              <w:right w:w="57" w:type="dxa"/>
            </w:tcMar>
            <w:vAlign w:val="center"/>
          </w:tcPr>
          <w:p w14:paraId="3CD82BE0">
            <w:pPr>
              <w:keepNext w:val="0"/>
              <w:keepLines w:val="0"/>
              <w:pageBreakBefore w:val="0"/>
              <w:widowControl w:val="0"/>
              <w:kinsoku/>
              <w:wordWrap/>
              <w:overflowPunct/>
              <w:topLinePunct w:val="0"/>
              <w:autoSpaceDE/>
              <w:autoSpaceDN/>
              <w:bidi w:val="0"/>
              <w:adjustRightInd w:val="0"/>
              <w:snapToGrid w:val="0"/>
              <w:spacing w:line="200" w:lineRule="exact"/>
              <w:textAlignment w:val="auto"/>
              <w:rPr>
                <w:rFonts w:hint="default" w:ascii="Times New Roman" w:hAnsi="Times New Roman" w:eastAsia="宋体" w:cs="Times New Roman"/>
                <w:color w:val="000000"/>
                <w:sz w:val="13"/>
                <w:szCs w:val="13"/>
                <w:highlight w:val="none"/>
                <w:lang w:val="en-US" w:eastAsia="zh-CN"/>
              </w:rPr>
            </w:pPr>
            <w:r>
              <w:rPr>
                <w:rFonts w:hint="eastAsia" w:ascii="Times New Roman" w:hAnsi="Times New Roman" w:eastAsia="宋体" w:cs="Times New Roman"/>
                <w:color w:val="000000"/>
                <w:sz w:val="13"/>
                <w:szCs w:val="13"/>
                <w:highlight w:val="none"/>
                <w:lang w:val="en-US" w:eastAsia="zh-CN"/>
              </w:rPr>
              <w:t>/</w:t>
            </w:r>
          </w:p>
        </w:tc>
        <w:tc>
          <w:tcPr>
            <w:tcW w:w="2173" w:type="dxa"/>
            <w:gridSpan w:val="2"/>
            <w:tcMar>
              <w:left w:w="57" w:type="dxa"/>
              <w:right w:w="57" w:type="dxa"/>
            </w:tcMar>
            <w:vAlign w:val="center"/>
          </w:tcPr>
          <w:p w14:paraId="4DAF303C">
            <w:pP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环保设施施工单位</w:t>
            </w:r>
          </w:p>
        </w:tc>
        <w:tc>
          <w:tcPr>
            <w:tcW w:w="2079" w:type="dxa"/>
            <w:tcMar>
              <w:left w:w="57" w:type="dxa"/>
              <w:right w:w="57" w:type="dxa"/>
            </w:tcMar>
          </w:tcPr>
          <w:p w14:paraId="55023776">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bCs/>
                <w:sz w:val="13"/>
                <w:szCs w:val="13"/>
                <w:highlight w:val="none"/>
                <w:lang w:val="en-US" w:eastAsia="zh-CN"/>
              </w:rPr>
            </w:pPr>
            <w:r>
              <w:rPr>
                <w:rFonts w:hint="eastAsia" w:ascii="Times New Roman" w:hAnsi="Times New Roman" w:eastAsia="宋体" w:cs="Times New Roman"/>
                <w:bCs/>
                <w:color w:val="0000FF"/>
                <w:sz w:val="13"/>
                <w:szCs w:val="13"/>
                <w:highlight w:val="none"/>
                <w:lang w:val="en-US" w:eastAsia="zh-CN"/>
              </w:rPr>
              <w:t>中信环保有限公司</w:t>
            </w:r>
          </w:p>
        </w:tc>
        <w:tc>
          <w:tcPr>
            <w:tcW w:w="1666" w:type="dxa"/>
            <w:gridSpan w:val="2"/>
            <w:tcMar>
              <w:left w:w="57" w:type="dxa"/>
              <w:right w:w="57" w:type="dxa"/>
            </w:tcMar>
            <w:vAlign w:val="center"/>
          </w:tcPr>
          <w:p w14:paraId="53563D80">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本工程排污许可证编号</w:t>
            </w:r>
          </w:p>
        </w:tc>
        <w:tc>
          <w:tcPr>
            <w:tcW w:w="2313" w:type="dxa"/>
            <w:gridSpan w:val="4"/>
            <w:tcMar>
              <w:left w:w="57" w:type="dxa"/>
              <w:right w:w="57" w:type="dxa"/>
            </w:tcMar>
            <w:vAlign w:val="center"/>
          </w:tcPr>
          <w:p w14:paraId="230B29E9">
            <w:pPr>
              <w:jc w:val="left"/>
              <w:rPr>
                <w:rFonts w:hint="default" w:ascii="Times New Roman" w:hAnsi="Times New Roman" w:eastAsia="宋体" w:cs="Times New Roman"/>
                <w:bCs/>
                <w:sz w:val="13"/>
                <w:szCs w:val="13"/>
                <w:highlight w:val="none"/>
                <w:lang w:val="en-US" w:eastAsia="zh-CN"/>
              </w:rPr>
            </w:pPr>
            <w:r>
              <w:rPr>
                <w:rFonts w:hint="eastAsia" w:ascii="Times New Roman" w:hAnsi="Times New Roman" w:eastAsia="宋体" w:cs="Times New Roman"/>
                <w:bCs/>
                <w:sz w:val="13"/>
                <w:szCs w:val="13"/>
                <w:highlight w:val="none"/>
                <w:lang w:val="en-US" w:eastAsia="zh-CN"/>
              </w:rPr>
              <w:t>91330784307538577J001P</w:t>
            </w:r>
          </w:p>
        </w:tc>
      </w:tr>
      <w:tr w14:paraId="26D3B8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430" w:type="dxa"/>
            <w:vMerge w:val="continue"/>
            <w:tcMar>
              <w:left w:w="57" w:type="dxa"/>
              <w:right w:w="57" w:type="dxa"/>
            </w:tcMar>
            <w:vAlign w:val="center"/>
          </w:tcPr>
          <w:p w14:paraId="5DED4777">
            <w:pPr>
              <w:rPr>
                <w:color w:val="000000"/>
                <w:sz w:val="15"/>
                <w:szCs w:val="15"/>
              </w:rPr>
            </w:pPr>
          </w:p>
        </w:tc>
        <w:tc>
          <w:tcPr>
            <w:tcW w:w="1964" w:type="dxa"/>
            <w:gridSpan w:val="3"/>
            <w:tcMar>
              <w:left w:w="57" w:type="dxa"/>
              <w:right w:w="57" w:type="dxa"/>
            </w:tcMar>
            <w:vAlign w:val="center"/>
          </w:tcPr>
          <w:p w14:paraId="40F0DC4B">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验收单位</w:t>
            </w:r>
          </w:p>
        </w:tc>
        <w:tc>
          <w:tcPr>
            <w:tcW w:w="5251" w:type="dxa"/>
            <w:gridSpan w:val="6"/>
            <w:tcMar>
              <w:left w:w="57" w:type="dxa"/>
              <w:right w:w="57" w:type="dxa"/>
            </w:tcMar>
            <w:vAlign w:val="center"/>
          </w:tcPr>
          <w:p w14:paraId="7FB59872">
            <w:pPr>
              <w:jc w:val="left"/>
              <w:rPr>
                <w:rFonts w:hint="eastAsia" w:ascii="Times New Roman" w:hAnsi="Times New Roman" w:eastAsia="宋体" w:cs="Times New Roman"/>
                <w:bCs/>
                <w:sz w:val="13"/>
                <w:szCs w:val="13"/>
                <w:lang w:eastAsia="zh-CN"/>
              </w:rPr>
            </w:pPr>
            <w:r>
              <w:rPr>
                <w:rFonts w:hint="eastAsia" w:ascii="Times New Roman" w:hAnsi="Times New Roman" w:eastAsia="宋体" w:cs="Times New Roman"/>
                <w:bCs/>
                <w:sz w:val="13"/>
                <w:szCs w:val="13"/>
                <w:lang w:eastAsia="zh-CN"/>
              </w:rPr>
              <w:t>永康市居将装饰材料有限公司</w:t>
            </w:r>
          </w:p>
        </w:tc>
        <w:tc>
          <w:tcPr>
            <w:tcW w:w="2173" w:type="dxa"/>
            <w:gridSpan w:val="2"/>
            <w:tcMar>
              <w:left w:w="57" w:type="dxa"/>
              <w:right w:w="57" w:type="dxa"/>
            </w:tcMar>
            <w:vAlign w:val="center"/>
          </w:tcPr>
          <w:p w14:paraId="147F6ABD">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环保设施监测单位</w:t>
            </w:r>
          </w:p>
        </w:tc>
        <w:tc>
          <w:tcPr>
            <w:tcW w:w="2079" w:type="dxa"/>
            <w:tcMar>
              <w:left w:w="57" w:type="dxa"/>
              <w:right w:w="57" w:type="dxa"/>
            </w:tcMar>
          </w:tcPr>
          <w:p w14:paraId="1AEAB553">
            <w:pPr>
              <w:jc w:val="left"/>
              <w:rPr>
                <w:rFonts w:hint="eastAsia"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浙江高鑫安全检测科技有限公司</w:t>
            </w:r>
          </w:p>
        </w:tc>
        <w:tc>
          <w:tcPr>
            <w:tcW w:w="1666" w:type="dxa"/>
            <w:gridSpan w:val="2"/>
            <w:tcMar>
              <w:left w:w="57" w:type="dxa"/>
              <w:right w:w="57" w:type="dxa"/>
            </w:tcMar>
          </w:tcPr>
          <w:p w14:paraId="28D17F48">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验收监测时工况</w:t>
            </w:r>
          </w:p>
        </w:tc>
        <w:tc>
          <w:tcPr>
            <w:tcW w:w="2313" w:type="dxa"/>
            <w:gridSpan w:val="4"/>
            <w:tcMar>
              <w:left w:w="57" w:type="dxa"/>
              <w:right w:w="57" w:type="dxa"/>
            </w:tcMar>
            <w:vAlign w:val="center"/>
          </w:tcPr>
          <w:p w14:paraId="53AE1880">
            <w:pPr>
              <w:jc w:val="left"/>
              <w:rPr>
                <w:rFonts w:hint="eastAsia" w:ascii="Times New Roman" w:hAnsi="Times New Roman" w:eastAsia="宋体" w:cs="Times New Roman"/>
                <w:bCs/>
                <w:sz w:val="13"/>
                <w:szCs w:val="13"/>
              </w:rPr>
            </w:pPr>
            <w:r>
              <w:rPr>
                <w:rFonts w:hint="eastAsia" w:ascii="Times New Roman" w:hAnsi="Times New Roman" w:eastAsia="宋体" w:cs="Times New Roman"/>
                <w:bCs/>
                <w:sz w:val="13"/>
                <w:szCs w:val="13"/>
                <w:lang w:val="en-US" w:eastAsia="zh-CN"/>
              </w:rPr>
              <w:t>75.0</w:t>
            </w:r>
            <w:r>
              <w:rPr>
                <w:rFonts w:hint="eastAsia" w:ascii="Times New Roman" w:hAnsi="Times New Roman" w:eastAsia="宋体" w:cs="Times New Roman"/>
                <w:bCs/>
                <w:sz w:val="13"/>
                <w:szCs w:val="13"/>
              </w:rPr>
              <w:t>%以上</w:t>
            </w:r>
          </w:p>
        </w:tc>
      </w:tr>
      <w:tr w14:paraId="514D9D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430" w:type="dxa"/>
            <w:vMerge w:val="continue"/>
            <w:tcMar>
              <w:left w:w="57" w:type="dxa"/>
              <w:right w:w="57" w:type="dxa"/>
            </w:tcMar>
            <w:vAlign w:val="center"/>
          </w:tcPr>
          <w:p w14:paraId="76548B1E">
            <w:pPr>
              <w:rPr>
                <w:color w:val="000000"/>
                <w:sz w:val="15"/>
                <w:szCs w:val="15"/>
              </w:rPr>
            </w:pPr>
          </w:p>
        </w:tc>
        <w:tc>
          <w:tcPr>
            <w:tcW w:w="1964" w:type="dxa"/>
            <w:gridSpan w:val="3"/>
            <w:tcMar>
              <w:left w:w="57" w:type="dxa"/>
              <w:right w:w="57" w:type="dxa"/>
            </w:tcMar>
            <w:vAlign w:val="center"/>
          </w:tcPr>
          <w:p w14:paraId="41C930EC">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投资总概算（万元）</w:t>
            </w:r>
          </w:p>
        </w:tc>
        <w:tc>
          <w:tcPr>
            <w:tcW w:w="5251" w:type="dxa"/>
            <w:gridSpan w:val="6"/>
            <w:tcMar>
              <w:left w:w="57" w:type="dxa"/>
              <w:right w:w="57" w:type="dxa"/>
            </w:tcMar>
            <w:vAlign w:val="center"/>
          </w:tcPr>
          <w:p w14:paraId="3EA23899">
            <w:pPr>
              <w:rPr>
                <w:rFonts w:hint="default" w:ascii="Times New Roman" w:hAnsi="Times New Roman" w:eastAsia="宋体" w:cs="Times New Roman"/>
                <w:color w:val="000000"/>
                <w:sz w:val="13"/>
                <w:szCs w:val="13"/>
                <w:lang w:val="en-US" w:eastAsia="zh-CN"/>
              </w:rPr>
            </w:pPr>
            <w:r>
              <w:rPr>
                <w:rFonts w:hint="eastAsia" w:ascii="Times New Roman" w:hAnsi="Times New Roman" w:eastAsia="宋体" w:cs="Times New Roman"/>
                <w:color w:val="000000"/>
                <w:sz w:val="13"/>
                <w:szCs w:val="13"/>
                <w:lang w:val="en-US" w:eastAsia="zh-CN"/>
              </w:rPr>
              <w:t>918</w:t>
            </w:r>
          </w:p>
        </w:tc>
        <w:tc>
          <w:tcPr>
            <w:tcW w:w="2173" w:type="dxa"/>
            <w:gridSpan w:val="2"/>
            <w:tcMar>
              <w:left w:w="57" w:type="dxa"/>
              <w:right w:w="57" w:type="dxa"/>
            </w:tcMar>
            <w:vAlign w:val="center"/>
          </w:tcPr>
          <w:p w14:paraId="352E1284">
            <w:pPr>
              <w:tabs>
                <w:tab w:val="left" w:pos="690"/>
              </w:tabs>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环保投资总概算（万元）</w:t>
            </w:r>
          </w:p>
        </w:tc>
        <w:tc>
          <w:tcPr>
            <w:tcW w:w="2079" w:type="dxa"/>
            <w:tcMar>
              <w:left w:w="57" w:type="dxa"/>
              <w:right w:w="57" w:type="dxa"/>
            </w:tcMar>
            <w:vAlign w:val="center"/>
          </w:tcPr>
          <w:p w14:paraId="353C12F3">
            <w:pPr>
              <w:jc w:val="left"/>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79</w:t>
            </w:r>
          </w:p>
        </w:tc>
        <w:tc>
          <w:tcPr>
            <w:tcW w:w="1666" w:type="dxa"/>
            <w:gridSpan w:val="2"/>
            <w:tcMar>
              <w:left w:w="57" w:type="dxa"/>
              <w:right w:w="57" w:type="dxa"/>
            </w:tcMar>
            <w:vAlign w:val="center"/>
          </w:tcPr>
          <w:p w14:paraId="24FDE56D">
            <w:pPr>
              <w:tabs>
                <w:tab w:val="left" w:pos="690"/>
              </w:tabs>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所占比例（%）</w:t>
            </w:r>
          </w:p>
        </w:tc>
        <w:tc>
          <w:tcPr>
            <w:tcW w:w="2313" w:type="dxa"/>
            <w:gridSpan w:val="4"/>
            <w:tcMar>
              <w:left w:w="57" w:type="dxa"/>
              <w:right w:w="57" w:type="dxa"/>
            </w:tcMar>
            <w:vAlign w:val="center"/>
          </w:tcPr>
          <w:p w14:paraId="4AB00B50">
            <w:pPr>
              <w:jc w:val="left"/>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8.61</w:t>
            </w:r>
          </w:p>
        </w:tc>
      </w:tr>
      <w:tr w14:paraId="4629FA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430" w:type="dxa"/>
            <w:vMerge w:val="continue"/>
            <w:tcMar>
              <w:left w:w="57" w:type="dxa"/>
              <w:right w:w="57" w:type="dxa"/>
            </w:tcMar>
            <w:vAlign w:val="center"/>
          </w:tcPr>
          <w:p w14:paraId="62E92E06">
            <w:pPr>
              <w:rPr>
                <w:color w:val="000000"/>
                <w:sz w:val="15"/>
                <w:szCs w:val="15"/>
              </w:rPr>
            </w:pPr>
          </w:p>
        </w:tc>
        <w:tc>
          <w:tcPr>
            <w:tcW w:w="1964" w:type="dxa"/>
            <w:gridSpan w:val="3"/>
            <w:tcMar>
              <w:left w:w="57" w:type="dxa"/>
              <w:right w:w="57" w:type="dxa"/>
            </w:tcMar>
          </w:tcPr>
          <w:p w14:paraId="0E87CE04">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实际总投资</w:t>
            </w:r>
          </w:p>
        </w:tc>
        <w:tc>
          <w:tcPr>
            <w:tcW w:w="5251" w:type="dxa"/>
            <w:gridSpan w:val="6"/>
            <w:tcMar>
              <w:left w:w="57" w:type="dxa"/>
              <w:right w:w="57" w:type="dxa"/>
            </w:tcMar>
          </w:tcPr>
          <w:p w14:paraId="01116CF6">
            <w:pPr>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5"/>
                <w:szCs w:val="15"/>
                <w:lang w:val="en-US" w:eastAsia="zh-CN"/>
              </w:rPr>
              <w:t>600</w:t>
            </w:r>
          </w:p>
        </w:tc>
        <w:tc>
          <w:tcPr>
            <w:tcW w:w="2173" w:type="dxa"/>
            <w:gridSpan w:val="2"/>
            <w:tcMar>
              <w:left w:w="57" w:type="dxa"/>
              <w:right w:w="57" w:type="dxa"/>
            </w:tcMar>
            <w:vAlign w:val="center"/>
          </w:tcPr>
          <w:p w14:paraId="2246648D">
            <w:pPr>
              <w:ind w:right="300"/>
              <w:rPr>
                <w:rFonts w:ascii="Times New Roman" w:hAnsi="Times New Roman" w:eastAsia="宋体" w:cs="Times New Roman"/>
                <w:b/>
                <w:sz w:val="15"/>
                <w:szCs w:val="15"/>
              </w:rPr>
            </w:pPr>
            <w:r>
              <w:rPr>
                <w:rFonts w:hint="eastAsia" w:ascii="Times New Roman" w:hAnsi="Times New Roman" w:eastAsia="宋体" w:cs="Times New Roman"/>
                <w:b/>
                <w:sz w:val="15"/>
                <w:szCs w:val="15"/>
                <w:lang w:val="en-US" w:eastAsia="zh-CN"/>
              </w:rPr>
              <w:t>实际</w:t>
            </w:r>
            <w:r>
              <w:rPr>
                <w:rFonts w:ascii="Times New Roman" w:hAnsi="Times New Roman" w:eastAsia="宋体" w:cs="Times New Roman"/>
                <w:b/>
                <w:sz w:val="15"/>
                <w:szCs w:val="15"/>
              </w:rPr>
              <w:t>环保投资（万元）</w:t>
            </w:r>
          </w:p>
        </w:tc>
        <w:tc>
          <w:tcPr>
            <w:tcW w:w="2079" w:type="dxa"/>
            <w:tcMar>
              <w:left w:w="57" w:type="dxa"/>
              <w:right w:w="57" w:type="dxa"/>
            </w:tcMar>
          </w:tcPr>
          <w:p w14:paraId="7F70812F">
            <w:pPr>
              <w:jc w:val="left"/>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56</w:t>
            </w:r>
          </w:p>
        </w:tc>
        <w:tc>
          <w:tcPr>
            <w:tcW w:w="1666" w:type="dxa"/>
            <w:gridSpan w:val="2"/>
            <w:tcMar>
              <w:left w:w="57" w:type="dxa"/>
              <w:right w:w="57" w:type="dxa"/>
            </w:tcMar>
            <w:vAlign w:val="center"/>
          </w:tcPr>
          <w:p w14:paraId="17823C0B">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所占比例（%）</w:t>
            </w:r>
          </w:p>
        </w:tc>
        <w:tc>
          <w:tcPr>
            <w:tcW w:w="2313" w:type="dxa"/>
            <w:gridSpan w:val="4"/>
            <w:tcMar>
              <w:left w:w="57" w:type="dxa"/>
              <w:right w:w="57" w:type="dxa"/>
            </w:tcMar>
          </w:tcPr>
          <w:p w14:paraId="7FD7DB9F">
            <w:pPr>
              <w:jc w:val="left"/>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9.3</w:t>
            </w:r>
          </w:p>
        </w:tc>
      </w:tr>
      <w:tr w14:paraId="1BCB15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11" w:hRule="atLeast"/>
          <w:jc w:val="center"/>
        </w:trPr>
        <w:tc>
          <w:tcPr>
            <w:tcW w:w="430" w:type="dxa"/>
            <w:vMerge w:val="continue"/>
            <w:tcMar>
              <w:left w:w="57" w:type="dxa"/>
              <w:right w:w="57" w:type="dxa"/>
            </w:tcMar>
            <w:vAlign w:val="center"/>
          </w:tcPr>
          <w:p w14:paraId="4A8AFBDA">
            <w:pPr>
              <w:rPr>
                <w:color w:val="000000"/>
                <w:sz w:val="15"/>
                <w:szCs w:val="15"/>
              </w:rPr>
            </w:pPr>
          </w:p>
        </w:tc>
        <w:tc>
          <w:tcPr>
            <w:tcW w:w="1964" w:type="dxa"/>
            <w:gridSpan w:val="3"/>
            <w:tcMar>
              <w:left w:w="57" w:type="dxa"/>
              <w:right w:w="57" w:type="dxa"/>
            </w:tcMar>
            <w:vAlign w:val="center"/>
          </w:tcPr>
          <w:p w14:paraId="26DA26A6">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废水治理（万元）</w:t>
            </w:r>
          </w:p>
        </w:tc>
        <w:tc>
          <w:tcPr>
            <w:tcW w:w="828" w:type="dxa"/>
            <w:tcMar>
              <w:left w:w="57" w:type="dxa"/>
              <w:right w:w="57" w:type="dxa"/>
            </w:tcMar>
            <w:vAlign w:val="center"/>
          </w:tcPr>
          <w:p w14:paraId="30DDC626">
            <w:pPr>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5"/>
                <w:szCs w:val="15"/>
                <w:lang w:val="en-US" w:eastAsia="zh-CN"/>
              </w:rPr>
              <w:t>5</w:t>
            </w:r>
          </w:p>
        </w:tc>
        <w:tc>
          <w:tcPr>
            <w:tcW w:w="1446" w:type="dxa"/>
            <w:tcMar>
              <w:left w:w="57" w:type="dxa"/>
              <w:right w:w="57" w:type="dxa"/>
            </w:tcMar>
            <w:vAlign w:val="center"/>
          </w:tcPr>
          <w:p w14:paraId="18C83513">
            <w:pPr>
              <w:jc w:val="cente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废气治理（万元）</w:t>
            </w:r>
          </w:p>
        </w:tc>
        <w:tc>
          <w:tcPr>
            <w:tcW w:w="1134" w:type="dxa"/>
            <w:tcMar>
              <w:left w:w="57" w:type="dxa"/>
              <w:right w:w="57" w:type="dxa"/>
            </w:tcMar>
            <w:vAlign w:val="center"/>
          </w:tcPr>
          <w:p w14:paraId="461C4FD3">
            <w:pPr>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5"/>
                <w:szCs w:val="15"/>
                <w:lang w:val="en-US" w:eastAsia="zh-CN"/>
              </w:rPr>
              <w:t>34</w:t>
            </w:r>
          </w:p>
        </w:tc>
        <w:tc>
          <w:tcPr>
            <w:tcW w:w="1400" w:type="dxa"/>
            <w:gridSpan w:val="2"/>
            <w:tcMar>
              <w:left w:w="57" w:type="dxa"/>
              <w:right w:w="57" w:type="dxa"/>
            </w:tcMar>
            <w:vAlign w:val="center"/>
          </w:tcPr>
          <w:p w14:paraId="0DF824F3">
            <w:pPr>
              <w:jc w:val="cente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噪声治理（万元）</w:t>
            </w:r>
          </w:p>
        </w:tc>
        <w:tc>
          <w:tcPr>
            <w:tcW w:w="443" w:type="dxa"/>
            <w:tcMar>
              <w:left w:w="57" w:type="dxa"/>
              <w:right w:w="57" w:type="dxa"/>
            </w:tcMar>
            <w:vAlign w:val="center"/>
          </w:tcPr>
          <w:p w14:paraId="36ABDFA0">
            <w:pPr>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5"/>
                <w:szCs w:val="15"/>
                <w:lang w:val="en-US" w:eastAsia="zh-CN"/>
              </w:rPr>
              <w:t>2</w:t>
            </w:r>
          </w:p>
        </w:tc>
        <w:tc>
          <w:tcPr>
            <w:tcW w:w="2173" w:type="dxa"/>
            <w:gridSpan w:val="2"/>
            <w:tcMar>
              <w:left w:w="57" w:type="dxa"/>
              <w:right w:w="57" w:type="dxa"/>
            </w:tcMar>
            <w:vAlign w:val="center"/>
          </w:tcPr>
          <w:p w14:paraId="448E5180">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固体废物治理（万元）</w:t>
            </w:r>
          </w:p>
        </w:tc>
        <w:tc>
          <w:tcPr>
            <w:tcW w:w="2079" w:type="dxa"/>
            <w:tcMar>
              <w:left w:w="57" w:type="dxa"/>
              <w:right w:w="57" w:type="dxa"/>
            </w:tcMar>
            <w:vAlign w:val="center"/>
          </w:tcPr>
          <w:p w14:paraId="17ACAF60">
            <w:pPr>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5"/>
                <w:szCs w:val="15"/>
                <w:lang w:val="en-US" w:eastAsia="zh-CN"/>
              </w:rPr>
              <w:t>2</w:t>
            </w:r>
          </w:p>
        </w:tc>
        <w:tc>
          <w:tcPr>
            <w:tcW w:w="1666" w:type="dxa"/>
            <w:gridSpan w:val="2"/>
            <w:tcMar>
              <w:left w:w="57" w:type="dxa"/>
              <w:right w:w="57" w:type="dxa"/>
            </w:tcMar>
            <w:vAlign w:val="center"/>
          </w:tcPr>
          <w:p w14:paraId="2B4092E4">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绿化及生态（万元）</w:t>
            </w:r>
          </w:p>
        </w:tc>
        <w:tc>
          <w:tcPr>
            <w:tcW w:w="417" w:type="dxa"/>
            <w:tcMar>
              <w:left w:w="57" w:type="dxa"/>
              <w:right w:w="57" w:type="dxa"/>
            </w:tcMar>
            <w:vAlign w:val="center"/>
          </w:tcPr>
          <w:p w14:paraId="65F1FA58">
            <w:pPr>
              <w:rPr>
                <w:rFonts w:ascii="Times New Roman" w:hAnsi="Times New Roman" w:eastAsia="宋体" w:cs="Times New Roman"/>
                <w:color w:val="000000"/>
                <w:sz w:val="15"/>
                <w:szCs w:val="15"/>
              </w:rPr>
            </w:pPr>
            <w:r>
              <w:rPr>
                <w:rFonts w:ascii="Times New Roman" w:hAnsi="Times New Roman" w:eastAsia="宋体" w:cs="Times New Roman"/>
                <w:color w:val="000000"/>
                <w:sz w:val="13"/>
                <w:szCs w:val="13"/>
              </w:rPr>
              <w:t>0</w:t>
            </w:r>
          </w:p>
        </w:tc>
        <w:tc>
          <w:tcPr>
            <w:tcW w:w="1102" w:type="dxa"/>
            <w:gridSpan w:val="2"/>
            <w:tcMar>
              <w:left w:w="57" w:type="dxa"/>
              <w:right w:w="57" w:type="dxa"/>
            </w:tcMar>
            <w:vAlign w:val="center"/>
          </w:tcPr>
          <w:p w14:paraId="3B24754F">
            <w:pPr>
              <w:jc w:val="cente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其他（万元）</w:t>
            </w:r>
          </w:p>
        </w:tc>
        <w:tc>
          <w:tcPr>
            <w:tcW w:w="794" w:type="dxa"/>
            <w:tcMar>
              <w:left w:w="57" w:type="dxa"/>
              <w:right w:w="57" w:type="dxa"/>
            </w:tcMar>
            <w:vAlign w:val="center"/>
          </w:tcPr>
          <w:p w14:paraId="728FDFFC">
            <w:pPr>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3"/>
                <w:szCs w:val="13"/>
                <w:lang w:val="en-US" w:eastAsia="zh-CN"/>
              </w:rPr>
              <w:t>13</w:t>
            </w:r>
          </w:p>
        </w:tc>
      </w:tr>
      <w:tr w14:paraId="24EF2A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430" w:type="dxa"/>
            <w:vMerge w:val="continue"/>
            <w:tcMar>
              <w:left w:w="57" w:type="dxa"/>
              <w:right w:w="57" w:type="dxa"/>
            </w:tcMar>
            <w:vAlign w:val="center"/>
          </w:tcPr>
          <w:p w14:paraId="3E6C5042">
            <w:pPr>
              <w:rPr>
                <w:color w:val="000000"/>
                <w:sz w:val="15"/>
                <w:szCs w:val="15"/>
              </w:rPr>
            </w:pPr>
          </w:p>
        </w:tc>
        <w:tc>
          <w:tcPr>
            <w:tcW w:w="1964" w:type="dxa"/>
            <w:gridSpan w:val="3"/>
            <w:tcMar>
              <w:left w:w="57" w:type="dxa"/>
              <w:right w:w="57" w:type="dxa"/>
            </w:tcMar>
            <w:vAlign w:val="center"/>
          </w:tcPr>
          <w:p w14:paraId="70CB5C30">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新增废水处理设施能力</w:t>
            </w:r>
          </w:p>
        </w:tc>
        <w:tc>
          <w:tcPr>
            <w:tcW w:w="5251" w:type="dxa"/>
            <w:gridSpan w:val="6"/>
            <w:tcMar>
              <w:left w:w="57" w:type="dxa"/>
              <w:right w:w="57" w:type="dxa"/>
            </w:tcMar>
          </w:tcPr>
          <w:p w14:paraId="26C9C6DC">
            <w:pPr>
              <w:rPr>
                <w:rFonts w:hint="eastAsia"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5"/>
                <w:szCs w:val="15"/>
                <w:lang w:val="en-US" w:eastAsia="zh-CN"/>
              </w:rPr>
              <w:t>/</w:t>
            </w:r>
          </w:p>
        </w:tc>
        <w:tc>
          <w:tcPr>
            <w:tcW w:w="2173" w:type="dxa"/>
            <w:gridSpan w:val="2"/>
            <w:tcMar>
              <w:left w:w="57" w:type="dxa"/>
              <w:right w:w="57" w:type="dxa"/>
            </w:tcMar>
          </w:tcPr>
          <w:p w14:paraId="55655BEE">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新增废气处理设施能力</w:t>
            </w:r>
          </w:p>
        </w:tc>
        <w:tc>
          <w:tcPr>
            <w:tcW w:w="2079" w:type="dxa"/>
            <w:tcMar>
              <w:left w:w="57" w:type="dxa"/>
              <w:right w:w="57" w:type="dxa"/>
            </w:tcMar>
          </w:tcPr>
          <w:p w14:paraId="2882FD1C">
            <w:pPr>
              <w:rPr>
                <w:rFonts w:hint="eastAsia" w:ascii="Times New Roman" w:hAnsi="Times New Roman" w:eastAsia="宋体" w:cs="Times New Roman"/>
                <w:color w:val="000000"/>
                <w:sz w:val="13"/>
                <w:szCs w:val="13"/>
                <w:lang w:val="en-US" w:eastAsia="zh-CN"/>
              </w:rPr>
            </w:pPr>
            <w:r>
              <w:rPr>
                <w:rFonts w:hint="eastAsia" w:ascii="Times New Roman" w:hAnsi="Times New Roman" w:eastAsia="宋体" w:cs="Times New Roman"/>
                <w:color w:val="000000"/>
                <w:sz w:val="13"/>
                <w:szCs w:val="13"/>
                <w:lang w:val="en-US" w:eastAsia="zh-CN"/>
              </w:rPr>
              <w:t>/</w:t>
            </w:r>
          </w:p>
        </w:tc>
        <w:tc>
          <w:tcPr>
            <w:tcW w:w="1666" w:type="dxa"/>
            <w:gridSpan w:val="2"/>
            <w:tcMar>
              <w:left w:w="57" w:type="dxa"/>
              <w:right w:w="57" w:type="dxa"/>
            </w:tcMar>
          </w:tcPr>
          <w:p w14:paraId="49CD3CD3">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年平均工作时间</w:t>
            </w:r>
          </w:p>
        </w:tc>
        <w:tc>
          <w:tcPr>
            <w:tcW w:w="2313" w:type="dxa"/>
            <w:gridSpan w:val="4"/>
            <w:tcMar>
              <w:left w:w="57" w:type="dxa"/>
              <w:right w:w="57" w:type="dxa"/>
            </w:tcMar>
          </w:tcPr>
          <w:p w14:paraId="2D7D7A2F">
            <w:pPr>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3"/>
                <w:szCs w:val="13"/>
                <w:lang w:val="en-US" w:eastAsia="zh-CN"/>
              </w:rPr>
              <w:t>5760h</w:t>
            </w:r>
          </w:p>
        </w:tc>
      </w:tr>
      <w:tr w14:paraId="3EE1F7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2394" w:type="dxa"/>
            <w:gridSpan w:val="4"/>
            <w:tcMar>
              <w:left w:w="57" w:type="dxa"/>
              <w:right w:w="57" w:type="dxa"/>
            </w:tcMar>
            <w:vAlign w:val="center"/>
          </w:tcPr>
          <w:p w14:paraId="696E059A">
            <w:pPr>
              <w:jc w:val="cente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运营单位</w:t>
            </w:r>
          </w:p>
        </w:tc>
        <w:tc>
          <w:tcPr>
            <w:tcW w:w="4259" w:type="dxa"/>
            <w:gridSpan w:val="4"/>
            <w:tcMar>
              <w:left w:w="57" w:type="dxa"/>
              <w:right w:w="57" w:type="dxa"/>
            </w:tcMar>
            <w:vAlign w:val="center"/>
          </w:tcPr>
          <w:p w14:paraId="5810C7B1">
            <w:pPr>
              <w:rPr>
                <w:rFonts w:hint="eastAsia" w:ascii="Times New Roman" w:hAnsi="Times New Roman" w:eastAsia="宋体" w:cs="Times New Roman"/>
                <w:color w:val="000000"/>
                <w:sz w:val="15"/>
                <w:szCs w:val="15"/>
                <w:lang w:eastAsia="zh-CN"/>
              </w:rPr>
            </w:pPr>
            <w:r>
              <w:rPr>
                <w:rFonts w:hint="eastAsia" w:ascii="Times New Roman" w:hAnsi="Times New Roman" w:eastAsia="宋体" w:cs="Times New Roman"/>
                <w:color w:val="000000"/>
                <w:sz w:val="13"/>
                <w:szCs w:val="13"/>
                <w:lang w:eastAsia="zh-CN"/>
              </w:rPr>
              <w:t>永康市居将装饰材料有限公司</w:t>
            </w:r>
          </w:p>
        </w:tc>
        <w:tc>
          <w:tcPr>
            <w:tcW w:w="3165" w:type="dxa"/>
            <w:gridSpan w:val="4"/>
            <w:tcMar>
              <w:left w:w="57" w:type="dxa"/>
              <w:right w:w="57" w:type="dxa"/>
            </w:tcMar>
            <w:vAlign w:val="center"/>
          </w:tcPr>
          <w:p w14:paraId="6EA1F8AD">
            <w:pPr>
              <w:jc w:val="cente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运营单位社会统一信用代码（或组织机构代码）</w:t>
            </w:r>
          </w:p>
        </w:tc>
        <w:tc>
          <w:tcPr>
            <w:tcW w:w="2079" w:type="dxa"/>
            <w:tcMar>
              <w:left w:w="57" w:type="dxa"/>
              <w:right w:w="57" w:type="dxa"/>
            </w:tcMar>
            <w:vAlign w:val="center"/>
          </w:tcPr>
          <w:p w14:paraId="7572EF7D">
            <w:pPr>
              <w:rPr>
                <w:rFonts w:hint="default" w:ascii="Times New Roman" w:hAnsi="Times New Roman" w:eastAsia="宋体" w:cs="Times New Roman"/>
                <w:color w:val="000000"/>
                <w:sz w:val="13"/>
                <w:szCs w:val="13"/>
                <w:lang w:val="en-US" w:eastAsia="zh-CN"/>
              </w:rPr>
            </w:pPr>
            <w:r>
              <w:rPr>
                <w:rFonts w:hint="default" w:ascii="Times New Roman" w:hAnsi="Times New Roman" w:eastAsia="宋体" w:cs="Times New Roman"/>
                <w:color w:val="000000"/>
                <w:sz w:val="13"/>
                <w:szCs w:val="13"/>
                <w:lang w:val="en-US" w:eastAsia="zh-CN"/>
              </w:rPr>
              <w:t>91330</w:t>
            </w:r>
            <w:r>
              <w:rPr>
                <w:rFonts w:hint="eastAsia" w:ascii="Times New Roman" w:hAnsi="Times New Roman" w:eastAsia="宋体" w:cs="Times New Roman"/>
                <w:color w:val="000000"/>
                <w:sz w:val="13"/>
                <w:szCs w:val="13"/>
                <w:lang w:val="en-US" w:eastAsia="zh-CN"/>
              </w:rPr>
              <w:t>105MA2H1K946P</w:t>
            </w:r>
          </w:p>
        </w:tc>
        <w:tc>
          <w:tcPr>
            <w:tcW w:w="1666" w:type="dxa"/>
            <w:gridSpan w:val="2"/>
            <w:tcMar>
              <w:left w:w="57" w:type="dxa"/>
              <w:right w:w="57" w:type="dxa"/>
            </w:tcMar>
          </w:tcPr>
          <w:p w14:paraId="567B6E6C">
            <w:pP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验收时间</w:t>
            </w:r>
          </w:p>
        </w:tc>
        <w:tc>
          <w:tcPr>
            <w:tcW w:w="2313" w:type="dxa"/>
            <w:gridSpan w:val="4"/>
            <w:tcMar>
              <w:left w:w="57" w:type="dxa"/>
              <w:right w:w="57" w:type="dxa"/>
            </w:tcMar>
          </w:tcPr>
          <w:p w14:paraId="01C0B241">
            <w:pPr>
              <w:rPr>
                <w:rFonts w:hint="default" w:ascii="Times New Roman" w:hAnsi="Times New Roman" w:eastAsia="宋体" w:cs="Times New Roman"/>
                <w:color w:val="000000"/>
                <w:sz w:val="15"/>
                <w:szCs w:val="15"/>
                <w:highlight w:val="none"/>
                <w:lang w:val="en-US" w:eastAsia="zh-CN"/>
              </w:rPr>
            </w:pPr>
            <w:r>
              <w:rPr>
                <w:rFonts w:hint="eastAsia" w:ascii="Times New Roman" w:hAnsi="Times New Roman" w:eastAsia="宋体" w:cs="Times New Roman"/>
                <w:color w:val="000000"/>
                <w:sz w:val="15"/>
                <w:szCs w:val="15"/>
                <w:highlight w:val="none"/>
                <w:lang w:val="en-US" w:eastAsia="zh-CN"/>
              </w:rPr>
              <w:t>2025.5.15~16</w:t>
            </w:r>
          </w:p>
        </w:tc>
      </w:tr>
      <w:tr w14:paraId="458541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9" w:hRule="atLeast"/>
          <w:jc w:val="center"/>
        </w:trPr>
        <w:tc>
          <w:tcPr>
            <w:tcW w:w="598" w:type="dxa"/>
            <w:gridSpan w:val="2"/>
            <w:vMerge w:val="restart"/>
            <w:tcMar>
              <w:left w:w="57" w:type="dxa"/>
              <w:right w:w="57" w:type="dxa"/>
            </w:tcMar>
            <w:vAlign w:val="center"/>
          </w:tcPr>
          <w:p w14:paraId="7298CE21">
            <w:pPr>
              <w:snapToGrid w:val="0"/>
              <w:spacing w:line="312" w:lineRule="auto"/>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污染</w:t>
            </w:r>
          </w:p>
          <w:p w14:paraId="2FEC3A6E">
            <w:pPr>
              <w:snapToGrid w:val="0"/>
              <w:spacing w:line="312" w:lineRule="auto"/>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物排</w:t>
            </w:r>
          </w:p>
          <w:p w14:paraId="7B6C4016">
            <w:pPr>
              <w:snapToGrid w:val="0"/>
              <w:spacing w:line="312" w:lineRule="auto"/>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放达</w:t>
            </w:r>
          </w:p>
          <w:p w14:paraId="3C8633E6">
            <w:pPr>
              <w:snapToGrid w:val="0"/>
              <w:spacing w:line="312" w:lineRule="auto"/>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标与</w:t>
            </w:r>
          </w:p>
          <w:p w14:paraId="46B2594D">
            <w:pPr>
              <w:snapToGrid w:val="0"/>
              <w:spacing w:line="312" w:lineRule="auto"/>
              <w:jc w:val="left"/>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总量</w:t>
            </w:r>
          </w:p>
          <w:p w14:paraId="25E08F07">
            <w:pPr>
              <w:snapToGrid w:val="0"/>
              <w:spacing w:line="312" w:lineRule="auto"/>
              <w:jc w:val="left"/>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控制（工</w:t>
            </w:r>
          </w:p>
          <w:p w14:paraId="69FC4B81">
            <w:pPr>
              <w:snapToGrid w:val="0"/>
              <w:spacing w:line="312" w:lineRule="auto"/>
              <w:jc w:val="left"/>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业建</w:t>
            </w:r>
          </w:p>
          <w:p w14:paraId="704E002F">
            <w:pPr>
              <w:snapToGrid w:val="0"/>
              <w:spacing w:line="312" w:lineRule="auto"/>
              <w:jc w:val="left"/>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设项</w:t>
            </w:r>
          </w:p>
          <w:p w14:paraId="541AEC16">
            <w:pPr>
              <w:snapToGrid w:val="0"/>
              <w:spacing w:line="312" w:lineRule="auto"/>
              <w:jc w:val="left"/>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目详填）</w:t>
            </w:r>
          </w:p>
        </w:tc>
        <w:tc>
          <w:tcPr>
            <w:tcW w:w="1796" w:type="dxa"/>
            <w:gridSpan w:val="2"/>
            <w:tcMar>
              <w:left w:w="57" w:type="dxa"/>
              <w:right w:w="57" w:type="dxa"/>
            </w:tcMar>
            <w:vAlign w:val="center"/>
          </w:tcPr>
          <w:p w14:paraId="014D6D69">
            <w:pPr>
              <w:snapToGrid w:val="0"/>
              <w:spacing w:line="312" w:lineRule="auto"/>
              <w:rPr>
                <w:rFonts w:ascii="Times New Roman" w:hAnsi="Times New Roman" w:cs="Times New Roman"/>
                <w:color w:val="000000"/>
                <w:sz w:val="15"/>
                <w:szCs w:val="15"/>
              </w:rPr>
            </w:pPr>
            <w:r>
              <w:rPr>
                <w:rFonts w:ascii="Times New Roman" w:hAnsi="Times New Roman" w:cs="Times New Roman"/>
                <w:b/>
                <w:color w:val="000000"/>
                <w:sz w:val="15"/>
                <w:szCs w:val="15"/>
              </w:rPr>
              <w:t>污染物</w:t>
            </w:r>
          </w:p>
        </w:tc>
        <w:tc>
          <w:tcPr>
            <w:tcW w:w="828" w:type="dxa"/>
            <w:tcMar>
              <w:left w:w="57" w:type="dxa"/>
              <w:right w:w="57" w:type="dxa"/>
            </w:tcMar>
            <w:vAlign w:val="center"/>
          </w:tcPr>
          <w:p w14:paraId="60959D68">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原有排</w:t>
            </w:r>
          </w:p>
          <w:p w14:paraId="42E83F36">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放量(1)</w:t>
            </w:r>
          </w:p>
        </w:tc>
        <w:tc>
          <w:tcPr>
            <w:tcW w:w="1446" w:type="dxa"/>
            <w:tcMar>
              <w:left w:w="57" w:type="dxa"/>
              <w:right w:w="57" w:type="dxa"/>
            </w:tcMar>
            <w:vAlign w:val="center"/>
          </w:tcPr>
          <w:p w14:paraId="5A0CE0DA">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本期工程实际排放浓度(2)</w:t>
            </w:r>
          </w:p>
        </w:tc>
        <w:tc>
          <w:tcPr>
            <w:tcW w:w="1134" w:type="dxa"/>
            <w:tcMar>
              <w:left w:w="57" w:type="dxa"/>
              <w:right w:w="57" w:type="dxa"/>
            </w:tcMar>
            <w:vAlign w:val="center"/>
          </w:tcPr>
          <w:p w14:paraId="56AE1C6A">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本期工程允许排放浓度(3)</w:t>
            </w:r>
          </w:p>
        </w:tc>
        <w:tc>
          <w:tcPr>
            <w:tcW w:w="851" w:type="dxa"/>
            <w:tcMar>
              <w:left w:w="57" w:type="dxa"/>
              <w:right w:w="57" w:type="dxa"/>
            </w:tcMar>
            <w:vAlign w:val="center"/>
          </w:tcPr>
          <w:p w14:paraId="19FC225C">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本期工程产生量(4)</w:t>
            </w:r>
          </w:p>
        </w:tc>
        <w:tc>
          <w:tcPr>
            <w:tcW w:w="992" w:type="dxa"/>
            <w:gridSpan w:val="2"/>
            <w:tcMar>
              <w:left w:w="57" w:type="dxa"/>
              <w:right w:w="57" w:type="dxa"/>
            </w:tcMar>
            <w:vAlign w:val="center"/>
          </w:tcPr>
          <w:p w14:paraId="778A24F3">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本期工程自身削减量(5)</w:t>
            </w:r>
          </w:p>
        </w:tc>
        <w:tc>
          <w:tcPr>
            <w:tcW w:w="1282" w:type="dxa"/>
            <w:tcMar>
              <w:left w:w="57" w:type="dxa"/>
              <w:right w:w="57" w:type="dxa"/>
            </w:tcMar>
            <w:vAlign w:val="center"/>
          </w:tcPr>
          <w:p w14:paraId="353B7E03">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本期工程实际排放量(6)</w:t>
            </w:r>
          </w:p>
        </w:tc>
        <w:tc>
          <w:tcPr>
            <w:tcW w:w="891" w:type="dxa"/>
            <w:tcMar>
              <w:left w:w="57" w:type="dxa"/>
              <w:right w:w="57" w:type="dxa"/>
            </w:tcMar>
            <w:vAlign w:val="center"/>
          </w:tcPr>
          <w:p w14:paraId="1E88E12F">
            <w:pPr>
              <w:snapToGrid w:val="0"/>
              <w:spacing w:line="312" w:lineRule="auto"/>
              <w:jc w:val="center"/>
              <w:rPr>
                <w:rFonts w:ascii="Times New Roman" w:hAnsi="Times New Roman" w:cs="Times New Roman"/>
                <w:b/>
                <w:color w:val="000000"/>
                <w:sz w:val="15"/>
                <w:szCs w:val="15"/>
              </w:rPr>
            </w:pPr>
            <w:r>
              <w:rPr>
                <w:rFonts w:ascii="Times New Roman" w:hAnsi="Times New Roman" w:cs="Times New Roman"/>
                <w:b/>
                <w:color w:val="000000"/>
                <w:sz w:val="15"/>
                <w:szCs w:val="15"/>
              </w:rPr>
              <w:t>本期工程核定排放总量(7)</w:t>
            </w:r>
          </w:p>
        </w:tc>
        <w:tc>
          <w:tcPr>
            <w:tcW w:w="2079" w:type="dxa"/>
            <w:tcMar>
              <w:left w:w="57" w:type="dxa"/>
              <w:right w:w="57" w:type="dxa"/>
            </w:tcMar>
            <w:vAlign w:val="center"/>
          </w:tcPr>
          <w:p w14:paraId="2DBE1ED6">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本期工程“以新带老”削减量(8)</w:t>
            </w:r>
          </w:p>
        </w:tc>
        <w:tc>
          <w:tcPr>
            <w:tcW w:w="839" w:type="dxa"/>
            <w:tcMar>
              <w:left w:w="57" w:type="dxa"/>
              <w:right w:w="57" w:type="dxa"/>
            </w:tcMar>
            <w:vAlign w:val="center"/>
          </w:tcPr>
          <w:p w14:paraId="22E72DF0">
            <w:pPr>
              <w:snapToGrid w:val="0"/>
              <w:spacing w:line="312" w:lineRule="auto"/>
              <w:jc w:val="center"/>
              <w:rPr>
                <w:rFonts w:ascii="Times New Roman" w:hAnsi="Times New Roman" w:cs="Times New Roman"/>
                <w:b/>
                <w:color w:val="000000"/>
                <w:sz w:val="15"/>
                <w:szCs w:val="15"/>
              </w:rPr>
            </w:pPr>
            <w:r>
              <w:rPr>
                <w:rFonts w:ascii="Times New Roman" w:hAnsi="Times New Roman" w:cs="Times New Roman"/>
                <w:b/>
                <w:color w:val="000000"/>
                <w:sz w:val="15"/>
                <w:szCs w:val="15"/>
              </w:rPr>
              <w:t>全厂实际排放总量(9)</w:t>
            </w:r>
          </w:p>
        </w:tc>
        <w:tc>
          <w:tcPr>
            <w:tcW w:w="1244" w:type="dxa"/>
            <w:gridSpan w:val="2"/>
            <w:tcMar>
              <w:left w:w="57" w:type="dxa"/>
              <w:right w:w="57" w:type="dxa"/>
            </w:tcMar>
            <w:vAlign w:val="center"/>
          </w:tcPr>
          <w:p w14:paraId="5F616E19">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全厂核定排放总量(10)</w:t>
            </w:r>
          </w:p>
        </w:tc>
        <w:tc>
          <w:tcPr>
            <w:tcW w:w="1102" w:type="dxa"/>
            <w:gridSpan w:val="2"/>
            <w:tcMar>
              <w:left w:w="57" w:type="dxa"/>
              <w:right w:w="57" w:type="dxa"/>
            </w:tcMar>
            <w:vAlign w:val="center"/>
          </w:tcPr>
          <w:p w14:paraId="0F37E5BB">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区域平衡替代削减量(11)</w:t>
            </w:r>
          </w:p>
        </w:tc>
        <w:tc>
          <w:tcPr>
            <w:tcW w:w="794" w:type="dxa"/>
            <w:tcMar>
              <w:left w:w="57" w:type="dxa"/>
              <w:right w:w="57" w:type="dxa"/>
            </w:tcMar>
            <w:vAlign w:val="center"/>
          </w:tcPr>
          <w:p w14:paraId="36CCA616">
            <w:pPr>
              <w:snapToGrid w:val="0"/>
              <w:rPr>
                <w:rFonts w:ascii="Times New Roman" w:hAnsi="Times New Roman" w:cs="Times New Roman"/>
                <w:b/>
                <w:color w:val="000000"/>
                <w:sz w:val="15"/>
                <w:szCs w:val="15"/>
              </w:rPr>
            </w:pPr>
            <w:r>
              <w:rPr>
                <w:rFonts w:ascii="Times New Roman" w:hAnsi="Times New Roman" w:cs="Times New Roman"/>
                <w:b/>
                <w:color w:val="000000"/>
                <w:sz w:val="15"/>
                <w:szCs w:val="15"/>
              </w:rPr>
              <w:t>排放增减量(12)</w:t>
            </w:r>
          </w:p>
        </w:tc>
      </w:tr>
      <w:tr w14:paraId="6CAF58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vAlign w:val="center"/>
          </w:tcPr>
          <w:p w14:paraId="0E3450FA">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14:paraId="0737E08B">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废水</w:t>
            </w:r>
          </w:p>
        </w:tc>
        <w:tc>
          <w:tcPr>
            <w:tcW w:w="828" w:type="dxa"/>
            <w:tcMar>
              <w:left w:w="57" w:type="dxa"/>
              <w:right w:w="57" w:type="dxa"/>
            </w:tcMar>
            <w:vAlign w:val="center"/>
          </w:tcPr>
          <w:p w14:paraId="6DADEC5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446" w:type="dxa"/>
            <w:tcMar>
              <w:left w:w="57" w:type="dxa"/>
              <w:right w:w="57" w:type="dxa"/>
            </w:tcMar>
            <w:vAlign w:val="center"/>
          </w:tcPr>
          <w:p w14:paraId="396EAE0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134" w:type="dxa"/>
            <w:tcMar>
              <w:left w:w="57" w:type="dxa"/>
              <w:right w:w="57" w:type="dxa"/>
            </w:tcMar>
            <w:vAlign w:val="center"/>
          </w:tcPr>
          <w:p w14:paraId="69E3438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51" w:type="dxa"/>
            <w:tcMar>
              <w:left w:w="57" w:type="dxa"/>
              <w:right w:w="57" w:type="dxa"/>
            </w:tcMar>
            <w:vAlign w:val="center"/>
          </w:tcPr>
          <w:p w14:paraId="3B766A6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992" w:type="dxa"/>
            <w:gridSpan w:val="2"/>
            <w:tcMar>
              <w:left w:w="57" w:type="dxa"/>
              <w:right w:w="57" w:type="dxa"/>
            </w:tcMar>
            <w:vAlign w:val="center"/>
          </w:tcPr>
          <w:p w14:paraId="49F17D8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82" w:type="dxa"/>
            <w:tcMar>
              <w:left w:w="57" w:type="dxa"/>
              <w:right w:w="57" w:type="dxa"/>
            </w:tcMar>
            <w:vAlign w:val="center"/>
          </w:tcPr>
          <w:p w14:paraId="12FB8D9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891" w:type="dxa"/>
            <w:tcMar>
              <w:left w:w="57" w:type="dxa"/>
              <w:right w:w="57" w:type="dxa"/>
            </w:tcMar>
            <w:vAlign w:val="center"/>
          </w:tcPr>
          <w:p w14:paraId="5EC46E1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2079" w:type="dxa"/>
            <w:tcMar>
              <w:left w:w="57" w:type="dxa"/>
              <w:right w:w="57" w:type="dxa"/>
            </w:tcMar>
            <w:vAlign w:val="center"/>
          </w:tcPr>
          <w:p w14:paraId="0765B89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839" w:type="dxa"/>
            <w:tcMar>
              <w:left w:w="57" w:type="dxa"/>
              <w:right w:w="57" w:type="dxa"/>
            </w:tcMar>
            <w:vAlign w:val="center"/>
          </w:tcPr>
          <w:p w14:paraId="2008D2A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44" w:type="dxa"/>
            <w:gridSpan w:val="2"/>
            <w:tcMar>
              <w:left w:w="57" w:type="dxa"/>
              <w:right w:w="57" w:type="dxa"/>
            </w:tcMar>
            <w:vAlign w:val="center"/>
          </w:tcPr>
          <w:p w14:paraId="3B53E3F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102" w:type="dxa"/>
            <w:gridSpan w:val="2"/>
            <w:tcMar>
              <w:left w:w="57" w:type="dxa"/>
              <w:right w:w="57" w:type="dxa"/>
            </w:tcMar>
            <w:vAlign w:val="center"/>
          </w:tcPr>
          <w:p w14:paraId="4487B59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794" w:type="dxa"/>
            <w:tcMar>
              <w:left w:w="57" w:type="dxa"/>
              <w:right w:w="57" w:type="dxa"/>
            </w:tcMar>
            <w:vAlign w:val="center"/>
          </w:tcPr>
          <w:p w14:paraId="50D04B7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r>
      <w:tr w14:paraId="1FDEEA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vAlign w:val="center"/>
          </w:tcPr>
          <w:p w14:paraId="650B2785">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14:paraId="08F90125">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悬浮物</w:t>
            </w:r>
          </w:p>
        </w:tc>
        <w:tc>
          <w:tcPr>
            <w:tcW w:w="828" w:type="dxa"/>
            <w:tcMar>
              <w:left w:w="57" w:type="dxa"/>
              <w:right w:w="57" w:type="dxa"/>
            </w:tcMar>
            <w:vAlign w:val="center"/>
          </w:tcPr>
          <w:p w14:paraId="7EDEC4E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446" w:type="dxa"/>
            <w:tcMar>
              <w:left w:w="57" w:type="dxa"/>
              <w:right w:w="57" w:type="dxa"/>
            </w:tcMar>
            <w:vAlign w:val="center"/>
          </w:tcPr>
          <w:p w14:paraId="7E3EFA1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14:paraId="42C6E76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14:paraId="028B627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992" w:type="dxa"/>
            <w:gridSpan w:val="2"/>
            <w:tcMar>
              <w:left w:w="57" w:type="dxa"/>
              <w:right w:w="57" w:type="dxa"/>
            </w:tcMar>
            <w:vAlign w:val="center"/>
          </w:tcPr>
          <w:p w14:paraId="4EA4CA7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82" w:type="dxa"/>
            <w:tcMar>
              <w:left w:w="57" w:type="dxa"/>
              <w:right w:w="57" w:type="dxa"/>
            </w:tcMar>
            <w:vAlign w:val="center"/>
          </w:tcPr>
          <w:p w14:paraId="6C49618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91" w:type="dxa"/>
            <w:tcMar>
              <w:left w:w="57" w:type="dxa"/>
              <w:right w:w="57" w:type="dxa"/>
            </w:tcMar>
            <w:vAlign w:val="center"/>
          </w:tcPr>
          <w:p w14:paraId="64B3841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2079" w:type="dxa"/>
            <w:tcMar>
              <w:left w:w="57" w:type="dxa"/>
              <w:right w:w="57" w:type="dxa"/>
            </w:tcMar>
            <w:vAlign w:val="center"/>
          </w:tcPr>
          <w:p w14:paraId="0E9D19C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39" w:type="dxa"/>
            <w:tcMar>
              <w:left w:w="57" w:type="dxa"/>
              <w:right w:w="57" w:type="dxa"/>
            </w:tcMar>
            <w:vAlign w:val="center"/>
          </w:tcPr>
          <w:p w14:paraId="704769C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44" w:type="dxa"/>
            <w:gridSpan w:val="2"/>
            <w:tcMar>
              <w:left w:w="57" w:type="dxa"/>
              <w:right w:w="57" w:type="dxa"/>
            </w:tcMar>
            <w:vAlign w:val="center"/>
          </w:tcPr>
          <w:p w14:paraId="0FE0DA8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102" w:type="dxa"/>
            <w:gridSpan w:val="2"/>
            <w:tcMar>
              <w:left w:w="57" w:type="dxa"/>
              <w:right w:w="57" w:type="dxa"/>
            </w:tcMar>
            <w:vAlign w:val="center"/>
          </w:tcPr>
          <w:p w14:paraId="098F80C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794" w:type="dxa"/>
            <w:tcMar>
              <w:left w:w="57" w:type="dxa"/>
              <w:right w:w="57" w:type="dxa"/>
            </w:tcMar>
            <w:vAlign w:val="center"/>
          </w:tcPr>
          <w:p w14:paraId="2F26641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r>
      <w:tr w14:paraId="22BD24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tcPr>
          <w:p w14:paraId="34D8BF0E">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14:paraId="3D06C856">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化学需氧量</w:t>
            </w:r>
          </w:p>
        </w:tc>
        <w:tc>
          <w:tcPr>
            <w:tcW w:w="828" w:type="dxa"/>
            <w:tcMar>
              <w:left w:w="57" w:type="dxa"/>
              <w:right w:w="57" w:type="dxa"/>
            </w:tcMar>
            <w:vAlign w:val="center"/>
          </w:tcPr>
          <w:p w14:paraId="081BF40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14:paraId="79B85D0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14:paraId="308223E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14:paraId="2DF7EB1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992" w:type="dxa"/>
            <w:gridSpan w:val="2"/>
            <w:tcMar>
              <w:left w:w="57" w:type="dxa"/>
              <w:right w:w="57" w:type="dxa"/>
            </w:tcMar>
            <w:vAlign w:val="center"/>
          </w:tcPr>
          <w:p w14:paraId="2B80694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82" w:type="dxa"/>
            <w:tcMar>
              <w:left w:w="57" w:type="dxa"/>
              <w:right w:w="57" w:type="dxa"/>
            </w:tcMar>
            <w:vAlign w:val="center"/>
          </w:tcPr>
          <w:p w14:paraId="66545D5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0.007</w:t>
            </w:r>
          </w:p>
        </w:tc>
        <w:tc>
          <w:tcPr>
            <w:tcW w:w="891" w:type="dxa"/>
            <w:tcMar>
              <w:left w:w="57" w:type="dxa"/>
              <w:right w:w="57" w:type="dxa"/>
            </w:tcMar>
            <w:vAlign w:val="center"/>
          </w:tcPr>
          <w:p w14:paraId="13E87ED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0.012</w:t>
            </w:r>
          </w:p>
        </w:tc>
        <w:tc>
          <w:tcPr>
            <w:tcW w:w="2079" w:type="dxa"/>
            <w:tcMar>
              <w:left w:w="57" w:type="dxa"/>
              <w:right w:w="57" w:type="dxa"/>
            </w:tcMar>
            <w:vAlign w:val="center"/>
          </w:tcPr>
          <w:p w14:paraId="783B4A5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839" w:type="dxa"/>
            <w:shd w:val="clear" w:color="auto" w:fill="auto"/>
            <w:tcMar>
              <w:left w:w="57" w:type="dxa"/>
              <w:right w:w="57" w:type="dxa"/>
            </w:tcMar>
            <w:vAlign w:val="center"/>
          </w:tcPr>
          <w:p w14:paraId="1596C81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0.007</w:t>
            </w:r>
          </w:p>
        </w:tc>
        <w:tc>
          <w:tcPr>
            <w:tcW w:w="1244" w:type="dxa"/>
            <w:gridSpan w:val="2"/>
            <w:shd w:val="clear" w:color="auto" w:fill="auto"/>
            <w:tcMar>
              <w:left w:w="57" w:type="dxa"/>
              <w:right w:w="57" w:type="dxa"/>
            </w:tcMar>
            <w:vAlign w:val="center"/>
          </w:tcPr>
          <w:p w14:paraId="5DB9D00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14:paraId="2F3A6A6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794" w:type="dxa"/>
            <w:tcMar>
              <w:left w:w="57" w:type="dxa"/>
              <w:right w:w="57" w:type="dxa"/>
            </w:tcMar>
            <w:vAlign w:val="center"/>
          </w:tcPr>
          <w:p w14:paraId="4AD2A40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r>
              <w:rPr>
                <w:rFonts w:hint="eastAsia" w:ascii="Times New Roman" w:hAnsi="Times New Roman" w:eastAsia="宋体" w:cs="Times New Roman"/>
                <w:bCs/>
                <w:color w:val="000000"/>
                <w:kern w:val="2"/>
                <w:sz w:val="13"/>
                <w:szCs w:val="13"/>
                <w:lang w:val="en-US" w:eastAsia="zh-CN" w:bidi="ar-SA"/>
              </w:rPr>
              <w:t>+0.007</w:t>
            </w:r>
          </w:p>
        </w:tc>
      </w:tr>
      <w:tr w14:paraId="330523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tcPr>
          <w:p w14:paraId="69B6BDFA">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14:paraId="2175191B">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氨氮</w:t>
            </w:r>
          </w:p>
        </w:tc>
        <w:tc>
          <w:tcPr>
            <w:tcW w:w="828" w:type="dxa"/>
            <w:tcMar>
              <w:left w:w="57" w:type="dxa"/>
              <w:right w:w="57" w:type="dxa"/>
            </w:tcMar>
            <w:vAlign w:val="center"/>
          </w:tcPr>
          <w:p w14:paraId="4933611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14:paraId="1B3507E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14:paraId="2D4DA24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14:paraId="3A7C4DE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992" w:type="dxa"/>
            <w:gridSpan w:val="2"/>
            <w:tcMar>
              <w:left w:w="57" w:type="dxa"/>
              <w:right w:w="57" w:type="dxa"/>
            </w:tcMar>
            <w:vAlign w:val="center"/>
          </w:tcPr>
          <w:p w14:paraId="1AAA44B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82" w:type="dxa"/>
            <w:tcMar>
              <w:left w:w="57" w:type="dxa"/>
              <w:right w:w="57" w:type="dxa"/>
            </w:tcMar>
            <w:vAlign w:val="center"/>
          </w:tcPr>
          <w:p w14:paraId="17AC93F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0.0004</w:t>
            </w:r>
          </w:p>
        </w:tc>
        <w:tc>
          <w:tcPr>
            <w:tcW w:w="891" w:type="dxa"/>
            <w:tcMar>
              <w:left w:w="57" w:type="dxa"/>
              <w:right w:w="57" w:type="dxa"/>
            </w:tcMar>
            <w:vAlign w:val="center"/>
          </w:tcPr>
          <w:p w14:paraId="6B768B8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0.001</w:t>
            </w:r>
          </w:p>
        </w:tc>
        <w:tc>
          <w:tcPr>
            <w:tcW w:w="2079" w:type="dxa"/>
            <w:tcMar>
              <w:left w:w="57" w:type="dxa"/>
              <w:right w:w="57" w:type="dxa"/>
            </w:tcMar>
            <w:vAlign w:val="center"/>
          </w:tcPr>
          <w:p w14:paraId="731571F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839" w:type="dxa"/>
            <w:shd w:val="clear" w:color="auto" w:fill="auto"/>
            <w:tcMar>
              <w:left w:w="57" w:type="dxa"/>
              <w:right w:w="57" w:type="dxa"/>
            </w:tcMar>
            <w:vAlign w:val="center"/>
          </w:tcPr>
          <w:p w14:paraId="3E4110F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0.0004</w:t>
            </w:r>
          </w:p>
        </w:tc>
        <w:tc>
          <w:tcPr>
            <w:tcW w:w="1244" w:type="dxa"/>
            <w:gridSpan w:val="2"/>
            <w:shd w:val="clear" w:color="auto" w:fill="auto"/>
            <w:tcMar>
              <w:left w:w="57" w:type="dxa"/>
              <w:right w:w="57" w:type="dxa"/>
            </w:tcMar>
            <w:vAlign w:val="center"/>
          </w:tcPr>
          <w:p w14:paraId="408E438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14:paraId="3A94591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794" w:type="dxa"/>
            <w:tcMar>
              <w:left w:w="57" w:type="dxa"/>
              <w:right w:w="57" w:type="dxa"/>
            </w:tcMar>
            <w:vAlign w:val="center"/>
          </w:tcPr>
          <w:p w14:paraId="70D7F68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r>
              <w:rPr>
                <w:rFonts w:hint="eastAsia" w:ascii="Times New Roman" w:hAnsi="Times New Roman" w:eastAsia="宋体" w:cs="Times New Roman"/>
                <w:bCs/>
                <w:color w:val="000000"/>
                <w:kern w:val="2"/>
                <w:sz w:val="13"/>
                <w:szCs w:val="13"/>
                <w:lang w:val="en-US" w:eastAsia="zh-CN" w:bidi="ar-SA"/>
              </w:rPr>
              <w:t>+0.0004</w:t>
            </w:r>
          </w:p>
        </w:tc>
      </w:tr>
      <w:tr w14:paraId="5A83C0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tcPr>
          <w:p w14:paraId="04F3A511">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14:paraId="4946E327">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b/>
                <w:color w:val="000000"/>
                <w:sz w:val="15"/>
                <w:szCs w:val="15"/>
                <w:lang w:val="en-US" w:eastAsia="zh-CN"/>
              </w:rPr>
            </w:pPr>
            <w:r>
              <w:rPr>
                <w:rFonts w:hint="eastAsia" w:ascii="Times New Roman" w:hAnsi="Times New Roman" w:eastAsia="宋体" w:cs="Times New Roman"/>
                <w:b/>
                <w:color w:val="000000"/>
                <w:sz w:val="15"/>
                <w:szCs w:val="15"/>
                <w:lang w:val="en-US" w:eastAsia="zh-CN"/>
              </w:rPr>
              <w:t>总磷</w:t>
            </w:r>
          </w:p>
        </w:tc>
        <w:tc>
          <w:tcPr>
            <w:tcW w:w="828" w:type="dxa"/>
            <w:tcMar>
              <w:left w:w="57" w:type="dxa"/>
              <w:right w:w="57" w:type="dxa"/>
            </w:tcMar>
            <w:vAlign w:val="center"/>
          </w:tcPr>
          <w:p w14:paraId="3C802DF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446" w:type="dxa"/>
            <w:tcMar>
              <w:left w:w="57" w:type="dxa"/>
              <w:right w:w="57" w:type="dxa"/>
            </w:tcMar>
            <w:vAlign w:val="center"/>
          </w:tcPr>
          <w:p w14:paraId="5603B40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14:paraId="7F1FA8D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14:paraId="5A62F3D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992" w:type="dxa"/>
            <w:gridSpan w:val="2"/>
            <w:tcMar>
              <w:left w:w="57" w:type="dxa"/>
              <w:right w:w="57" w:type="dxa"/>
            </w:tcMar>
            <w:vAlign w:val="center"/>
          </w:tcPr>
          <w:p w14:paraId="03AB45D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82" w:type="dxa"/>
            <w:tcMar>
              <w:left w:w="57" w:type="dxa"/>
              <w:right w:w="57" w:type="dxa"/>
            </w:tcMar>
            <w:vAlign w:val="center"/>
          </w:tcPr>
          <w:p w14:paraId="2764CF0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91" w:type="dxa"/>
            <w:tcMar>
              <w:left w:w="57" w:type="dxa"/>
              <w:right w:w="57" w:type="dxa"/>
            </w:tcMar>
            <w:vAlign w:val="center"/>
          </w:tcPr>
          <w:p w14:paraId="0767601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2079" w:type="dxa"/>
            <w:tcMar>
              <w:left w:w="57" w:type="dxa"/>
              <w:right w:w="57" w:type="dxa"/>
            </w:tcMar>
            <w:vAlign w:val="center"/>
          </w:tcPr>
          <w:p w14:paraId="4EEE2E1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39" w:type="dxa"/>
            <w:tcMar>
              <w:left w:w="57" w:type="dxa"/>
              <w:right w:w="57" w:type="dxa"/>
            </w:tcMar>
            <w:vAlign w:val="center"/>
          </w:tcPr>
          <w:p w14:paraId="387BF36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44" w:type="dxa"/>
            <w:gridSpan w:val="2"/>
            <w:tcMar>
              <w:left w:w="57" w:type="dxa"/>
              <w:right w:w="57" w:type="dxa"/>
            </w:tcMar>
            <w:vAlign w:val="center"/>
          </w:tcPr>
          <w:p w14:paraId="56E3924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102" w:type="dxa"/>
            <w:gridSpan w:val="2"/>
            <w:tcMar>
              <w:left w:w="57" w:type="dxa"/>
              <w:right w:w="57" w:type="dxa"/>
            </w:tcMar>
            <w:vAlign w:val="center"/>
          </w:tcPr>
          <w:p w14:paraId="024E35E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794" w:type="dxa"/>
            <w:tcMar>
              <w:left w:w="57" w:type="dxa"/>
              <w:right w:w="57" w:type="dxa"/>
            </w:tcMar>
            <w:vAlign w:val="center"/>
          </w:tcPr>
          <w:p w14:paraId="17EC02D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r>
      <w:tr w14:paraId="628648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tcPr>
          <w:p w14:paraId="4E662351">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14:paraId="246E4C3E">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sz w:val="15"/>
                <w:szCs w:val="15"/>
              </w:rPr>
            </w:pPr>
            <w:r>
              <w:rPr>
                <w:rFonts w:hint="eastAsia" w:ascii="Times New Roman" w:hAnsi="Times New Roman" w:eastAsia="宋体" w:cs="Times New Roman"/>
                <w:b/>
                <w:color w:val="000000"/>
                <w:sz w:val="15"/>
                <w:szCs w:val="15"/>
                <w:lang w:val="en-US" w:eastAsia="zh-CN"/>
              </w:rPr>
              <w:t>石油类</w:t>
            </w:r>
          </w:p>
        </w:tc>
        <w:tc>
          <w:tcPr>
            <w:tcW w:w="828" w:type="dxa"/>
            <w:tcMar>
              <w:left w:w="57" w:type="dxa"/>
              <w:right w:w="57" w:type="dxa"/>
            </w:tcMar>
            <w:vAlign w:val="center"/>
          </w:tcPr>
          <w:p w14:paraId="6CE4342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446" w:type="dxa"/>
            <w:tcMar>
              <w:left w:w="57" w:type="dxa"/>
              <w:right w:w="57" w:type="dxa"/>
            </w:tcMar>
            <w:vAlign w:val="center"/>
          </w:tcPr>
          <w:p w14:paraId="37AFF39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14:paraId="1D046B7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14:paraId="48930B6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992" w:type="dxa"/>
            <w:gridSpan w:val="2"/>
            <w:tcMar>
              <w:left w:w="57" w:type="dxa"/>
              <w:right w:w="57" w:type="dxa"/>
            </w:tcMar>
            <w:vAlign w:val="center"/>
          </w:tcPr>
          <w:p w14:paraId="2FE0349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82" w:type="dxa"/>
            <w:tcMar>
              <w:left w:w="57" w:type="dxa"/>
              <w:right w:w="57" w:type="dxa"/>
            </w:tcMar>
            <w:vAlign w:val="center"/>
          </w:tcPr>
          <w:p w14:paraId="234A39A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91" w:type="dxa"/>
            <w:tcMar>
              <w:left w:w="57" w:type="dxa"/>
              <w:right w:w="57" w:type="dxa"/>
            </w:tcMar>
            <w:vAlign w:val="center"/>
          </w:tcPr>
          <w:p w14:paraId="5E93DE3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2079" w:type="dxa"/>
            <w:tcMar>
              <w:left w:w="57" w:type="dxa"/>
              <w:right w:w="57" w:type="dxa"/>
            </w:tcMar>
            <w:vAlign w:val="center"/>
          </w:tcPr>
          <w:p w14:paraId="3D6CFA7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39" w:type="dxa"/>
            <w:tcMar>
              <w:left w:w="57" w:type="dxa"/>
              <w:right w:w="57" w:type="dxa"/>
            </w:tcMar>
            <w:vAlign w:val="center"/>
          </w:tcPr>
          <w:p w14:paraId="444A852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44" w:type="dxa"/>
            <w:gridSpan w:val="2"/>
            <w:tcMar>
              <w:left w:w="57" w:type="dxa"/>
              <w:right w:w="57" w:type="dxa"/>
            </w:tcMar>
            <w:vAlign w:val="center"/>
          </w:tcPr>
          <w:p w14:paraId="125CB8B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102" w:type="dxa"/>
            <w:gridSpan w:val="2"/>
            <w:tcMar>
              <w:left w:w="57" w:type="dxa"/>
              <w:right w:w="57" w:type="dxa"/>
            </w:tcMar>
            <w:vAlign w:val="center"/>
          </w:tcPr>
          <w:p w14:paraId="7E41D8D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794" w:type="dxa"/>
            <w:tcMar>
              <w:left w:w="57" w:type="dxa"/>
              <w:right w:w="57" w:type="dxa"/>
            </w:tcMar>
            <w:vAlign w:val="center"/>
          </w:tcPr>
          <w:p w14:paraId="49DA958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r>
      <w:tr w14:paraId="21CB18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tcPr>
          <w:p w14:paraId="071C61B2">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14:paraId="4FF81AFE">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b/>
                <w:color w:val="000000"/>
                <w:sz w:val="15"/>
                <w:szCs w:val="15"/>
                <w:lang w:val="en-US" w:eastAsia="zh-CN"/>
              </w:rPr>
            </w:pPr>
            <w:r>
              <w:rPr>
                <w:rFonts w:hint="eastAsia" w:ascii="Times New Roman" w:hAnsi="Times New Roman" w:eastAsia="宋体" w:cs="Times New Roman"/>
                <w:b/>
                <w:color w:val="000000"/>
                <w:sz w:val="15"/>
                <w:szCs w:val="15"/>
                <w:lang w:val="en-US" w:eastAsia="zh-CN"/>
              </w:rPr>
              <w:t>阴离子表面活性剂</w:t>
            </w:r>
          </w:p>
        </w:tc>
        <w:tc>
          <w:tcPr>
            <w:tcW w:w="828" w:type="dxa"/>
            <w:tcMar>
              <w:left w:w="57" w:type="dxa"/>
              <w:right w:w="57" w:type="dxa"/>
            </w:tcMar>
            <w:vAlign w:val="center"/>
          </w:tcPr>
          <w:p w14:paraId="23B2A07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446" w:type="dxa"/>
            <w:tcMar>
              <w:left w:w="57" w:type="dxa"/>
              <w:right w:w="57" w:type="dxa"/>
            </w:tcMar>
            <w:vAlign w:val="center"/>
          </w:tcPr>
          <w:p w14:paraId="0E18DC4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14:paraId="76AC787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14:paraId="21078A7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992" w:type="dxa"/>
            <w:gridSpan w:val="2"/>
            <w:tcMar>
              <w:left w:w="57" w:type="dxa"/>
              <w:right w:w="57" w:type="dxa"/>
            </w:tcMar>
            <w:vAlign w:val="center"/>
          </w:tcPr>
          <w:p w14:paraId="7068D21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82" w:type="dxa"/>
            <w:tcMar>
              <w:left w:w="57" w:type="dxa"/>
              <w:right w:w="57" w:type="dxa"/>
            </w:tcMar>
            <w:vAlign w:val="center"/>
          </w:tcPr>
          <w:p w14:paraId="300698E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91" w:type="dxa"/>
            <w:tcMar>
              <w:left w:w="57" w:type="dxa"/>
              <w:right w:w="57" w:type="dxa"/>
            </w:tcMar>
            <w:vAlign w:val="center"/>
          </w:tcPr>
          <w:p w14:paraId="7870513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2079" w:type="dxa"/>
            <w:tcMar>
              <w:left w:w="57" w:type="dxa"/>
              <w:right w:w="57" w:type="dxa"/>
            </w:tcMar>
            <w:vAlign w:val="center"/>
          </w:tcPr>
          <w:p w14:paraId="61A1E73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39" w:type="dxa"/>
            <w:tcMar>
              <w:left w:w="57" w:type="dxa"/>
              <w:right w:w="57" w:type="dxa"/>
            </w:tcMar>
            <w:vAlign w:val="center"/>
          </w:tcPr>
          <w:p w14:paraId="646F010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44" w:type="dxa"/>
            <w:gridSpan w:val="2"/>
            <w:tcMar>
              <w:left w:w="57" w:type="dxa"/>
              <w:right w:w="57" w:type="dxa"/>
            </w:tcMar>
            <w:vAlign w:val="center"/>
          </w:tcPr>
          <w:p w14:paraId="5FA5253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102" w:type="dxa"/>
            <w:gridSpan w:val="2"/>
            <w:tcMar>
              <w:left w:w="57" w:type="dxa"/>
              <w:right w:w="57" w:type="dxa"/>
            </w:tcMar>
            <w:vAlign w:val="center"/>
          </w:tcPr>
          <w:p w14:paraId="1B3273D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794" w:type="dxa"/>
            <w:tcMar>
              <w:left w:w="57" w:type="dxa"/>
              <w:right w:w="57" w:type="dxa"/>
            </w:tcMar>
            <w:vAlign w:val="center"/>
          </w:tcPr>
          <w:p w14:paraId="7F27FDC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r>
      <w:tr w14:paraId="2F9A91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tcPr>
          <w:p w14:paraId="08552766">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14:paraId="3CEF2B00">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color w:val="000000"/>
                <w:kern w:val="2"/>
                <w:sz w:val="15"/>
                <w:szCs w:val="15"/>
                <w:lang w:val="en-US" w:eastAsia="zh-CN" w:bidi="ar-SA"/>
              </w:rPr>
            </w:pPr>
            <w:r>
              <w:rPr>
                <w:rFonts w:hint="eastAsia" w:ascii="Times New Roman" w:hAnsi="Times New Roman" w:eastAsia="宋体" w:cs="Times New Roman"/>
                <w:b/>
                <w:color w:val="000000"/>
                <w:sz w:val="15"/>
                <w:szCs w:val="15"/>
                <w:lang w:val="en-US" w:eastAsia="zh-CN"/>
              </w:rPr>
              <w:t>二氧化硫</w:t>
            </w:r>
          </w:p>
        </w:tc>
        <w:tc>
          <w:tcPr>
            <w:tcW w:w="828" w:type="dxa"/>
            <w:tcMar>
              <w:left w:w="57" w:type="dxa"/>
              <w:right w:w="57" w:type="dxa"/>
            </w:tcMar>
            <w:vAlign w:val="center"/>
          </w:tcPr>
          <w:p w14:paraId="03B763E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14:paraId="1C16BFE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134" w:type="dxa"/>
            <w:tcMar>
              <w:left w:w="57" w:type="dxa"/>
              <w:right w:w="57" w:type="dxa"/>
            </w:tcMar>
            <w:vAlign w:val="center"/>
          </w:tcPr>
          <w:p w14:paraId="475C54D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14:paraId="76545F7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992" w:type="dxa"/>
            <w:gridSpan w:val="2"/>
            <w:tcMar>
              <w:left w:w="57" w:type="dxa"/>
              <w:right w:w="57" w:type="dxa"/>
            </w:tcMar>
            <w:vAlign w:val="center"/>
          </w:tcPr>
          <w:p w14:paraId="6E35184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14:paraId="16E33EB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0.040</w:t>
            </w:r>
          </w:p>
        </w:tc>
        <w:tc>
          <w:tcPr>
            <w:tcW w:w="891" w:type="dxa"/>
            <w:tcMar>
              <w:left w:w="57" w:type="dxa"/>
              <w:right w:w="57" w:type="dxa"/>
            </w:tcMar>
            <w:vAlign w:val="center"/>
          </w:tcPr>
          <w:p w14:paraId="335CA12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0.080</w:t>
            </w:r>
          </w:p>
        </w:tc>
        <w:tc>
          <w:tcPr>
            <w:tcW w:w="2079" w:type="dxa"/>
            <w:tcMar>
              <w:left w:w="57" w:type="dxa"/>
              <w:right w:w="57" w:type="dxa"/>
            </w:tcMar>
            <w:vAlign w:val="center"/>
          </w:tcPr>
          <w:p w14:paraId="1BB7289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39" w:type="dxa"/>
            <w:shd w:val="clear" w:color="auto" w:fill="auto"/>
            <w:tcMar>
              <w:left w:w="57" w:type="dxa"/>
              <w:right w:w="57" w:type="dxa"/>
            </w:tcMar>
            <w:vAlign w:val="center"/>
          </w:tcPr>
          <w:p w14:paraId="6153072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0.040</w:t>
            </w:r>
          </w:p>
        </w:tc>
        <w:tc>
          <w:tcPr>
            <w:tcW w:w="1244" w:type="dxa"/>
            <w:gridSpan w:val="2"/>
            <w:shd w:val="clear" w:color="auto" w:fill="auto"/>
            <w:tcMar>
              <w:left w:w="57" w:type="dxa"/>
              <w:right w:w="57" w:type="dxa"/>
            </w:tcMar>
            <w:vAlign w:val="center"/>
          </w:tcPr>
          <w:p w14:paraId="0171234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14:paraId="5F96E18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14:paraId="5B43FE0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+0.040</w:t>
            </w:r>
          </w:p>
        </w:tc>
      </w:tr>
      <w:tr w14:paraId="3CB45C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tcPr>
          <w:p w14:paraId="10E29BCB">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14:paraId="7CD6B7A3">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color w:val="000000"/>
                <w:kern w:val="2"/>
                <w:sz w:val="15"/>
                <w:szCs w:val="15"/>
                <w:lang w:val="en-US" w:eastAsia="zh-CN" w:bidi="ar-SA"/>
              </w:rPr>
            </w:pPr>
            <w:r>
              <w:rPr>
                <w:rFonts w:hint="eastAsia" w:ascii="Times New Roman" w:hAnsi="Times New Roman" w:eastAsia="宋体" w:cs="Times New Roman"/>
                <w:b/>
                <w:color w:val="000000"/>
                <w:sz w:val="15"/>
                <w:szCs w:val="15"/>
                <w:lang w:val="en-US" w:eastAsia="zh-CN"/>
              </w:rPr>
              <w:t>氮氧化物</w:t>
            </w:r>
          </w:p>
        </w:tc>
        <w:tc>
          <w:tcPr>
            <w:tcW w:w="828" w:type="dxa"/>
            <w:tcMar>
              <w:left w:w="57" w:type="dxa"/>
              <w:right w:w="57" w:type="dxa"/>
            </w:tcMar>
            <w:vAlign w:val="center"/>
          </w:tcPr>
          <w:p w14:paraId="0E86959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14:paraId="1575B95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134" w:type="dxa"/>
            <w:tcMar>
              <w:left w:w="57" w:type="dxa"/>
              <w:right w:w="57" w:type="dxa"/>
            </w:tcMar>
            <w:vAlign w:val="center"/>
          </w:tcPr>
          <w:p w14:paraId="08AEA2B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14:paraId="34A1595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992" w:type="dxa"/>
            <w:gridSpan w:val="2"/>
            <w:tcMar>
              <w:left w:w="57" w:type="dxa"/>
              <w:right w:w="57" w:type="dxa"/>
            </w:tcMar>
            <w:vAlign w:val="center"/>
          </w:tcPr>
          <w:p w14:paraId="1A7134C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14:paraId="4E9DFDE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0.374</w:t>
            </w:r>
          </w:p>
        </w:tc>
        <w:tc>
          <w:tcPr>
            <w:tcW w:w="891" w:type="dxa"/>
            <w:tcMar>
              <w:left w:w="57" w:type="dxa"/>
              <w:right w:w="57" w:type="dxa"/>
            </w:tcMar>
            <w:vAlign w:val="center"/>
          </w:tcPr>
          <w:p w14:paraId="1ECE629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0.748</w:t>
            </w:r>
          </w:p>
        </w:tc>
        <w:tc>
          <w:tcPr>
            <w:tcW w:w="2079" w:type="dxa"/>
            <w:tcMar>
              <w:left w:w="57" w:type="dxa"/>
              <w:right w:w="57" w:type="dxa"/>
            </w:tcMar>
            <w:vAlign w:val="center"/>
          </w:tcPr>
          <w:p w14:paraId="23B4C6D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39" w:type="dxa"/>
            <w:shd w:val="clear" w:color="auto" w:fill="auto"/>
            <w:tcMar>
              <w:left w:w="57" w:type="dxa"/>
              <w:right w:w="57" w:type="dxa"/>
            </w:tcMar>
            <w:vAlign w:val="center"/>
          </w:tcPr>
          <w:p w14:paraId="6E233A0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0.374</w:t>
            </w:r>
          </w:p>
        </w:tc>
        <w:tc>
          <w:tcPr>
            <w:tcW w:w="1244" w:type="dxa"/>
            <w:gridSpan w:val="2"/>
            <w:shd w:val="clear" w:color="auto" w:fill="auto"/>
            <w:tcMar>
              <w:left w:w="57" w:type="dxa"/>
              <w:right w:w="57" w:type="dxa"/>
            </w:tcMar>
            <w:vAlign w:val="center"/>
          </w:tcPr>
          <w:p w14:paraId="605365C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14:paraId="4C3B321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14:paraId="7CAD296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+0.374</w:t>
            </w:r>
          </w:p>
        </w:tc>
      </w:tr>
      <w:tr w14:paraId="70EF73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tcPr>
          <w:p w14:paraId="27EE8151">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14:paraId="1E9EB9B2">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color w:val="000000"/>
                <w:kern w:val="2"/>
                <w:sz w:val="15"/>
                <w:szCs w:val="15"/>
                <w:lang w:val="en-US" w:eastAsia="zh-CN" w:bidi="ar-SA"/>
              </w:rPr>
            </w:pPr>
            <w:r>
              <w:rPr>
                <w:rFonts w:ascii="Times New Roman" w:hAnsi="Times New Roman" w:eastAsia="宋体" w:cs="Times New Roman"/>
                <w:b/>
                <w:color w:val="000000"/>
                <w:sz w:val="15"/>
                <w:szCs w:val="15"/>
              </w:rPr>
              <w:t>颗粒物</w:t>
            </w:r>
          </w:p>
        </w:tc>
        <w:tc>
          <w:tcPr>
            <w:tcW w:w="828" w:type="dxa"/>
            <w:tcMar>
              <w:left w:w="57" w:type="dxa"/>
              <w:right w:w="57" w:type="dxa"/>
            </w:tcMar>
            <w:vAlign w:val="center"/>
          </w:tcPr>
          <w:p w14:paraId="226FACE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14:paraId="33B8531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red"/>
                <w:lang w:val="en-US" w:eastAsia="zh-CN" w:bidi="ar-SA"/>
              </w:rPr>
            </w:pPr>
          </w:p>
        </w:tc>
        <w:tc>
          <w:tcPr>
            <w:tcW w:w="1134" w:type="dxa"/>
            <w:tcMar>
              <w:left w:w="57" w:type="dxa"/>
              <w:right w:w="57" w:type="dxa"/>
            </w:tcMar>
            <w:vAlign w:val="center"/>
          </w:tcPr>
          <w:p w14:paraId="1587C8B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red"/>
                <w:lang w:val="en-US" w:eastAsia="zh-CN" w:bidi="ar-SA"/>
              </w:rPr>
            </w:pPr>
          </w:p>
        </w:tc>
        <w:tc>
          <w:tcPr>
            <w:tcW w:w="851" w:type="dxa"/>
            <w:tcMar>
              <w:left w:w="57" w:type="dxa"/>
              <w:right w:w="57" w:type="dxa"/>
            </w:tcMar>
            <w:vAlign w:val="center"/>
          </w:tcPr>
          <w:p w14:paraId="63372DB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992" w:type="dxa"/>
            <w:gridSpan w:val="2"/>
            <w:tcMar>
              <w:left w:w="57" w:type="dxa"/>
              <w:right w:w="57" w:type="dxa"/>
            </w:tcMar>
            <w:vAlign w:val="center"/>
          </w:tcPr>
          <w:p w14:paraId="4F4890C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14:paraId="259707C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91" w:type="dxa"/>
            <w:tcMar>
              <w:left w:w="57" w:type="dxa"/>
              <w:right w:w="57" w:type="dxa"/>
            </w:tcMar>
            <w:vAlign w:val="center"/>
          </w:tcPr>
          <w:p w14:paraId="70DBEE8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2079" w:type="dxa"/>
            <w:tcMar>
              <w:left w:w="57" w:type="dxa"/>
              <w:right w:w="57" w:type="dxa"/>
            </w:tcMar>
            <w:vAlign w:val="center"/>
          </w:tcPr>
          <w:p w14:paraId="6F731EE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39" w:type="dxa"/>
            <w:tcMar>
              <w:left w:w="57" w:type="dxa"/>
              <w:right w:w="57" w:type="dxa"/>
            </w:tcMar>
            <w:vAlign w:val="center"/>
          </w:tcPr>
          <w:p w14:paraId="401FB7A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244" w:type="dxa"/>
            <w:gridSpan w:val="2"/>
            <w:tcMar>
              <w:left w:w="57" w:type="dxa"/>
              <w:right w:w="57" w:type="dxa"/>
            </w:tcMar>
            <w:vAlign w:val="center"/>
          </w:tcPr>
          <w:p w14:paraId="125411F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14:paraId="7CDA370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14:paraId="3468981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r>
      <w:tr w14:paraId="1D84E6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tcPr>
          <w:p w14:paraId="4CB92FF5">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14:paraId="21D61E68">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kern w:val="2"/>
                <w:sz w:val="15"/>
                <w:szCs w:val="15"/>
                <w:lang w:val="en-US" w:eastAsia="zh-CN" w:bidi="ar-SA"/>
              </w:rPr>
            </w:pPr>
            <w:r>
              <w:rPr>
                <w:rFonts w:ascii="Times New Roman" w:hAnsi="Times New Roman" w:eastAsia="宋体" w:cs="Times New Roman"/>
                <w:b/>
                <w:color w:val="000000"/>
                <w:sz w:val="15"/>
                <w:szCs w:val="15"/>
              </w:rPr>
              <w:t>非甲烷总烃</w:t>
            </w:r>
          </w:p>
        </w:tc>
        <w:tc>
          <w:tcPr>
            <w:tcW w:w="828" w:type="dxa"/>
            <w:tcMar>
              <w:left w:w="57" w:type="dxa"/>
              <w:right w:w="57" w:type="dxa"/>
            </w:tcMar>
            <w:vAlign w:val="center"/>
          </w:tcPr>
          <w:p w14:paraId="0056FEE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14:paraId="46631C9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134" w:type="dxa"/>
            <w:tcMar>
              <w:left w:w="57" w:type="dxa"/>
              <w:right w:w="57" w:type="dxa"/>
            </w:tcMar>
            <w:vAlign w:val="center"/>
          </w:tcPr>
          <w:p w14:paraId="0FF22AB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14:paraId="201E26E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992" w:type="dxa"/>
            <w:gridSpan w:val="2"/>
            <w:tcMar>
              <w:left w:w="57" w:type="dxa"/>
              <w:right w:w="57" w:type="dxa"/>
            </w:tcMar>
            <w:vAlign w:val="center"/>
          </w:tcPr>
          <w:p w14:paraId="2653DE8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14:paraId="524B728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0.668</w:t>
            </w:r>
          </w:p>
        </w:tc>
        <w:tc>
          <w:tcPr>
            <w:tcW w:w="891" w:type="dxa"/>
            <w:tcMar>
              <w:left w:w="57" w:type="dxa"/>
              <w:right w:w="57" w:type="dxa"/>
            </w:tcMar>
            <w:vAlign w:val="center"/>
          </w:tcPr>
          <w:p w14:paraId="1CEFD46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1.073</w:t>
            </w:r>
          </w:p>
        </w:tc>
        <w:tc>
          <w:tcPr>
            <w:tcW w:w="2079" w:type="dxa"/>
            <w:tcMar>
              <w:left w:w="57" w:type="dxa"/>
              <w:right w:w="57" w:type="dxa"/>
            </w:tcMar>
            <w:vAlign w:val="center"/>
          </w:tcPr>
          <w:p w14:paraId="51ACFD3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839" w:type="dxa"/>
            <w:tcMar>
              <w:left w:w="57" w:type="dxa"/>
              <w:right w:w="57" w:type="dxa"/>
            </w:tcMar>
            <w:vAlign w:val="center"/>
          </w:tcPr>
          <w:p w14:paraId="2A03360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0.668</w:t>
            </w:r>
          </w:p>
        </w:tc>
        <w:tc>
          <w:tcPr>
            <w:tcW w:w="1244" w:type="dxa"/>
            <w:gridSpan w:val="2"/>
            <w:tcMar>
              <w:left w:w="57" w:type="dxa"/>
              <w:right w:w="57" w:type="dxa"/>
            </w:tcMar>
            <w:vAlign w:val="center"/>
          </w:tcPr>
          <w:p w14:paraId="7DCD102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14:paraId="0F2F953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14:paraId="0D2092B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+0.668</w:t>
            </w:r>
          </w:p>
        </w:tc>
      </w:tr>
      <w:tr w14:paraId="6259EC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tcPr>
          <w:p w14:paraId="184D9DCC">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14:paraId="667BCB11">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b/>
                <w:color w:val="000000"/>
                <w:sz w:val="15"/>
                <w:szCs w:val="15"/>
                <w:lang w:val="en-US" w:eastAsia="zh-CN"/>
              </w:rPr>
            </w:pPr>
            <w:r>
              <w:rPr>
                <w:rFonts w:hint="eastAsia" w:ascii="Times New Roman" w:hAnsi="Times New Roman" w:eastAsia="宋体" w:cs="Times New Roman"/>
                <w:b/>
                <w:color w:val="000000"/>
                <w:sz w:val="15"/>
                <w:szCs w:val="15"/>
                <w:lang w:val="en-US" w:eastAsia="zh-CN"/>
              </w:rPr>
              <w:t>酚类化合物</w:t>
            </w:r>
          </w:p>
        </w:tc>
        <w:tc>
          <w:tcPr>
            <w:tcW w:w="828" w:type="dxa"/>
            <w:tcMar>
              <w:left w:w="57" w:type="dxa"/>
              <w:right w:w="57" w:type="dxa"/>
            </w:tcMar>
            <w:vAlign w:val="center"/>
          </w:tcPr>
          <w:p w14:paraId="2594946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14:paraId="1156900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134" w:type="dxa"/>
            <w:tcMar>
              <w:left w:w="57" w:type="dxa"/>
              <w:right w:w="57" w:type="dxa"/>
            </w:tcMar>
            <w:vAlign w:val="center"/>
          </w:tcPr>
          <w:p w14:paraId="48BC55B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val="en-US" w:eastAsia="zh-CN"/>
              </w:rPr>
            </w:pPr>
          </w:p>
        </w:tc>
        <w:tc>
          <w:tcPr>
            <w:tcW w:w="851" w:type="dxa"/>
            <w:tcMar>
              <w:left w:w="57" w:type="dxa"/>
              <w:right w:w="57" w:type="dxa"/>
            </w:tcMar>
            <w:vAlign w:val="center"/>
          </w:tcPr>
          <w:p w14:paraId="71C7743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992" w:type="dxa"/>
            <w:gridSpan w:val="2"/>
            <w:tcMar>
              <w:left w:w="57" w:type="dxa"/>
              <w:right w:w="57" w:type="dxa"/>
            </w:tcMar>
            <w:vAlign w:val="center"/>
          </w:tcPr>
          <w:p w14:paraId="12F4BAC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14:paraId="0A76E64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val="en-US" w:eastAsia="zh-CN"/>
              </w:rPr>
            </w:pPr>
          </w:p>
        </w:tc>
        <w:tc>
          <w:tcPr>
            <w:tcW w:w="891" w:type="dxa"/>
            <w:tcMar>
              <w:left w:w="57" w:type="dxa"/>
              <w:right w:w="57" w:type="dxa"/>
            </w:tcMar>
            <w:vAlign w:val="center"/>
          </w:tcPr>
          <w:p w14:paraId="30B7A61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2079" w:type="dxa"/>
            <w:tcMar>
              <w:left w:w="57" w:type="dxa"/>
              <w:right w:w="57" w:type="dxa"/>
            </w:tcMar>
            <w:vAlign w:val="center"/>
          </w:tcPr>
          <w:p w14:paraId="5F7A525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839" w:type="dxa"/>
            <w:tcMar>
              <w:left w:w="57" w:type="dxa"/>
              <w:right w:w="57" w:type="dxa"/>
            </w:tcMar>
            <w:vAlign w:val="center"/>
          </w:tcPr>
          <w:p w14:paraId="489912A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val="en-US" w:eastAsia="zh-CN"/>
              </w:rPr>
            </w:pPr>
          </w:p>
        </w:tc>
        <w:tc>
          <w:tcPr>
            <w:tcW w:w="1244" w:type="dxa"/>
            <w:gridSpan w:val="2"/>
            <w:tcMar>
              <w:left w:w="57" w:type="dxa"/>
              <w:right w:w="57" w:type="dxa"/>
            </w:tcMar>
            <w:vAlign w:val="center"/>
          </w:tcPr>
          <w:p w14:paraId="31A5604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102" w:type="dxa"/>
            <w:gridSpan w:val="2"/>
            <w:tcMar>
              <w:left w:w="57" w:type="dxa"/>
              <w:right w:w="57" w:type="dxa"/>
            </w:tcMar>
            <w:vAlign w:val="center"/>
          </w:tcPr>
          <w:p w14:paraId="3798636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14:paraId="74F7CE8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val="en-US" w:eastAsia="zh-CN"/>
              </w:rPr>
            </w:pPr>
          </w:p>
        </w:tc>
      </w:tr>
      <w:tr w14:paraId="50D21B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tcPr>
          <w:p w14:paraId="700E84C4">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14:paraId="7F8D9442">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color w:val="000000"/>
                <w:sz w:val="15"/>
                <w:szCs w:val="15"/>
                <w:lang w:val="en-US" w:eastAsia="zh-CN"/>
              </w:rPr>
            </w:pPr>
            <w:r>
              <w:rPr>
                <w:rFonts w:hint="eastAsia" w:ascii="Times New Roman" w:hAnsi="Times New Roman" w:eastAsia="宋体" w:cs="Times New Roman"/>
                <w:b/>
                <w:color w:val="000000"/>
                <w:sz w:val="15"/>
                <w:szCs w:val="15"/>
                <w:lang w:val="en-US" w:eastAsia="zh-CN"/>
              </w:rPr>
              <w:t>氨</w:t>
            </w:r>
          </w:p>
        </w:tc>
        <w:tc>
          <w:tcPr>
            <w:tcW w:w="828" w:type="dxa"/>
            <w:tcMar>
              <w:left w:w="57" w:type="dxa"/>
              <w:right w:w="57" w:type="dxa"/>
            </w:tcMar>
            <w:vAlign w:val="center"/>
          </w:tcPr>
          <w:p w14:paraId="5290C48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14:paraId="0E0E321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134" w:type="dxa"/>
            <w:tcMar>
              <w:left w:w="57" w:type="dxa"/>
              <w:right w:w="57" w:type="dxa"/>
            </w:tcMar>
            <w:vAlign w:val="center"/>
          </w:tcPr>
          <w:p w14:paraId="6D34B61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851" w:type="dxa"/>
            <w:tcMar>
              <w:left w:w="57" w:type="dxa"/>
              <w:right w:w="57" w:type="dxa"/>
            </w:tcMar>
            <w:vAlign w:val="center"/>
          </w:tcPr>
          <w:p w14:paraId="55D73B6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992" w:type="dxa"/>
            <w:gridSpan w:val="2"/>
            <w:tcMar>
              <w:left w:w="57" w:type="dxa"/>
              <w:right w:w="57" w:type="dxa"/>
            </w:tcMar>
            <w:vAlign w:val="center"/>
          </w:tcPr>
          <w:p w14:paraId="6A921B6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14:paraId="76A0DCC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891" w:type="dxa"/>
            <w:tcMar>
              <w:left w:w="57" w:type="dxa"/>
              <w:right w:w="57" w:type="dxa"/>
            </w:tcMar>
            <w:vAlign w:val="center"/>
          </w:tcPr>
          <w:p w14:paraId="7DAC861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2079" w:type="dxa"/>
            <w:tcMar>
              <w:left w:w="57" w:type="dxa"/>
              <w:right w:w="57" w:type="dxa"/>
            </w:tcMar>
            <w:vAlign w:val="center"/>
          </w:tcPr>
          <w:p w14:paraId="333215C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839" w:type="dxa"/>
            <w:tcMar>
              <w:left w:w="57" w:type="dxa"/>
              <w:right w:w="57" w:type="dxa"/>
            </w:tcMar>
            <w:vAlign w:val="center"/>
          </w:tcPr>
          <w:p w14:paraId="4D1E799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244" w:type="dxa"/>
            <w:gridSpan w:val="2"/>
            <w:tcMar>
              <w:left w:w="57" w:type="dxa"/>
              <w:right w:w="57" w:type="dxa"/>
            </w:tcMar>
            <w:vAlign w:val="center"/>
          </w:tcPr>
          <w:p w14:paraId="09528CB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102" w:type="dxa"/>
            <w:gridSpan w:val="2"/>
            <w:tcMar>
              <w:left w:w="57" w:type="dxa"/>
              <w:right w:w="57" w:type="dxa"/>
            </w:tcMar>
            <w:vAlign w:val="center"/>
          </w:tcPr>
          <w:p w14:paraId="29EFB76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14:paraId="25A8EC4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r>
      <w:tr w14:paraId="406F31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598" w:type="dxa"/>
            <w:gridSpan w:val="2"/>
            <w:vMerge w:val="continue"/>
            <w:tcMar>
              <w:left w:w="57" w:type="dxa"/>
              <w:right w:w="57" w:type="dxa"/>
            </w:tcMar>
          </w:tcPr>
          <w:p w14:paraId="4FCAB84F">
            <w:pPr>
              <w:snapToGrid w:val="0"/>
              <w:spacing w:line="312" w:lineRule="auto"/>
              <w:rPr>
                <w:color w:val="000000"/>
                <w:sz w:val="15"/>
                <w:szCs w:val="15"/>
              </w:rPr>
            </w:pPr>
          </w:p>
        </w:tc>
        <w:tc>
          <w:tcPr>
            <w:tcW w:w="1099" w:type="dxa"/>
            <w:tcMar>
              <w:left w:w="57" w:type="dxa"/>
              <w:right w:w="57" w:type="dxa"/>
            </w:tcMar>
          </w:tcPr>
          <w:p w14:paraId="20418676">
            <w:pPr>
              <w:snapToGrid w:val="0"/>
              <w:rPr>
                <w:color w:val="000000"/>
                <w:sz w:val="15"/>
                <w:szCs w:val="15"/>
              </w:rPr>
            </w:pPr>
            <w:r>
              <w:rPr>
                <w:b/>
                <w:color w:val="000000"/>
                <w:sz w:val="15"/>
                <w:szCs w:val="15"/>
              </w:rPr>
              <w:t>与项目有关的其</w:t>
            </w:r>
            <w:r>
              <w:rPr>
                <w:rFonts w:hint="eastAsia"/>
                <w:b/>
                <w:color w:val="000000"/>
                <w:sz w:val="15"/>
                <w:szCs w:val="15"/>
              </w:rPr>
              <w:t>他</w:t>
            </w:r>
            <w:r>
              <w:rPr>
                <w:b/>
                <w:color w:val="000000"/>
                <w:sz w:val="15"/>
                <w:szCs w:val="15"/>
              </w:rPr>
              <w:t>特征污染物</w:t>
            </w:r>
          </w:p>
        </w:tc>
        <w:tc>
          <w:tcPr>
            <w:tcW w:w="697" w:type="dxa"/>
            <w:tcMar>
              <w:left w:w="57" w:type="dxa"/>
              <w:right w:w="57" w:type="dxa"/>
            </w:tcMar>
            <w:vAlign w:val="center"/>
          </w:tcPr>
          <w:p w14:paraId="57E4F53A">
            <w:pPr>
              <w:snapToGrid w:val="0"/>
              <w:spacing w:line="312" w:lineRule="auto"/>
              <w:rPr>
                <w:rFonts w:ascii="Times New Roman" w:hAnsi="Times New Roman" w:cs="Times New Roman"/>
                <w:color w:val="000000"/>
                <w:sz w:val="15"/>
                <w:szCs w:val="15"/>
                <w:vertAlign w:val="subscript"/>
              </w:rPr>
            </w:pPr>
            <w:r>
              <w:rPr>
                <w:rFonts w:ascii="Times New Roman" w:hAnsi="Times New Roman" w:cs="Times New Roman"/>
                <w:color w:val="000000"/>
                <w:sz w:val="15"/>
                <w:szCs w:val="15"/>
              </w:rPr>
              <w:t>VOC</w:t>
            </w:r>
            <w:r>
              <w:rPr>
                <w:rFonts w:ascii="Times New Roman" w:hAnsi="Times New Roman" w:cs="Times New Roman"/>
                <w:color w:val="000000"/>
                <w:sz w:val="15"/>
                <w:szCs w:val="15"/>
                <w:vertAlign w:val="subscript"/>
              </w:rPr>
              <w:t>S</w:t>
            </w:r>
          </w:p>
        </w:tc>
        <w:tc>
          <w:tcPr>
            <w:tcW w:w="828" w:type="dxa"/>
            <w:tcMar>
              <w:left w:w="57" w:type="dxa"/>
              <w:right w:w="57" w:type="dxa"/>
            </w:tcMar>
            <w:vAlign w:val="center"/>
          </w:tcPr>
          <w:p w14:paraId="150516E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446" w:type="dxa"/>
            <w:tcMar>
              <w:left w:w="57" w:type="dxa"/>
              <w:right w:w="57" w:type="dxa"/>
            </w:tcMar>
            <w:vAlign w:val="center"/>
          </w:tcPr>
          <w:p w14:paraId="7C23F0F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134" w:type="dxa"/>
            <w:tcMar>
              <w:left w:w="57" w:type="dxa"/>
              <w:right w:w="57" w:type="dxa"/>
            </w:tcMar>
            <w:vAlign w:val="center"/>
          </w:tcPr>
          <w:p w14:paraId="1D29B6E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851" w:type="dxa"/>
            <w:tcMar>
              <w:left w:w="57" w:type="dxa"/>
              <w:right w:w="57" w:type="dxa"/>
            </w:tcMar>
            <w:vAlign w:val="center"/>
          </w:tcPr>
          <w:p w14:paraId="516208C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992" w:type="dxa"/>
            <w:gridSpan w:val="2"/>
            <w:tcMar>
              <w:left w:w="57" w:type="dxa"/>
              <w:right w:w="57" w:type="dxa"/>
            </w:tcMar>
            <w:vAlign w:val="center"/>
          </w:tcPr>
          <w:p w14:paraId="3CD1428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14:paraId="5D5C537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91" w:type="dxa"/>
            <w:tcMar>
              <w:left w:w="57" w:type="dxa"/>
              <w:right w:w="57" w:type="dxa"/>
            </w:tcMar>
            <w:vAlign w:val="center"/>
          </w:tcPr>
          <w:p w14:paraId="07A4538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2079" w:type="dxa"/>
            <w:tcMar>
              <w:left w:w="57" w:type="dxa"/>
              <w:right w:w="57" w:type="dxa"/>
            </w:tcMar>
            <w:vAlign w:val="center"/>
          </w:tcPr>
          <w:p w14:paraId="18A7012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839" w:type="dxa"/>
            <w:tcMar>
              <w:left w:w="57" w:type="dxa"/>
              <w:right w:w="57" w:type="dxa"/>
            </w:tcMar>
            <w:vAlign w:val="center"/>
          </w:tcPr>
          <w:p w14:paraId="2199223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244" w:type="dxa"/>
            <w:gridSpan w:val="2"/>
            <w:tcMar>
              <w:left w:w="57" w:type="dxa"/>
              <w:right w:w="57" w:type="dxa"/>
            </w:tcMar>
            <w:vAlign w:val="center"/>
          </w:tcPr>
          <w:p w14:paraId="26A0F6D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14:paraId="690A257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14:paraId="0F2EB79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r>
      <w:bookmarkEnd w:id="135"/>
    </w:tbl>
    <w:p w14:paraId="5DC7157D">
      <w:pPr>
        <w:rPr>
          <w:rFonts w:ascii="Times New Roman" w:hAnsi="Times New Roman"/>
          <w:sz w:val="18"/>
          <w:szCs w:val="18"/>
        </w:rPr>
      </w:pPr>
      <w:r>
        <w:rPr>
          <w:rFonts w:hint="eastAsia" w:ascii="Times New Roman" w:hAnsi="Times New Roman"/>
          <w:sz w:val="18"/>
          <w:szCs w:val="18"/>
        </w:rPr>
        <w:t>注：</w:t>
      </w:r>
      <w:r>
        <w:rPr>
          <w:rFonts w:ascii="Times New Roman" w:hAnsi="Times New Roman"/>
          <w:sz w:val="18"/>
          <w:szCs w:val="18"/>
        </w:rPr>
        <w:t>1</w:t>
      </w:r>
      <w:r>
        <w:rPr>
          <w:rFonts w:hint="eastAsia" w:ascii="Times New Roman" w:hAnsi="Times New Roman"/>
          <w:sz w:val="18"/>
          <w:szCs w:val="18"/>
        </w:rPr>
        <w:t>、排放增减量：（</w:t>
      </w:r>
      <w:r>
        <w:rPr>
          <w:rFonts w:ascii="Times New Roman" w:hAnsi="Times New Roman"/>
          <w:sz w:val="18"/>
          <w:szCs w:val="18"/>
        </w:rPr>
        <w:t>+</w:t>
      </w:r>
      <w:r>
        <w:rPr>
          <w:rFonts w:hint="eastAsia" w:ascii="Times New Roman" w:hAnsi="Times New Roman"/>
          <w:sz w:val="18"/>
          <w:szCs w:val="18"/>
        </w:rPr>
        <w:t>）表示增加，（</w:t>
      </w:r>
      <w:r>
        <w:rPr>
          <w:rFonts w:ascii="Times New Roman" w:hAnsi="Times New Roman"/>
          <w:sz w:val="18"/>
          <w:szCs w:val="18"/>
        </w:rPr>
        <w:t>-</w:t>
      </w:r>
      <w:r>
        <w:rPr>
          <w:rFonts w:hint="eastAsia" w:ascii="Times New Roman" w:hAnsi="Times New Roman"/>
          <w:sz w:val="18"/>
          <w:szCs w:val="18"/>
        </w:rPr>
        <w:t>）表示减少；</w:t>
      </w:r>
      <w:r>
        <w:rPr>
          <w:rFonts w:ascii="Times New Roman" w:hAnsi="Times New Roman"/>
          <w:sz w:val="18"/>
          <w:szCs w:val="18"/>
        </w:rPr>
        <w:t>2</w:t>
      </w:r>
      <w:r>
        <w:rPr>
          <w:rFonts w:hint="eastAsia" w:ascii="Times New Roman" w:hAnsi="Times New Roman"/>
          <w:sz w:val="18"/>
          <w:szCs w:val="18"/>
        </w:rPr>
        <w:t>、（</w:t>
      </w:r>
      <w:r>
        <w:rPr>
          <w:rFonts w:ascii="Times New Roman" w:hAnsi="Times New Roman"/>
          <w:sz w:val="18"/>
          <w:szCs w:val="18"/>
        </w:rPr>
        <w:t>12</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6</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8</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11</w:t>
      </w:r>
      <w:r>
        <w:rPr>
          <w:rFonts w:hint="eastAsia" w:ascii="Times New Roman" w:hAnsi="Times New Roman"/>
          <w:sz w:val="18"/>
          <w:szCs w:val="18"/>
        </w:rPr>
        <w:t>），（</w:t>
      </w:r>
      <w:r>
        <w:rPr>
          <w:rFonts w:ascii="Times New Roman" w:hAnsi="Times New Roman"/>
          <w:sz w:val="18"/>
          <w:szCs w:val="18"/>
        </w:rPr>
        <w:t>9</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4</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5</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8</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11</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1</w:t>
      </w:r>
      <w:r>
        <w:rPr>
          <w:rFonts w:hint="eastAsia" w:ascii="Times New Roman" w:hAnsi="Times New Roman"/>
          <w:sz w:val="18"/>
          <w:szCs w:val="18"/>
        </w:rPr>
        <w:t>）；</w:t>
      </w:r>
      <w:r>
        <w:rPr>
          <w:rFonts w:ascii="Times New Roman" w:hAnsi="Times New Roman"/>
          <w:sz w:val="18"/>
          <w:szCs w:val="18"/>
        </w:rPr>
        <w:t>3</w:t>
      </w:r>
      <w:r>
        <w:rPr>
          <w:rFonts w:hint="eastAsia" w:ascii="Times New Roman" w:hAnsi="Times New Roman"/>
          <w:sz w:val="18"/>
          <w:szCs w:val="18"/>
        </w:rPr>
        <w:t>、计量单位：废水排放量</w:t>
      </w:r>
      <w:r>
        <w:rPr>
          <w:rFonts w:ascii="Times New Roman" w:hAnsi="Times New Roman"/>
          <w:sz w:val="18"/>
          <w:szCs w:val="18"/>
        </w:rPr>
        <w:t>——</w:t>
      </w:r>
      <w:r>
        <w:rPr>
          <w:rFonts w:hint="eastAsia" w:ascii="Times New Roman" w:hAnsi="Times New Roman"/>
          <w:sz w:val="18"/>
          <w:szCs w:val="18"/>
        </w:rPr>
        <w:t>万吨</w:t>
      </w:r>
      <w:r>
        <w:rPr>
          <w:rFonts w:ascii="Times New Roman" w:hAnsi="Times New Roman"/>
          <w:sz w:val="18"/>
          <w:szCs w:val="18"/>
        </w:rPr>
        <w:t>/</w:t>
      </w:r>
      <w:r>
        <w:rPr>
          <w:rFonts w:hint="eastAsia" w:ascii="Times New Roman" w:hAnsi="Times New Roman"/>
          <w:sz w:val="18"/>
          <w:szCs w:val="18"/>
        </w:rPr>
        <w:t>年；废气排放量</w:t>
      </w:r>
      <w:r>
        <w:rPr>
          <w:rFonts w:ascii="Times New Roman" w:hAnsi="Times New Roman"/>
          <w:sz w:val="18"/>
          <w:szCs w:val="18"/>
        </w:rPr>
        <w:t>——</w:t>
      </w:r>
      <w:r>
        <w:rPr>
          <w:rFonts w:hint="eastAsia" w:ascii="Times New Roman" w:hAnsi="Times New Roman"/>
          <w:sz w:val="18"/>
          <w:szCs w:val="18"/>
        </w:rPr>
        <w:t>万标立方米</w:t>
      </w:r>
      <w:r>
        <w:rPr>
          <w:rFonts w:ascii="Times New Roman" w:hAnsi="Times New Roman"/>
          <w:sz w:val="18"/>
          <w:szCs w:val="18"/>
        </w:rPr>
        <w:t>/</w:t>
      </w:r>
      <w:r>
        <w:rPr>
          <w:rFonts w:hint="eastAsia" w:ascii="Times New Roman" w:hAnsi="Times New Roman"/>
          <w:sz w:val="18"/>
          <w:szCs w:val="18"/>
        </w:rPr>
        <w:t>年；水污染物排放浓度</w:t>
      </w:r>
      <w:r>
        <w:rPr>
          <w:rFonts w:ascii="Times New Roman" w:hAnsi="Times New Roman"/>
          <w:sz w:val="18"/>
          <w:szCs w:val="18"/>
        </w:rPr>
        <w:t>——</w:t>
      </w:r>
      <w:r>
        <w:rPr>
          <w:rFonts w:hint="eastAsia" w:ascii="Times New Roman" w:hAnsi="Times New Roman"/>
          <w:sz w:val="18"/>
          <w:szCs w:val="18"/>
        </w:rPr>
        <w:t>毫克</w:t>
      </w:r>
      <w:r>
        <w:rPr>
          <w:rFonts w:ascii="Times New Roman" w:hAnsi="Times New Roman"/>
          <w:sz w:val="18"/>
          <w:szCs w:val="18"/>
        </w:rPr>
        <w:t>/</w:t>
      </w:r>
      <w:r>
        <w:rPr>
          <w:rFonts w:hint="eastAsia" w:ascii="Times New Roman" w:hAnsi="Times New Roman"/>
          <w:sz w:val="18"/>
          <w:szCs w:val="18"/>
        </w:rPr>
        <w:t>升；大气污染物排放浓度</w:t>
      </w:r>
      <w:r>
        <w:rPr>
          <w:rFonts w:ascii="Times New Roman" w:hAnsi="Times New Roman"/>
          <w:sz w:val="18"/>
          <w:szCs w:val="18"/>
        </w:rPr>
        <w:t>——</w:t>
      </w:r>
      <w:r>
        <w:rPr>
          <w:rFonts w:hint="eastAsia" w:ascii="Times New Roman" w:hAnsi="Times New Roman"/>
          <w:sz w:val="18"/>
          <w:szCs w:val="18"/>
        </w:rPr>
        <w:t>毫克</w:t>
      </w:r>
      <w:r>
        <w:rPr>
          <w:rFonts w:ascii="Times New Roman" w:hAnsi="Times New Roman"/>
          <w:sz w:val="18"/>
          <w:szCs w:val="18"/>
        </w:rPr>
        <w:t>/</w:t>
      </w:r>
      <w:r>
        <w:rPr>
          <w:rFonts w:hint="eastAsia" w:ascii="Times New Roman" w:hAnsi="Times New Roman"/>
          <w:sz w:val="18"/>
          <w:szCs w:val="18"/>
        </w:rPr>
        <w:t>立方米；水污染物排放量</w:t>
      </w:r>
      <w:r>
        <w:rPr>
          <w:rFonts w:ascii="Times New Roman" w:hAnsi="Times New Roman"/>
          <w:sz w:val="18"/>
          <w:szCs w:val="18"/>
        </w:rPr>
        <w:t>——</w:t>
      </w:r>
      <w:r>
        <w:rPr>
          <w:rFonts w:hint="eastAsia" w:ascii="Times New Roman" w:hAnsi="Times New Roman"/>
          <w:sz w:val="18"/>
          <w:szCs w:val="18"/>
        </w:rPr>
        <w:t>吨</w:t>
      </w:r>
      <w:r>
        <w:rPr>
          <w:rFonts w:ascii="Times New Roman" w:hAnsi="Times New Roman"/>
          <w:sz w:val="18"/>
          <w:szCs w:val="18"/>
        </w:rPr>
        <w:t>/</w:t>
      </w:r>
      <w:r>
        <w:rPr>
          <w:rFonts w:hint="eastAsia" w:ascii="Times New Roman" w:hAnsi="Times New Roman"/>
          <w:sz w:val="18"/>
          <w:szCs w:val="18"/>
        </w:rPr>
        <w:t>年；大气污染物排放量</w:t>
      </w:r>
      <w:r>
        <w:rPr>
          <w:rFonts w:ascii="Times New Roman" w:hAnsi="Times New Roman"/>
          <w:sz w:val="18"/>
          <w:szCs w:val="18"/>
        </w:rPr>
        <w:t>——</w:t>
      </w:r>
      <w:r>
        <w:rPr>
          <w:rFonts w:hint="eastAsia" w:ascii="Times New Roman" w:hAnsi="Times New Roman"/>
          <w:sz w:val="18"/>
          <w:szCs w:val="18"/>
        </w:rPr>
        <w:t>吨</w:t>
      </w:r>
      <w:r>
        <w:rPr>
          <w:rFonts w:ascii="Times New Roman" w:hAnsi="Times New Roman"/>
          <w:sz w:val="18"/>
          <w:szCs w:val="18"/>
        </w:rPr>
        <w:t>/</w:t>
      </w:r>
      <w:r>
        <w:rPr>
          <w:rFonts w:hint="eastAsia" w:ascii="Times New Roman" w:hAnsi="Times New Roman"/>
          <w:sz w:val="18"/>
          <w:szCs w:val="18"/>
        </w:rPr>
        <w:t>年.</w:t>
      </w:r>
      <w:r>
        <w:rPr>
          <w:rFonts w:hint="eastAsia" w:ascii="Times New Roman" w:hAnsi="Times New Roman" w:eastAsia="黑体"/>
          <w:sz w:val="28"/>
          <w:szCs w:val="28"/>
        </w:rPr>
        <w:t xml:space="preserve"> </w:t>
      </w:r>
    </w:p>
    <w:p w14:paraId="3CF72A6A">
      <w:pPr>
        <w:rPr>
          <w:rFonts w:ascii="Times New Roman" w:hAnsi="Times New Roman" w:eastAsia="黑体"/>
          <w:sz w:val="28"/>
          <w:szCs w:val="28"/>
        </w:rPr>
      </w:pPr>
    </w:p>
    <w:p w14:paraId="07D1AE52">
      <w:pPr>
        <w:rPr>
          <w:rFonts w:ascii="Times New Roman" w:hAnsi="Times New Roman" w:eastAsia="黑体"/>
          <w:sz w:val="28"/>
          <w:szCs w:val="28"/>
        </w:rPr>
      </w:pPr>
    </w:p>
    <w:p w14:paraId="6E007459">
      <w:pPr>
        <w:rPr>
          <w:rFonts w:ascii="Times New Roman" w:hAnsi="Times New Roman" w:eastAsia="黑体"/>
          <w:sz w:val="28"/>
          <w:szCs w:val="28"/>
        </w:rPr>
      </w:pPr>
    </w:p>
    <w:p w14:paraId="6ACD56B7">
      <w:pPr>
        <w:rPr>
          <w:rFonts w:ascii="Times New Roman" w:hAnsi="Times New Roman" w:eastAsia="黑体"/>
          <w:sz w:val="28"/>
          <w:szCs w:val="28"/>
        </w:rPr>
      </w:pPr>
    </w:p>
    <w:p w14:paraId="52298835">
      <w:pPr>
        <w:rPr>
          <w:rFonts w:ascii="Times New Roman" w:hAnsi="Times New Roman" w:eastAsia="黑体"/>
          <w:sz w:val="28"/>
          <w:szCs w:val="28"/>
        </w:rPr>
      </w:pPr>
    </w:p>
    <w:p w14:paraId="4D828C3B">
      <w:pPr>
        <w:rPr>
          <w:rFonts w:ascii="Times New Roman" w:hAnsi="Times New Roman" w:eastAsia="黑体"/>
          <w:sz w:val="28"/>
          <w:szCs w:val="28"/>
        </w:rPr>
      </w:pPr>
    </w:p>
    <w:p w14:paraId="0E2993E2">
      <w:pPr>
        <w:rPr>
          <w:rFonts w:ascii="Times New Roman" w:hAnsi="Times New Roman" w:eastAsia="黑体"/>
          <w:sz w:val="28"/>
          <w:szCs w:val="28"/>
        </w:rPr>
      </w:pPr>
    </w:p>
    <w:p w14:paraId="01F5A4F4">
      <w:pPr>
        <w:rPr>
          <w:rFonts w:ascii="Times New Roman" w:hAnsi="Times New Roman" w:eastAsia="黑体"/>
          <w:sz w:val="28"/>
          <w:szCs w:val="28"/>
        </w:rPr>
      </w:pPr>
    </w:p>
    <w:p w14:paraId="7894D118">
      <w:pPr>
        <w:rPr>
          <w:rFonts w:ascii="Times New Roman" w:hAnsi="Times New Roman" w:eastAsia="黑体"/>
          <w:sz w:val="28"/>
          <w:szCs w:val="28"/>
        </w:rPr>
      </w:pPr>
    </w:p>
    <w:p w14:paraId="369CFABE">
      <w:pPr>
        <w:tabs>
          <w:tab w:val="left" w:pos="9351"/>
        </w:tabs>
        <w:rPr>
          <w:rFonts w:ascii="Times New Roman" w:hAnsi="Times New Roman" w:eastAsia="黑体"/>
          <w:sz w:val="28"/>
          <w:szCs w:val="28"/>
        </w:rPr>
        <w:sectPr>
          <w:headerReference r:id="rId9" w:type="default"/>
          <w:footerReference r:id="rId10" w:type="default"/>
          <w:pgSz w:w="16838" w:h="11906" w:orient="landscape"/>
          <w:pgMar w:top="1474" w:right="1361" w:bottom="1247" w:left="1361"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pPr>
    </w:p>
    <w:p w14:paraId="5C0B3D85">
      <w:pPr>
        <w:pStyle w:val="2"/>
        <w:adjustRightInd w:val="0"/>
        <w:snapToGrid w:val="0"/>
        <w:spacing w:before="0" w:after="0" w:line="240" w:lineRule="auto"/>
        <w:outlineLvl w:val="0"/>
        <w:rPr>
          <w:rFonts w:hint="default" w:eastAsiaTheme="majorEastAsia" w:cstheme="majorBidi"/>
          <w:bCs w:val="0"/>
          <w:sz w:val="32"/>
          <w:szCs w:val="32"/>
          <w:lang w:val="en-US" w:eastAsia="zh-CN"/>
        </w:rPr>
      </w:pPr>
      <w:bookmarkStart w:id="136" w:name="_Toc15587"/>
      <w:bookmarkStart w:id="137" w:name="_Toc9790"/>
      <w:bookmarkStart w:id="138" w:name="_Toc126494091"/>
      <w:r>
        <w:rPr>
          <w:rFonts w:hint="eastAsia" w:eastAsiaTheme="majorEastAsia" w:cstheme="majorBidi"/>
          <w:bCs w:val="0"/>
          <w:sz w:val="32"/>
          <w:szCs w:val="32"/>
          <w:lang w:val="en-US" w:eastAsia="zh-CN"/>
        </w:rPr>
        <w:t xml:space="preserve">附件2 </w:t>
      </w:r>
      <w:bookmarkEnd w:id="136"/>
      <w:bookmarkStart w:id="139" w:name="_Toc24610"/>
      <w:r>
        <w:rPr>
          <w:rFonts w:hint="eastAsia" w:eastAsiaTheme="majorEastAsia" w:cstheme="majorBidi"/>
          <w:bCs w:val="0"/>
          <w:sz w:val="32"/>
          <w:szCs w:val="32"/>
          <w:lang w:val="en-US" w:eastAsia="zh-CN"/>
        </w:rPr>
        <w:t>永康市居将装饰材料有限公司项目备案通知书</w:t>
      </w:r>
      <w:bookmarkEnd w:id="137"/>
      <w:bookmarkEnd w:id="139"/>
    </w:p>
    <w:p w14:paraId="1CEDDBBF">
      <w:pPr>
        <w:pStyle w:val="15"/>
        <w:jc w:val="center"/>
        <w:rPr>
          <w:rFonts w:hint="eastAsia" w:eastAsiaTheme="minorEastAsia"/>
          <w:color w:val="auto"/>
          <w:lang w:eastAsia="zh-CN"/>
        </w:rPr>
      </w:pPr>
    </w:p>
    <w:p w14:paraId="617C69A7">
      <w:pPr>
        <w:pStyle w:val="22"/>
        <w:rPr>
          <w:rFonts w:hint="eastAsia"/>
          <w:lang w:eastAsia="zh-CN"/>
        </w:rPr>
      </w:pPr>
    </w:p>
    <w:p w14:paraId="71F4A6EC">
      <w:pPr>
        <w:pStyle w:val="22"/>
        <w:jc w:val="center"/>
      </w:pPr>
    </w:p>
    <w:p w14:paraId="11B70935"/>
    <w:p w14:paraId="7D5E175A"/>
    <w:p w14:paraId="70CA5556"/>
    <w:p w14:paraId="30ACB86F"/>
    <w:p w14:paraId="5FD6FA23"/>
    <w:p w14:paraId="40433F12"/>
    <w:p w14:paraId="5AB7BDF9"/>
    <w:p w14:paraId="1005C1E5"/>
    <w:p w14:paraId="3980C77A"/>
    <w:p w14:paraId="319CB25E"/>
    <w:p w14:paraId="6FCE9A07"/>
    <w:p w14:paraId="1C191E70"/>
    <w:p w14:paraId="0DE63D03"/>
    <w:p w14:paraId="72FD8F65"/>
    <w:p w14:paraId="7D13E412"/>
    <w:p w14:paraId="7444ACE2"/>
    <w:p w14:paraId="6DFE0589"/>
    <w:p w14:paraId="2EFD9E77"/>
    <w:p w14:paraId="30EAE69D"/>
    <w:p w14:paraId="0D4EA07D"/>
    <w:p w14:paraId="096FD5DA"/>
    <w:p w14:paraId="15E326C2"/>
    <w:p w14:paraId="5F1D06D6"/>
    <w:p w14:paraId="71A1B430"/>
    <w:p w14:paraId="06186674"/>
    <w:p w14:paraId="3C23AE61"/>
    <w:p w14:paraId="449A7EBE"/>
    <w:p w14:paraId="274471B8"/>
    <w:p w14:paraId="0D18514C"/>
    <w:p w14:paraId="514DA75F"/>
    <w:p w14:paraId="63C5B4EE"/>
    <w:p w14:paraId="4A9945B1">
      <w:pPr>
        <w:pStyle w:val="22"/>
        <w:ind w:left="0" w:leftChars="0" w:firstLine="0" w:firstLineChars="0"/>
        <w:rPr>
          <w:rFonts w:hint="default"/>
          <w:lang w:eastAsia="zh-CN"/>
        </w:rPr>
      </w:pPr>
    </w:p>
    <w:p w14:paraId="6EE344DD">
      <w:pPr>
        <w:pStyle w:val="2"/>
        <w:adjustRightInd w:val="0"/>
        <w:snapToGrid w:val="0"/>
        <w:spacing w:before="0" w:after="0" w:line="240" w:lineRule="auto"/>
        <w:outlineLvl w:val="0"/>
        <w:rPr>
          <w:rFonts w:hint="eastAsia" w:eastAsiaTheme="majorEastAsia" w:cstheme="majorBidi"/>
          <w:bCs w:val="0"/>
          <w:sz w:val="32"/>
          <w:szCs w:val="32"/>
        </w:rPr>
      </w:pPr>
      <w:bookmarkStart w:id="140" w:name="_Toc14018"/>
      <w:bookmarkStart w:id="141" w:name="_Toc14752"/>
      <w:r>
        <w:rPr>
          <w:rFonts w:hint="eastAsia" w:eastAsiaTheme="majorEastAsia" w:cstheme="majorBidi"/>
          <w:bCs w:val="0"/>
          <w:sz w:val="32"/>
          <w:szCs w:val="32"/>
        </w:rPr>
        <w:t>附件</w:t>
      </w:r>
      <w:r>
        <w:rPr>
          <w:rFonts w:hint="eastAsia" w:eastAsiaTheme="majorEastAsia" w:cstheme="majorBidi"/>
          <w:bCs w:val="0"/>
          <w:sz w:val="32"/>
          <w:szCs w:val="32"/>
          <w:lang w:val="en-US" w:eastAsia="zh-CN"/>
        </w:rPr>
        <w:t>3</w:t>
      </w:r>
      <w:r>
        <w:rPr>
          <w:rFonts w:eastAsiaTheme="majorEastAsia" w:cstheme="majorBidi"/>
          <w:bCs w:val="0"/>
          <w:sz w:val="32"/>
          <w:szCs w:val="32"/>
        </w:rPr>
        <w:t xml:space="preserve"> </w:t>
      </w:r>
      <w:r>
        <w:rPr>
          <w:rFonts w:hint="eastAsia" w:eastAsiaTheme="majorEastAsia" w:cstheme="majorBidi"/>
          <w:bCs w:val="0"/>
          <w:sz w:val="32"/>
          <w:szCs w:val="32"/>
        </w:rPr>
        <w:t>环评批复</w:t>
      </w:r>
      <w:bookmarkEnd w:id="140"/>
      <w:bookmarkEnd w:id="141"/>
    </w:p>
    <w:p w14:paraId="7F6DC38E">
      <w:pPr>
        <w:rPr>
          <w:rFonts w:hint="eastAsia"/>
          <w:lang w:eastAsia="zh-CN"/>
        </w:rPr>
      </w:pPr>
    </w:p>
    <w:p w14:paraId="0C51F57B">
      <w:pPr>
        <w:jc w:val="center"/>
        <w:rPr>
          <w:rFonts w:hint="eastAsia" w:eastAsiaTheme="majorEastAsia" w:cstheme="majorBidi"/>
          <w:bCs w:val="0"/>
          <w:sz w:val="32"/>
          <w:szCs w:val="32"/>
        </w:rPr>
      </w:pPr>
      <w:bookmarkStart w:id="142" w:name="_Toc22223"/>
      <w:bookmarkStart w:id="160" w:name="_GoBack"/>
      <w:bookmarkEnd w:id="160"/>
    </w:p>
    <w:p w14:paraId="10E6F222">
      <w:pPr>
        <w:pStyle w:val="2"/>
        <w:adjustRightInd w:val="0"/>
        <w:snapToGrid w:val="0"/>
        <w:spacing w:before="0" w:after="0" w:line="240" w:lineRule="auto"/>
        <w:rPr>
          <w:rFonts w:hint="default" w:eastAsiaTheme="majorEastAsia" w:cstheme="majorBidi"/>
          <w:bCs/>
          <w:sz w:val="32"/>
          <w:szCs w:val="32"/>
          <w:lang w:val="en-US" w:eastAsia="zh-CN"/>
        </w:rPr>
      </w:pPr>
      <w:bookmarkStart w:id="143" w:name="_Toc23705"/>
      <w:r>
        <w:rPr>
          <w:rFonts w:hint="eastAsia" w:eastAsiaTheme="majorEastAsia" w:cstheme="majorBidi"/>
          <w:bCs w:val="0"/>
          <w:sz w:val="32"/>
          <w:szCs w:val="32"/>
        </w:rPr>
        <w:t>附件</w:t>
      </w:r>
      <w:r>
        <w:rPr>
          <w:rFonts w:hint="eastAsia" w:eastAsiaTheme="majorEastAsia" w:cstheme="majorBidi"/>
          <w:bCs w:val="0"/>
          <w:sz w:val="32"/>
          <w:szCs w:val="32"/>
          <w:lang w:val="en-US" w:eastAsia="zh-CN"/>
        </w:rPr>
        <w:t>4</w:t>
      </w:r>
      <w:r>
        <w:rPr>
          <w:rFonts w:eastAsiaTheme="majorEastAsia" w:cstheme="majorBidi"/>
          <w:bCs w:val="0"/>
          <w:sz w:val="32"/>
          <w:szCs w:val="32"/>
        </w:rPr>
        <w:t xml:space="preserve"> </w:t>
      </w:r>
      <w:bookmarkEnd w:id="142"/>
      <w:bookmarkStart w:id="144" w:name="_Toc4223"/>
      <w:r>
        <w:rPr>
          <w:rFonts w:hint="eastAsia" w:eastAsiaTheme="majorEastAsia" w:cstheme="majorBidi"/>
          <w:bCs w:val="0"/>
          <w:sz w:val="32"/>
          <w:szCs w:val="32"/>
          <w:lang w:val="en-US" w:eastAsia="zh-CN"/>
        </w:rPr>
        <w:t>固定污染源排污</w:t>
      </w:r>
      <w:bookmarkEnd w:id="144"/>
      <w:r>
        <w:rPr>
          <w:rFonts w:hint="eastAsia" w:eastAsiaTheme="majorEastAsia" w:cstheme="majorBidi"/>
          <w:bCs w:val="0"/>
          <w:sz w:val="32"/>
          <w:szCs w:val="32"/>
          <w:lang w:val="en-US" w:eastAsia="zh-CN"/>
        </w:rPr>
        <w:t>登记回执</w:t>
      </w:r>
      <w:bookmarkEnd w:id="143"/>
    </w:p>
    <w:p w14:paraId="41B7FE30">
      <w:pPr>
        <w:jc w:val="center"/>
        <w:rPr>
          <w:rFonts w:hint="eastAsia" w:eastAsiaTheme="minorEastAsia"/>
          <w:lang w:eastAsia="zh-CN"/>
        </w:rPr>
      </w:pPr>
    </w:p>
    <w:p w14:paraId="6DB2B336">
      <w:pPr>
        <w:jc w:val="center"/>
        <w:rPr>
          <w:rFonts w:hint="eastAsia" w:eastAsiaTheme="minorEastAsia"/>
          <w:lang w:eastAsia="zh-CN"/>
        </w:rPr>
      </w:pPr>
    </w:p>
    <w:p w14:paraId="66B9C1FB">
      <w:pPr>
        <w:jc w:val="center"/>
        <w:rPr>
          <w:rFonts w:hint="eastAsia" w:eastAsiaTheme="minorEastAsia"/>
          <w:lang w:eastAsia="zh-CN"/>
        </w:rPr>
      </w:pPr>
    </w:p>
    <w:p w14:paraId="5A518905">
      <w:pPr>
        <w:jc w:val="center"/>
        <w:rPr>
          <w:rFonts w:hint="eastAsia" w:eastAsiaTheme="minorEastAsia"/>
          <w:lang w:eastAsia="zh-CN"/>
        </w:rPr>
      </w:pPr>
    </w:p>
    <w:p w14:paraId="0ED38B50">
      <w:pPr>
        <w:jc w:val="both"/>
        <w:rPr>
          <w:rFonts w:hint="eastAsia" w:eastAsiaTheme="minorEastAsia"/>
          <w:lang w:eastAsia="zh-CN"/>
        </w:rPr>
      </w:pPr>
    </w:p>
    <w:p w14:paraId="29631668">
      <w:pPr>
        <w:jc w:val="both"/>
        <w:rPr>
          <w:rFonts w:hint="eastAsia" w:eastAsiaTheme="minorEastAsia"/>
          <w:lang w:eastAsia="zh-CN"/>
        </w:rPr>
      </w:pPr>
    </w:p>
    <w:p w14:paraId="632E7243">
      <w:pPr>
        <w:jc w:val="both"/>
        <w:rPr>
          <w:rFonts w:hint="eastAsia" w:eastAsiaTheme="minorEastAsia"/>
          <w:lang w:eastAsia="zh-CN"/>
        </w:rPr>
      </w:pPr>
    </w:p>
    <w:p w14:paraId="6B72EBFF">
      <w:pPr>
        <w:jc w:val="both"/>
        <w:rPr>
          <w:rFonts w:hint="eastAsia" w:eastAsiaTheme="minorEastAsia"/>
          <w:lang w:eastAsia="zh-CN"/>
        </w:rPr>
      </w:pPr>
    </w:p>
    <w:p w14:paraId="7A77CF4B">
      <w:pPr>
        <w:jc w:val="both"/>
        <w:rPr>
          <w:rFonts w:hint="eastAsia" w:eastAsiaTheme="minorEastAsia"/>
          <w:lang w:eastAsia="zh-CN"/>
        </w:rPr>
      </w:pPr>
    </w:p>
    <w:p w14:paraId="45F8B1F1">
      <w:pPr>
        <w:jc w:val="both"/>
        <w:rPr>
          <w:rFonts w:hint="eastAsia" w:eastAsiaTheme="minorEastAsia"/>
          <w:lang w:eastAsia="zh-CN"/>
        </w:rPr>
      </w:pPr>
    </w:p>
    <w:p w14:paraId="08DDB16A">
      <w:pPr>
        <w:jc w:val="both"/>
        <w:rPr>
          <w:rFonts w:hint="eastAsia" w:eastAsiaTheme="minorEastAsia"/>
          <w:lang w:eastAsia="zh-CN"/>
        </w:rPr>
      </w:pPr>
    </w:p>
    <w:p w14:paraId="3A536274">
      <w:pPr>
        <w:jc w:val="both"/>
        <w:rPr>
          <w:rFonts w:hint="eastAsia" w:eastAsiaTheme="minorEastAsia"/>
          <w:lang w:eastAsia="zh-CN"/>
        </w:rPr>
      </w:pPr>
    </w:p>
    <w:p w14:paraId="7618FA6D">
      <w:pPr>
        <w:jc w:val="both"/>
        <w:rPr>
          <w:rFonts w:hint="eastAsia" w:eastAsiaTheme="minorEastAsia"/>
          <w:lang w:eastAsia="zh-CN"/>
        </w:rPr>
      </w:pPr>
    </w:p>
    <w:p w14:paraId="59FBBC0A">
      <w:pPr>
        <w:jc w:val="both"/>
        <w:rPr>
          <w:rFonts w:hint="eastAsia" w:eastAsiaTheme="minorEastAsia"/>
          <w:lang w:eastAsia="zh-CN"/>
        </w:rPr>
      </w:pPr>
    </w:p>
    <w:p w14:paraId="68F355C6">
      <w:pPr>
        <w:jc w:val="both"/>
        <w:rPr>
          <w:rFonts w:hint="eastAsia" w:eastAsiaTheme="minorEastAsia"/>
          <w:lang w:eastAsia="zh-CN"/>
        </w:rPr>
      </w:pPr>
    </w:p>
    <w:p w14:paraId="65C2F60B">
      <w:pPr>
        <w:jc w:val="both"/>
        <w:outlineLvl w:val="0"/>
        <w:rPr>
          <w:rFonts w:hint="default" w:ascii="Times New Roman" w:hAnsi="Times New Roman" w:eastAsiaTheme="majorEastAsia" w:cstheme="majorBidi"/>
          <w:b/>
          <w:bCs w:val="0"/>
          <w:kern w:val="44"/>
          <w:sz w:val="32"/>
          <w:szCs w:val="32"/>
          <w:lang w:val="en-US" w:eastAsia="zh-CN" w:bidi="ar-SA"/>
        </w:rPr>
      </w:pPr>
      <w:bookmarkStart w:id="145" w:name="_Toc2180"/>
      <w:r>
        <w:rPr>
          <w:rFonts w:hint="eastAsia" w:ascii="Times New Roman" w:hAnsi="Times New Roman" w:eastAsiaTheme="majorEastAsia" w:cstheme="majorBidi"/>
          <w:b/>
          <w:bCs w:val="0"/>
          <w:kern w:val="44"/>
          <w:sz w:val="32"/>
          <w:szCs w:val="32"/>
          <w:lang w:val="en-US" w:eastAsia="zh-CN" w:bidi="ar-SA"/>
        </w:rPr>
        <w:t>附件5 危废处置协议</w:t>
      </w:r>
      <w:bookmarkEnd w:id="145"/>
    </w:p>
    <w:p w14:paraId="1B59B47B">
      <w:pPr>
        <w:jc w:val="center"/>
        <w:outlineLvl w:val="9"/>
        <w:rPr>
          <w:rFonts w:hint="eastAsia" w:eastAsiaTheme="majorEastAsia" w:cstheme="majorBidi"/>
          <w:bCs/>
          <w:sz w:val="32"/>
          <w:szCs w:val="32"/>
          <w:lang w:eastAsia="zh-CN"/>
        </w:rPr>
      </w:pPr>
    </w:p>
    <w:p w14:paraId="1410CB85">
      <w:pPr>
        <w:pStyle w:val="6"/>
        <w:rPr>
          <w:rFonts w:hint="eastAsia"/>
          <w:lang w:eastAsia="zh-CN"/>
        </w:rPr>
      </w:pPr>
    </w:p>
    <w:p w14:paraId="3D24BCCD">
      <w:pPr>
        <w:pStyle w:val="7"/>
        <w:rPr>
          <w:rFonts w:hint="eastAsia"/>
          <w:lang w:eastAsia="zh-CN"/>
        </w:rPr>
      </w:pPr>
    </w:p>
    <w:p w14:paraId="22B0E3DE">
      <w:pPr>
        <w:pStyle w:val="7"/>
        <w:rPr>
          <w:rFonts w:hint="eastAsia"/>
          <w:lang w:eastAsia="zh-CN"/>
        </w:rPr>
      </w:pPr>
    </w:p>
    <w:p w14:paraId="2320228A">
      <w:pPr>
        <w:pStyle w:val="7"/>
        <w:rPr>
          <w:rFonts w:hint="eastAsia"/>
          <w:lang w:eastAsia="zh-CN"/>
        </w:rPr>
      </w:pPr>
    </w:p>
    <w:p w14:paraId="482830E9">
      <w:pPr>
        <w:jc w:val="center"/>
        <w:outlineLvl w:val="9"/>
        <w:rPr>
          <w:rFonts w:hint="default" w:eastAsiaTheme="majorEastAsia" w:cstheme="majorBidi"/>
          <w:bCs/>
          <w:sz w:val="32"/>
          <w:szCs w:val="32"/>
          <w:lang w:val="en-US" w:eastAsia="zh-CN"/>
        </w:rPr>
      </w:pPr>
    </w:p>
    <w:p w14:paraId="6A6E21E8">
      <w:pPr>
        <w:pStyle w:val="15"/>
        <w:rPr>
          <w:rFonts w:hint="eastAsia"/>
          <w:lang w:eastAsia="zh-CN"/>
        </w:rPr>
      </w:pPr>
    </w:p>
    <w:p w14:paraId="5035CC73">
      <w:pPr>
        <w:pStyle w:val="22"/>
        <w:ind w:left="0" w:leftChars="0" w:firstLine="0" w:firstLineChars="0"/>
        <w:jc w:val="both"/>
        <w:rPr>
          <w:rFonts w:hint="eastAsia"/>
          <w:lang w:eastAsia="zh-CN"/>
        </w:rPr>
      </w:pPr>
    </w:p>
    <w:p w14:paraId="185EB98E">
      <w:pPr>
        <w:jc w:val="center"/>
        <w:rPr>
          <w:rFonts w:hint="eastAsia"/>
          <w:b/>
          <w:bCs/>
          <w:lang w:eastAsia="zh-CN"/>
        </w:rPr>
      </w:pPr>
    </w:p>
    <w:p w14:paraId="511F1D79">
      <w:pPr>
        <w:pStyle w:val="22"/>
        <w:jc w:val="center"/>
        <w:rPr>
          <w:rFonts w:hint="eastAsia"/>
          <w:lang w:eastAsia="zh-CN"/>
        </w:rPr>
        <w:sectPr>
          <w:footerReference r:id="rId11" w:type="default"/>
          <w:pgSz w:w="11906" w:h="16838"/>
          <w:pgMar w:top="1440" w:right="1803" w:bottom="1440" w:left="1803" w:header="850" w:footer="992" w:gutter="0"/>
          <w:pgBorders>
            <w:top w:val="none" w:sz="0" w:space="0"/>
            <w:left w:val="none" w:sz="0" w:space="0"/>
            <w:bottom w:val="none" w:sz="0" w:space="0"/>
            <w:right w:val="none" w:sz="0" w:space="0"/>
          </w:pgBorders>
          <w:pgNumType w:fmt="decimal"/>
          <w:cols w:space="0" w:num="1"/>
          <w:rtlGutter w:val="0"/>
          <w:docGrid w:type="lines" w:linePitch="319" w:charSpace="0"/>
        </w:sectPr>
      </w:pPr>
    </w:p>
    <w:p w14:paraId="4B486461">
      <w:pPr>
        <w:pStyle w:val="2"/>
        <w:adjustRightInd w:val="0"/>
        <w:snapToGrid w:val="0"/>
        <w:spacing w:before="0" w:after="0" w:line="240" w:lineRule="auto"/>
        <w:rPr>
          <w:rFonts w:hint="default" w:eastAsiaTheme="majorEastAsia" w:cstheme="majorBidi"/>
          <w:bCs w:val="0"/>
          <w:sz w:val="32"/>
          <w:szCs w:val="32"/>
          <w:highlight w:val="none"/>
          <w:lang w:val="en-US"/>
        </w:rPr>
      </w:pPr>
      <w:bookmarkStart w:id="146" w:name="_Toc427"/>
      <w:bookmarkStart w:id="147" w:name="_Toc16575"/>
      <w:r>
        <w:rPr>
          <w:rFonts w:hint="eastAsia" w:eastAsiaTheme="majorEastAsia" w:cstheme="majorBidi"/>
          <w:bCs w:val="0"/>
          <w:sz w:val="32"/>
          <w:szCs w:val="32"/>
          <w:highlight w:val="none"/>
        </w:rPr>
        <w:t>附件</w:t>
      </w:r>
      <w:r>
        <w:rPr>
          <w:rFonts w:hint="eastAsia" w:eastAsiaTheme="majorEastAsia" w:cstheme="majorBidi"/>
          <w:bCs w:val="0"/>
          <w:sz w:val="32"/>
          <w:szCs w:val="32"/>
          <w:highlight w:val="none"/>
          <w:lang w:val="en-US" w:eastAsia="zh-CN"/>
        </w:rPr>
        <w:t>6</w:t>
      </w:r>
      <w:r>
        <w:rPr>
          <w:rFonts w:eastAsiaTheme="majorEastAsia" w:cstheme="majorBidi"/>
          <w:bCs w:val="0"/>
          <w:sz w:val="32"/>
          <w:szCs w:val="32"/>
          <w:highlight w:val="none"/>
        </w:rPr>
        <w:t xml:space="preserve"> </w:t>
      </w:r>
      <w:r>
        <w:rPr>
          <w:rFonts w:hint="eastAsia" w:eastAsiaTheme="majorEastAsia" w:cstheme="majorBidi"/>
          <w:bCs w:val="0"/>
          <w:sz w:val="32"/>
          <w:szCs w:val="32"/>
          <w:highlight w:val="none"/>
          <w:lang w:val="en-US" w:eastAsia="zh-CN"/>
        </w:rPr>
        <w:t>危废台账</w:t>
      </w:r>
      <w:bookmarkEnd w:id="146"/>
    </w:p>
    <w:p w14:paraId="6C52D567">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27A5DED6">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79DEE3D9">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706E6E14">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37C9E69A">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18398649">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1837DCE1">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6812A627">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7247191C">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59F40ED7">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2C49646F">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4DAE6ED4">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218C2C72">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798AC428">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755F5B28">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01242454">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199F1DB6">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3035B73C">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19CC4168">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7BA6F35B">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070FDB39">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3798E20C">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648F4137">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714B1AB0">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58A004D7">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167F1FFA">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5E5A28DE">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2729E552">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322F1EB0">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5C33DC22">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65C9AD2D">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41F36867">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238E5722">
      <w:pPr>
        <w:adjustRightInd w:val="0"/>
        <w:snapToGrid w:val="0"/>
        <w:spacing w:before="0" w:after="0" w:line="240" w:lineRule="auto"/>
        <w:outlineLvl w:val="9"/>
        <w:rPr>
          <w:rFonts w:hint="eastAsia" w:eastAsiaTheme="majorEastAsia" w:cstheme="majorBidi"/>
          <w:bCs w:val="0"/>
          <w:sz w:val="32"/>
          <w:szCs w:val="32"/>
          <w:highlight w:val="none"/>
          <w:lang w:eastAsia="zh-CN"/>
        </w:rPr>
      </w:pPr>
    </w:p>
    <w:p w14:paraId="4E060D6D">
      <w:pPr>
        <w:adjustRightInd w:val="0"/>
        <w:snapToGrid w:val="0"/>
        <w:spacing w:before="0" w:after="0" w:line="240" w:lineRule="auto"/>
        <w:outlineLvl w:val="9"/>
        <w:rPr>
          <w:rFonts w:hint="eastAsia" w:eastAsiaTheme="majorEastAsia" w:cstheme="majorBidi"/>
          <w:bCs w:val="0"/>
          <w:sz w:val="32"/>
          <w:szCs w:val="32"/>
          <w:highlight w:val="none"/>
          <w:lang w:eastAsia="zh-CN"/>
        </w:rPr>
      </w:pPr>
    </w:p>
    <w:bookmarkEnd w:id="147"/>
    <w:p w14:paraId="6D2FB3F9">
      <w:pPr>
        <w:outlineLvl w:val="0"/>
        <w:rPr>
          <w:rFonts w:hint="eastAsia" w:ascii="Times New Roman" w:hAnsi="Times New Roman" w:eastAsiaTheme="majorEastAsia" w:cstheme="majorBidi"/>
          <w:b/>
          <w:bCs w:val="0"/>
          <w:kern w:val="44"/>
          <w:sz w:val="32"/>
          <w:szCs w:val="32"/>
          <w:lang w:val="en-US" w:eastAsia="zh-CN" w:bidi="ar-SA"/>
        </w:rPr>
      </w:pPr>
      <w:bookmarkStart w:id="148" w:name="_Toc11567"/>
      <w:r>
        <w:rPr>
          <w:rFonts w:hint="eastAsia" w:ascii="Times New Roman" w:hAnsi="Times New Roman" w:eastAsiaTheme="majorEastAsia" w:cstheme="majorBidi"/>
          <w:b/>
          <w:bCs w:val="0"/>
          <w:kern w:val="44"/>
          <w:sz w:val="32"/>
          <w:szCs w:val="32"/>
          <w:lang w:val="en-US" w:eastAsia="zh-CN" w:bidi="ar-SA"/>
        </w:rPr>
        <w:t>附件7 废气设计方案</w:t>
      </w:r>
      <w:bookmarkEnd w:id="148"/>
    </w:p>
    <w:p w14:paraId="44CF37D7">
      <w:pPr>
        <w:outlineLvl w:val="9"/>
        <w:rPr>
          <w:rFonts w:hint="default" w:ascii="Times New Roman" w:hAnsi="Times New Roman" w:eastAsiaTheme="majorEastAsia" w:cstheme="majorBidi"/>
          <w:b/>
          <w:bCs w:val="0"/>
          <w:kern w:val="44"/>
          <w:sz w:val="32"/>
          <w:szCs w:val="32"/>
          <w:lang w:val="en-US" w:eastAsia="zh-CN" w:bidi="ar-SA"/>
        </w:rPr>
      </w:pPr>
    </w:p>
    <w:p w14:paraId="46F84611">
      <w:pPr>
        <w:outlineLvl w:val="9"/>
        <w:rPr>
          <w:rFonts w:hint="default" w:ascii="Times New Roman" w:hAnsi="Times New Roman" w:eastAsiaTheme="majorEastAsia" w:cstheme="majorBidi"/>
          <w:b/>
          <w:bCs w:val="0"/>
          <w:kern w:val="44"/>
          <w:sz w:val="32"/>
          <w:szCs w:val="32"/>
          <w:lang w:val="en-US" w:eastAsia="zh-CN" w:bidi="ar-SA"/>
        </w:rPr>
      </w:pPr>
    </w:p>
    <w:p w14:paraId="75ACA6A9">
      <w:pPr>
        <w:pStyle w:val="6"/>
        <w:rPr>
          <w:rFonts w:hint="default"/>
          <w:lang w:val="en-US" w:eastAsia="zh-CN"/>
        </w:rPr>
      </w:pPr>
    </w:p>
    <w:p w14:paraId="3171BE98">
      <w:pPr>
        <w:outlineLvl w:val="9"/>
        <w:rPr>
          <w:rFonts w:hint="eastAsia" w:eastAsiaTheme="minorEastAsia"/>
          <w:lang w:eastAsia="zh-CN"/>
        </w:rPr>
      </w:pPr>
    </w:p>
    <w:p w14:paraId="31DE2CCB">
      <w:pPr>
        <w:outlineLvl w:val="9"/>
        <w:rPr>
          <w:rFonts w:hint="eastAsia" w:eastAsiaTheme="minorEastAsia"/>
          <w:lang w:eastAsia="zh-CN"/>
        </w:rPr>
      </w:pPr>
    </w:p>
    <w:p w14:paraId="5B4F5F40">
      <w:pPr>
        <w:pStyle w:val="2"/>
        <w:adjustRightInd w:val="0"/>
        <w:snapToGrid w:val="0"/>
        <w:spacing w:before="0" w:after="0" w:line="240" w:lineRule="auto"/>
        <w:rPr>
          <w:rFonts w:hint="default" w:eastAsiaTheme="majorEastAsia" w:cstheme="majorBidi"/>
          <w:bCs w:val="0"/>
          <w:sz w:val="32"/>
          <w:szCs w:val="32"/>
          <w:lang w:val="en-US"/>
        </w:rPr>
      </w:pPr>
      <w:bookmarkStart w:id="149" w:name="_Toc21856"/>
    </w:p>
    <w:p w14:paraId="6CC808F3">
      <w:pPr>
        <w:adjustRightInd w:val="0"/>
        <w:snapToGrid w:val="0"/>
        <w:spacing w:before="0" w:after="0" w:line="240" w:lineRule="auto"/>
        <w:outlineLvl w:val="9"/>
        <w:rPr>
          <w:rFonts w:hint="eastAsia" w:eastAsiaTheme="majorEastAsia" w:cstheme="majorBidi"/>
          <w:bCs w:val="0"/>
          <w:sz w:val="32"/>
          <w:szCs w:val="32"/>
        </w:rPr>
      </w:pPr>
    </w:p>
    <w:p w14:paraId="10D30042">
      <w:pPr>
        <w:adjustRightInd w:val="0"/>
        <w:snapToGrid w:val="0"/>
        <w:spacing w:before="0" w:after="0" w:line="240" w:lineRule="auto"/>
        <w:outlineLvl w:val="9"/>
        <w:rPr>
          <w:rFonts w:hint="eastAsia" w:eastAsiaTheme="majorEastAsia" w:cstheme="majorBidi"/>
          <w:bCs w:val="0"/>
          <w:sz w:val="32"/>
          <w:szCs w:val="32"/>
          <w:lang w:eastAsia="zh-CN"/>
        </w:rPr>
      </w:pPr>
    </w:p>
    <w:p w14:paraId="3A2D5893">
      <w:pPr>
        <w:adjustRightInd w:val="0"/>
        <w:snapToGrid w:val="0"/>
        <w:spacing w:before="0" w:after="0" w:line="240" w:lineRule="auto"/>
        <w:outlineLvl w:val="9"/>
        <w:rPr>
          <w:rFonts w:hint="eastAsia" w:eastAsiaTheme="majorEastAsia" w:cstheme="majorBidi"/>
          <w:bCs w:val="0"/>
          <w:sz w:val="32"/>
          <w:szCs w:val="32"/>
        </w:rPr>
      </w:pPr>
    </w:p>
    <w:p w14:paraId="0565035A">
      <w:pPr>
        <w:adjustRightInd w:val="0"/>
        <w:snapToGrid w:val="0"/>
        <w:spacing w:before="0" w:after="0" w:line="240" w:lineRule="auto"/>
        <w:outlineLvl w:val="9"/>
        <w:rPr>
          <w:rFonts w:hint="eastAsia" w:eastAsiaTheme="majorEastAsia" w:cstheme="majorBidi"/>
          <w:bCs w:val="0"/>
          <w:sz w:val="32"/>
          <w:szCs w:val="32"/>
        </w:rPr>
      </w:pPr>
    </w:p>
    <w:p w14:paraId="1C71709F">
      <w:pPr>
        <w:pStyle w:val="6"/>
        <w:rPr>
          <w:rFonts w:hint="eastAsia"/>
        </w:rPr>
      </w:pPr>
    </w:p>
    <w:p w14:paraId="291459EB">
      <w:pPr>
        <w:pStyle w:val="2"/>
        <w:adjustRightInd w:val="0"/>
        <w:snapToGrid w:val="0"/>
        <w:spacing w:before="0" w:after="0" w:line="240" w:lineRule="auto"/>
        <w:rPr>
          <w:rFonts w:hint="default" w:eastAsiaTheme="majorEastAsia" w:cstheme="majorBidi"/>
          <w:bCs w:val="0"/>
          <w:sz w:val="32"/>
          <w:szCs w:val="32"/>
          <w:lang w:val="en-US"/>
        </w:rPr>
      </w:pPr>
    </w:p>
    <w:p w14:paraId="7E855D85">
      <w:pPr>
        <w:adjustRightInd w:val="0"/>
        <w:snapToGrid w:val="0"/>
        <w:spacing w:before="0" w:after="0" w:line="240" w:lineRule="auto"/>
        <w:outlineLvl w:val="9"/>
        <w:rPr>
          <w:rFonts w:hint="eastAsia" w:eastAsiaTheme="majorEastAsia" w:cstheme="majorBidi"/>
          <w:bCs w:val="0"/>
          <w:sz w:val="32"/>
          <w:szCs w:val="32"/>
          <w:lang w:eastAsia="zh-CN"/>
        </w:rPr>
      </w:pPr>
    </w:p>
    <w:p w14:paraId="5CDA2318">
      <w:pPr>
        <w:pStyle w:val="6"/>
        <w:rPr>
          <w:rFonts w:hint="eastAsia" w:eastAsiaTheme="majorEastAsia" w:cstheme="majorBidi"/>
          <w:bCs w:val="0"/>
          <w:sz w:val="32"/>
          <w:szCs w:val="32"/>
          <w:lang w:eastAsia="zh-CN"/>
        </w:rPr>
      </w:pPr>
    </w:p>
    <w:p w14:paraId="21972CCC">
      <w:pPr>
        <w:pStyle w:val="7"/>
        <w:rPr>
          <w:rFonts w:hint="eastAsia" w:eastAsiaTheme="majorEastAsia" w:cstheme="majorBidi"/>
          <w:bCs w:val="0"/>
          <w:sz w:val="32"/>
          <w:szCs w:val="32"/>
          <w:lang w:eastAsia="zh-CN"/>
        </w:rPr>
      </w:pPr>
    </w:p>
    <w:p w14:paraId="0B1C57B1">
      <w:pPr>
        <w:pStyle w:val="7"/>
        <w:rPr>
          <w:rFonts w:hint="eastAsia" w:eastAsiaTheme="majorEastAsia" w:cstheme="majorBidi"/>
          <w:bCs w:val="0"/>
          <w:sz w:val="32"/>
          <w:szCs w:val="32"/>
          <w:lang w:eastAsia="zh-CN"/>
        </w:rPr>
      </w:pPr>
    </w:p>
    <w:p w14:paraId="5C8A3CB6">
      <w:pPr>
        <w:pStyle w:val="2"/>
        <w:adjustRightInd w:val="0"/>
        <w:snapToGrid w:val="0"/>
        <w:spacing w:before="0" w:after="0" w:line="240" w:lineRule="auto"/>
        <w:rPr>
          <w:rFonts w:hint="eastAsia" w:eastAsiaTheme="majorEastAsia" w:cstheme="majorBidi"/>
          <w:bCs w:val="0"/>
          <w:sz w:val="32"/>
          <w:szCs w:val="32"/>
          <w:highlight w:val="none"/>
        </w:rPr>
      </w:pPr>
      <w:bookmarkStart w:id="150" w:name="_Toc5543"/>
      <w:bookmarkStart w:id="151" w:name="_Toc3663"/>
      <w:r>
        <w:rPr>
          <w:rFonts w:hint="eastAsia" w:eastAsiaTheme="majorEastAsia" w:cstheme="majorBidi"/>
          <w:bCs w:val="0"/>
          <w:sz w:val="32"/>
          <w:szCs w:val="32"/>
          <w:highlight w:val="none"/>
        </w:rPr>
        <w:t>附件</w:t>
      </w:r>
      <w:r>
        <w:rPr>
          <w:rFonts w:hint="eastAsia" w:eastAsiaTheme="majorEastAsia" w:cstheme="majorBidi"/>
          <w:bCs w:val="0"/>
          <w:sz w:val="32"/>
          <w:szCs w:val="32"/>
          <w:highlight w:val="none"/>
          <w:lang w:val="en-US" w:eastAsia="zh-CN"/>
        </w:rPr>
        <w:t>10</w:t>
      </w:r>
      <w:r>
        <w:rPr>
          <w:rFonts w:eastAsiaTheme="majorEastAsia" w:cstheme="majorBidi"/>
          <w:bCs w:val="0"/>
          <w:sz w:val="32"/>
          <w:szCs w:val="32"/>
          <w:highlight w:val="none"/>
        </w:rPr>
        <w:t xml:space="preserve"> </w:t>
      </w:r>
      <w:r>
        <w:rPr>
          <w:rFonts w:hint="eastAsia" w:eastAsiaTheme="majorEastAsia" w:cstheme="majorBidi"/>
          <w:bCs w:val="0"/>
          <w:sz w:val="32"/>
          <w:szCs w:val="32"/>
          <w:highlight w:val="none"/>
        </w:rPr>
        <w:t>验收意见及签到表</w:t>
      </w:r>
      <w:bookmarkEnd w:id="149"/>
      <w:bookmarkEnd w:id="150"/>
      <w:bookmarkEnd w:id="151"/>
    </w:p>
    <w:p w14:paraId="5E2F05D4">
      <w:pPr>
        <w:outlineLvl w:val="9"/>
        <w:rPr>
          <w:rFonts w:hint="eastAsia" w:eastAsiaTheme="minorEastAsia"/>
          <w:lang w:eastAsia="zh-CN"/>
        </w:rPr>
      </w:pPr>
    </w:p>
    <w:p w14:paraId="6BDF4E10">
      <w:pPr>
        <w:outlineLvl w:val="9"/>
        <w:rPr>
          <w:rFonts w:hint="eastAsia" w:eastAsiaTheme="minorEastAsia"/>
          <w:lang w:eastAsia="zh-CN"/>
        </w:rPr>
      </w:pPr>
    </w:p>
    <w:p w14:paraId="7AE7FAAC">
      <w:pPr>
        <w:outlineLvl w:val="9"/>
        <w:rPr>
          <w:rFonts w:hint="eastAsia" w:eastAsiaTheme="minorEastAsia"/>
          <w:lang w:eastAsia="zh-CN"/>
        </w:rPr>
      </w:pPr>
    </w:p>
    <w:p w14:paraId="61055B1A">
      <w:pPr>
        <w:outlineLvl w:val="9"/>
        <w:rPr>
          <w:rFonts w:hint="eastAsia" w:eastAsiaTheme="minorEastAsia"/>
          <w:lang w:eastAsia="zh-CN"/>
        </w:rPr>
      </w:pPr>
    </w:p>
    <w:p w14:paraId="339CF415">
      <w:pPr>
        <w:outlineLvl w:val="9"/>
        <w:rPr>
          <w:rFonts w:hint="eastAsia" w:eastAsiaTheme="minorEastAsia"/>
          <w:lang w:eastAsia="zh-CN"/>
        </w:rPr>
      </w:pPr>
    </w:p>
    <w:p w14:paraId="0CB46914">
      <w:pPr>
        <w:outlineLvl w:val="9"/>
        <w:rPr>
          <w:rFonts w:hint="eastAsia" w:eastAsiaTheme="minorEastAsia"/>
          <w:lang w:eastAsia="zh-CN"/>
        </w:rPr>
      </w:pPr>
    </w:p>
    <w:p w14:paraId="6E8FA38B">
      <w:pPr>
        <w:outlineLvl w:val="9"/>
        <w:rPr>
          <w:rFonts w:hint="eastAsia" w:eastAsiaTheme="minorEastAsia"/>
          <w:lang w:eastAsia="zh-CN"/>
        </w:rPr>
      </w:pPr>
    </w:p>
    <w:p w14:paraId="0558613C">
      <w:pPr>
        <w:outlineLvl w:val="9"/>
        <w:rPr>
          <w:rFonts w:hint="eastAsia" w:eastAsiaTheme="minorEastAsia"/>
          <w:lang w:eastAsia="zh-CN"/>
        </w:rPr>
      </w:pPr>
    </w:p>
    <w:p w14:paraId="53EBB233">
      <w:pPr>
        <w:outlineLvl w:val="9"/>
        <w:rPr>
          <w:rFonts w:hint="eastAsia" w:eastAsiaTheme="minorEastAsia"/>
          <w:lang w:eastAsia="zh-CN"/>
        </w:rPr>
      </w:pPr>
    </w:p>
    <w:p w14:paraId="73B4CF6C">
      <w:pPr>
        <w:pStyle w:val="15"/>
        <w:rPr>
          <w:rFonts w:hint="eastAsia" w:eastAsiaTheme="majorEastAsia" w:cstheme="majorBidi"/>
          <w:bCs/>
          <w:sz w:val="32"/>
          <w:szCs w:val="32"/>
          <w:lang w:eastAsia="zh-CN"/>
        </w:rPr>
        <w:sectPr>
          <w:pgSz w:w="11906" w:h="16838"/>
          <w:pgMar w:top="1440" w:right="1803" w:bottom="1440" w:left="1803" w:header="850" w:footer="992" w:gutter="0"/>
          <w:pgBorders>
            <w:top w:val="none" w:sz="0" w:space="0"/>
            <w:left w:val="none" w:sz="0" w:space="0"/>
            <w:bottom w:val="none" w:sz="0" w:space="0"/>
            <w:right w:val="none" w:sz="0" w:space="0"/>
          </w:pgBorders>
          <w:pgNumType w:fmt="decimal"/>
          <w:cols w:space="0" w:num="1"/>
          <w:rtlGutter w:val="0"/>
          <w:docGrid w:type="lines" w:linePitch="319" w:charSpace="0"/>
        </w:sectPr>
      </w:pPr>
    </w:p>
    <w:p w14:paraId="00B11647">
      <w:pPr>
        <w:pStyle w:val="2"/>
        <w:adjustRightInd w:val="0"/>
        <w:snapToGrid w:val="0"/>
        <w:spacing w:before="0" w:after="0" w:line="240" w:lineRule="auto"/>
        <w:rPr>
          <w:rFonts w:hint="eastAsia" w:eastAsiaTheme="majorEastAsia" w:cstheme="majorBidi"/>
          <w:bCs w:val="0"/>
          <w:sz w:val="32"/>
          <w:szCs w:val="32"/>
        </w:rPr>
      </w:pPr>
      <w:bookmarkStart w:id="152" w:name="_Toc13567"/>
      <w:bookmarkStart w:id="153" w:name="_Toc14972"/>
      <w:bookmarkStart w:id="154" w:name="_Toc9249"/>
      <w:r>
        <w:rPr>
          <w:rFonts w:hint="eastAsia" w:eastAsiaTheme="majorEastAsia" w:cstheme="majorBidi"/>
          <w:bCs w:val="0"/>
          <w:sz w:val="32"/>
          <w:szCs w:val="32"/>
        </w:rPr>
        <w:t>附件</w:t>
      </w:r>
      <w:r>
        <w:rPr>
          <w:rFonts w:hint="eastAsia" w:eastAsiaTheme="majorEastAsia" w:cstheme="majorBidi"/>
          <w:bCs w:val="0"/>
          <w:sz w:val="32"/>
          <w:szCs w:val="32"/>
          <w:lang w:val="en-US" w:eastAsia="zh-CN"/>
        </w:rPr>
        <w:t>11</w:t>
      </w:r>
      <w:r>
        <w:rPr>
          <w:rFonts w:eastAsiaTheme="majorEastAsia" w:cstheme="majorBidi"/>
          <w:bCs w:val="0"/>
          <w:sz w:val="32"/>
          <w:szCs w:val="32"/>
        </w:rPr>
        <w:t xml:space="preserve"> </w:t>
      </w:r>
      <w:r>
        <w:rPr>
          <w:rFonts w:hint="eastAsia" w:eastAsiaTheme="majorEastAsia" w:cstheme="majorBidi"/>
          <w:bCs w:val="0"/>
          <w:sz w:val="32"/>
          <w:szCs w:val="32"/>
        </w:rPr>
        <w:t>验收公示截图</w:t>
      </w:r>
      <w:bookmarkEnd w:id="152"/>
      <w:bookmarkEnd w:id="153"/>
      <w:bookmarkEnd w:id="154"/>
    </w:p>
    <w:p w14:paraId="623CF528">
      <w:pPr>
        <w:pStyle w:val="15"/>
        <w:rPr>
          <w:rFonts w:hint="eastAsia"/>
          <w:lang w:eastAsia="zh-CN"/>
        </w:rPr>
      </w:pPr>
    </w:p>
    <w:p w14:paraId="741D213A">
      <w:pPr>
        <w:pStyle w:val="22"/>
        <w:rPr>
          <w:rFonts w:hint="eastAsia"/>
          <w:lang w:eastAsia="zh-CN"/>
        </w:rPr>
      </w:pPr>
    </w:p>
    <w:p w14:paraId="5D9ECED9">
      <w:pPr>
        <w:rPr>
          <w:rFonts w:hint="eastAsia"/>
          <w:lang w:eastAsia="zh-CN"/>
        </w:rPr>
      </w:pPr>
    </w:p>
    <w:p w14:paraId="26C5CBD6">
      <w:pPr>
        <w:pStyle w:val="6"/>
        <w:jc w:val="both"/>
        <w:rPr>
          <w:rFonts w:hint="eastAsia"/>
          <w:lang w:eastAsia="zh-CN"/>
        </w:rPr>
      </w:pPr>
    </w:p>
    <w:p w14:paraId="661ABF2A">
      <w:pPr>
        <w:pStyle w:val="7"/>
        <w:rPr>
          <w:rFonts w:hint="eastAsia"/>
          <w:lang w:eastAsia="zh-CN"/>
        </w:rPr>
      </w:pPr>
    </w:p>
    <w:p w14:paraId="4B37597F">
      <w:pPr>
        <w:pStyle w:val="7"/>
        <w:rPr>
          <w:rFonts w:hint="eastAsia"/>
          <w:lang w:eastAsia="zh-CN"/>
        </w:rPr>
      </w:pPr>
    </w:p>
    <w:p w14:paraId="2A390F0A">
      <w:pPr>
        <w:pStyle w:val="7"/>
        <w:rPr>
          <w:rFonts w:hint="eastAsia"/>
          <w:lang w:eastAsia="zh-CN"/>
        </w:rPr>
      </w:pPr>
    </w:p>
    <w:p w14:paraId="61CD818B">
      <w:pPr>
        <w:pStyle w:val="7"/>
        <w:rPr>
          <w:rFonts w:hint="eastAsia"/>
          <w:lang w:eastAsia="zh-CN"/>
        </w:rPr>
      </w:pPr>
    </w:p>
    <w:p w14:paraId="15B21ED3">
      <w:pPr>
        <w:pStyle w:val="7"/>
        <w:rPr>
          <w:rFonts w:hint="eastAsia"/>
          <w:lang w:eastAsia="zh-CN"/>
        </w:rPr>
      </w:pPr>
    </w:p>
    <w:p w14:paraId="18262D28">
      <w:pPr>
        <w:pStyle w:val="7"/>
        <w:rPr>
          <w:rFonts w:hint="eastAsia"/>
          <w:lang w:eastAsia="zh-CN"/>
        </w:rPr>
      </w:pPr>
    </w:p>
    <w:p w14:paraId="6E8D1B65">
      <w:pPr>
        <w:pStyle w:val="7"/>
        <w:rPr>
          <w:rFonts w:hint="eastAsia"/>
          <w:lang w:eastAsia="zh-CN"/>
        </w:rPr>
      </w:pPr>
    </w:p>
    <w:p w14:paraId="3AC8DD64">
      <w:pPr>
        <w:pStyle w:val="7"/>
        <w:rPr>
          <w:rFonts w:hint="eastAsia"/>
          <w:lang w:eastAsia="zh-CN"/>
        </w:rPr>
      </w:pPr>
    </w:p>
    <w:p w14:paraId="3CEBED92">
      <w:pPr>
        <w:pStyle w:val="7"/>
        <w:rPr>
          <w:rFonts w:hint="eastAsia"/>
          <w:lang w:eastAsia="zh-CN"/>
        </w:rPr>
      </w:pPr>
    </w:p>
    <w:p w14:paraId="6C3B13B2">
      <w:pPr>
        <w:pStyle w:val="15"/>
        <w:rPr>
          <w:rFonts w:hint="eastAsia"/>
          <w:lang w:eastAsia="zh-CN"/>
        </w:rPr>
      </w:pPr>
    </w:p>
    <w:p w14:paraId="747BABB4">
      <w:pPr>
        <w:pStyle w:val="15"/>
        <w:rPr>
          <w:rFonts w:hint="eastAsia"/>
          <w:lang w:eastAsia="zh-CN"/>
        </w:rPr>
      </w:pPr>
    </w:p>
    <w:p w14:paraId="514EF40D">
      <w:pPr>
        <w:pStyle w:val="15"/>
        <w:rPr>
          <w:rFonts w:hint="eastAsia"/>
          <w:lang w:eastAsia="zh-CN"/>
        </w:rPr>
      </w:pPr>
    </w:p>
    <w:p w14:paraId="276DA6A9">
      <w:pPr>
        <w:pStyle w:val="15"/>
        <w:rPr>
          <w:rFonts w:hint="eastAsia"/>
          <w:lang w:eastAsia="zh-CN"/>
        </w:rPr>
      </w:pPr>
    </w:p>
    <w:bookmarkEnd w:id="138"/>
    <w:p w14:paraId="42CD8C0E">
      <w:pPr>
        <w:pStyle w:val="2"/>
        <w:adjustRightInd w:val="0"/>
        <w:snapToGrid w:val="0"/>
        <w:spacing w:before="0" w:after="0" w:line="240" w:lineRule="auto"/>
        <w:rPr>
          <w:rFonts w:hint="eastAsia" w:eastAsiaTheme="majorEastAsia" w:cstheme="majorBidi"/>
          <w:bCs w:val="0"/>
          <w:sz w:val="32"/>
          <w:szCs w:val="32"/>
          <w:highlight w:val="none"/>
        </w:rPr>
      </w:pPr>
      <w:bookmarkStart w:id="155" w:name="_Toc30658"/>
      <w:bookmarkStart w:id="156" w:name="_Toc780"/>
    </w:p>
    <w:p w14:paraId="7F01AC05">
      <w:pPr>
        <w:pStyle w:val="2"/>
        <w:adjustRightInd w:val="0"/>
        <w:snapToGrid w:val="0"/>
        <w:spacing w:before="0" w:after="0" w:line="240" w:lineRule="auto"/>
        <w:rPr>
          <w:rFonts w:hint="eastAsia" w:eastAsiaTheme="majorEastAsia" w:cstheme="majorBidi"/>
          <w:bCs w:val="0"/>
          <w:sz w:val="32"/>
          <w:szCs w:val="32"/>
          <w:highlight w:val="none"/>
        </w:rPr>
      </w:pPr>
    </w:p>
    <w:p w14:paraId="541123E0">
      <w:pPr>
        <w:rPr>
          <w:rFonts w:hint="eastAsia"/>
        </w:rPr>
      </w:pPr>
    </w:p>
    <w:p w14:paraId="0EB51A88">
      <w:pPr>
        <w:pStyle w:val="2"/>
        <w:adjustRightInd w:val="0"/>
        <w:snapToGrid w:val="0"/>
        <w:spacing w:before="0" w:after="0" w:line="240" w:lineRule="auto"/>
        <w:rPr>
          <w:rFonts w:eastAsiaTheme="majorEastAsia" w:cstheme="majorBidi"/>
          <w:bCs w:val="0"/>
          <w:sz w:val="32"/>
          <w:szCs w:val="32"/>
          <w:highlight w:val="red"/>
        </w:rPr>
      </w:pPr>
      <w:bookmarkStart w:id="157" w:name="_Toc15431"/>
      <w:r>
        <w:rPr>
          <w:rFonts w:hint="eastAsia" w:eastAsiaTheme="majorEastAsia" w:cstheme="majorBidi"/>
          <w:bCs w:val="0"/>
          <w:sz w:val="32"/>
          <w:szCs w:val="32"/>
          <w:highlight w:val="none"/>
        </w:rPr>
        <w:t>附件</w:t>
      </w:r>
      <w:r>
        <w:rPr>
          <w:rFonts w:hint="eastAsia" w:eastAsiaTheme="majorEastAsia" w:cstheme="majorBidi"/>
          <w:bCs w:val="0"/>
          <w:sz w:val="32"/>
          <w:szCs w:val="32"/>
          <w:highlight w:val="none"/>
          <w:lang w:val="en-US" w:eastAsia="zh-CN"/>
        </w:rPr>
        <w:t>12</w:t>
      </w:r>
      <w:r>
        <w:rPr>
          <w:rFonts w:eastAsiaTheme="majorEastAsia" w:cstheme="majorBidi"/>
          <w:bCs w:val="0"/>
          <w:sz w:val="32"/>
          <w:szCs w:val="32"/>
          <w:highlight w:val="none"/>
        </w:rPr>
        <w:t xml:space="preserve"> </w:t>
      </w:r>
      <w:r>
        <w:rPr>
          <w:rFonts w:hint="eastAsia" w:eastAsiaTheme="majorEastAsia" w:cstheme="majorBidi"/>
          <w:bCs w:val="0"/>
          <w:sz w:val="32"/>
          <w:szCs w:val="32"/>
          <w:highlight w:val="none"/>
        </w:rPr>
        <w:t>其他需要说明的事项</w:t>
      </w:r>
      <w:bookmarkEnd w:id="155"/>
      <w:bookmarkEnd w:id="156"/>
      <w:bookmarkEnd w:id="157"/>
    </w:p>
    <w:p w14:paraId="0C7724FF"/>
    <w:p w14:paraId="36425633">
      <w:pPr>
        <w:widowControl/>
        <w:jc w:val="center"/>
        <w:rPr>
          <w:rFonts w:ascii="Times New Roman" w:hAnsi="Times New Roman" w:eastAsia="宋体"/>
          <w:sz w:val="32"/>
          <w:szCs w:val="32"/>
        </w:rPr>
      </w:pPr>
      <w:r>
        <w:rPr>
          <w:rFonts w:ascii="Times New Roman" w:hAnsi="Times New Roman" w:eastAsia="宋体"/>
          <w:sz w:val="32"/>
          <w:szCs w:val="32"/>
        </w:rPr>
        <w:t>建设项目竣工环境保护验收工作其他需要说明的事项</w:t>
      </w:r>
    </w:p>
    <w:p w14:paraId="364AB050">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根据《建设项目竣工环境保护验收暂行办法》，</w:t>
      </w:r>
      <w:r>
        <w:rPr>
          <w:rFonts w:hint="eastAsia" w:ascii="Times New Roman" w:hAnsi="Times New Roman" w:eastAsia="宋体"/>
          <w:sz w:val="24"/>
          <w:szCs w:val="24"/>
          <w:lang w:eastAsia="zh-CN"/>
        </w:rPr>
        <w:t>“</w:t>
      </w:r>
      <w:r>
        <w:rPr>
          <w:rFonts w:ascii="Times New Roman" w:hAnsi="Times New Roman" w:eastAsia="宋体"/>
          <w:sz w:val="24"/>
          <w:szCs w:val="24"/>
        </w:rPr>
        <w:t>其他需要说明的事项</w:t>
      </w:r>
      <w:r>
        <w:rPr>
          <w:rFonts w:hint="eastAsia" w:ascii="Times New Roman" w:hAnsi="Times New Roman" w:eastAsia="宋体"/>
          <w:sz w:val="24"/>
          <w:szCs w:val="24"/>
          <w:lang w:eastAsia="zh-CN"/>
        </w:rPr>
        <w:t>”</w:t>
      </w:r>
      <w:r>
        <w:rPr>
          <w:rFonts w:ascii="Times New Roman" w:hAnsi="Times New Roman" w:eastAsia="宋体"/>
          <w:sz w:val="24"/>
          <w:szCs w:val="24"/>
        </w:rPr>
        <w:t>中应如实记载的内容包括环境保护设施设计、施工和验收过程简况，</w:t>
      </w:r>
      <w:r>
        <w:rPr>
          <w:rFonts w:hint="eastAsia" w:ascii="Times New Roman" w:hAnsi="Times New Roman" w:eastAsia="宋体"/>
          <w:sz w:val="24"/>
          <w:szCs w:val="24"/>
          <w:lang w:eastAsia="zh-CN"/>
        </w:rPr>
        <w:t>环境影响登记表</w:t>
      </w:r>
      <w:r>
        <w:rPr>
          <w:rFonts w:ascii="Times New Roman" w:hAnsi="Times New Roman" w:eastAsia="宋体"/>
          <w:sz w:val="24"/>
          <w:szCs w:val="24"/>
        </w:rPr>
        <w:t>及其审批部门审批决定中提出的，除环境保护设施外的其他环境保护措施的落实情况，以及整改工作情况等，现将建设单位需要说明的具体内容和要求列举如下：</w:t>
      </w:r>
    </w:p>
    <w:p w14:paraId="53571A35">
      <w:pPr>
        <w:widowControl/>
        <w:spacing w:line="360" w:lineRule="auto"/>
        <w:ind w:firstLine="482" w:firstLineChars="200"/>
        <w:jc w:val="left"/>
        <w:rPr>
          <w:rFonts w:ascii="Times New Roman" w:hAnsi="Times New Roman" w:eastAsia="宋体"/>
          <w:b/>
          <w:bCs/>
          <w:sz w:val="24"/>
          <w:szCs w:val="24"/>
        </w:rPr>
      </w:pPr>
      <w:r>
        <w:rPr>
          <w:rFonts w:ascii="Times New Roman" w:hAnsi="Times New Roman" w:eastAsia="宋体"/>
          <w:b/>
          <w:bCs/>
          <w:sz w:val="24"/>
          <w:szCs w:val="24"/>
        </w:rPr>
        <w:t>1环境保护设施设计、施工和验收过程简况</w:t>
      </w:r>
    </w:p>
    <w:p w14:paraId="438CAB43">
      <w:pPr>
        <w:widowControl/>
        <w:spacing w:line="360" w:lineRule="auto"/>
        <w:ind w:firstLine="482" w:firstLineChars="200"/>
        <w:jc w:val="left"/>
        <w:rPr>
          <w:rFonts w:ascii="Times New Roman" w:hAnsi="Times New Roman" w:eastAsia="宋体"/>
          <w:b/>
          <w:bCs/>
          <w:sz w:val="24"/>
          <w:szCs w:val="24"/>
        </w:rPr>
      </w:pPr>
      <w:r>
        <w:rPr>
          <w:rFonts w:ascii="Times New Roman" w:hAnsi="Times New Roman" w:eastAsia="宋体"/>
          <w:b/>
          <w:bCs/>
          <w:sz w:val="24"/>
          <w:szCs w:val="24"/>
        </w:rPr>
        <w:t>1.1设计简况</w:t>
      </w:r>
    </w:p>
    <w:p w14:paraId="48CEB645">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本建设项目的环境保护设施虽未在建设阶段纳入初步设计，未编制环境保护篇章，但环保影响评价报告表编制阶段对环境保护设施进行了初步设计。现有环保措施已落实了初步设计阶段的防治污染和生态破环的措施。</w:t>
      </w:r>
    </w:p>
    <w:p w14:paraId="7F152850">
      <w:pPr>
        <w:widowControl/>
        <w:spacing w:line="360" w:lineRule="auto"/>
        <w:ind w:firstLine="482" w:firstLineChars="200"/>
        <w:jc w:val="left"/>
        <w:rPr>
          <w:rFonts w:ascii="Times New Roman" w:hAnsi="Times New Roman" w:eastAsia="宋体"/>
          <w:b/>
          <w:bCs/>
          <w:sz w:val="24"/>
          <w:szCs w:val="24"/>
        </w:rPr>
      </w:pPr>
      <w:r>
        <w:rPr>
          <w:rFonts w:ascii="Times New Roman" w:hAnsi="Times New Roman" w:eastAsia="宋体"/>
          <w:b/>
          <w:bCs/>
          <w:sz w:val="24"/>
          <w:szCs w:val="24"/>
        </w:rPr>
        <w:t>1.2施工简况</w:t>
      </w:r>
    </w:p>
    <w:p w14:paraId="35286647">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本建设项目在施工阶段与设备单位签订了环境保护设施设计合同，并保证了建设项目的环境保护设施的建设进度和资金需求，项目建设过程中实施了</w:t>
      </w:r>
      <w:r>
        <w:rPr>
          <w:rFonts w:hint="eastAsia" w:ascii="Times New Roman" w:hAnsi="Times New Roman" w:eastAsia="宋体"/>
          <w:sz w:val="24"/>
          <w:szCs w:val="24"/>
          <w:lang w:eastAsia="zh-CN"/>
        </w:rPr>
        <w:t>环境影响登记表</w:t>
      </w:r>
      <w:r>
        <w:rPr>
          <w:rFonts w:ascii="Times New Roman" w:hAnsi="Times New Roman" w:eastAsia="宋体"/>
          <w:sz w:val="24"/>
          <w:szCs w:val="24"/>
        </w:rPr>
        <w:t>及其审批部门审批决定中提出的环境保护对策措施。</w:t>
      </w:r>
    </w:p>
    <w:p w14:paraId="6179FB83">
      <w:pPr>
        <w:widowControl/>
        <w:spacing w:line="360" w:lineRule="auto"/>
        <w:ind w:firstLine="482" w:firstLineChars="200"/>
        <w:jc w:val="left"/>
        <w:rPr>
          <w:rFonts w:ascii="Times New Roman" w:hAnsi="Times New Roman" w:eastAsia="宋体"/>
          <w:b/>
          <w:bCs/>
          <w:sz w:val="24"/>
          <w:szCs w:val="24"/>
        </w:rPr>
      </w:pPr>
      <w:r>
        <w:rPr>
          <w:rFonts w:ascii="Times New Roman" w:hAnsi="Times New Roman" w:eastAsia="宋体"/>
          <w:b/>
          <w:bCs/>
          <w:sz w:val="24"/>
          <w:szCs w:val="24"/>
        </w:rPr>
        <w:t>1.3验收过程简况</w:t>
      </w:r>
    </w:p>
    <w:p w14:paraId="30665D95">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本建设项目验收工作启动于</w:t>
      </w:r>
      <w:r>
        <w:rPr>
          <w:rFonts w:hint="eastAsia" w:ascii="Times New Roman" w:hAnsi="Times New Roman" w:eastAsia="宋体"/>
          <w:sz w:val="24"/>
          <w:szCs w:val="24"/>
          <w:lang w:val="en-US" w:eastAsia="zh-CN"/>
        </w:rPr>
        <w:t>2025</w:t>
      </w:r>
      <w:r>
        <w:rPr>
          <w:rFonts w:ascii="Times New Roman" w:hAnsi="Times New Roman" w:eastAsia="宋体"/>
          <w:sz w:val="24"/>
          <w:szCs w:val="24"/>
        </w:rPr>
        <w:t>年</w:t>
      </w:r>
      <w:r>
        <w:rPr>
          <w:rFonts w:hint="eastAsia" w:ascii="Times New Roman" w:hAnsi="Times New Roman" w:eastAsia="宋体"/>
          <w:sz w:val="24"/>
          <w:szCs w:val="24"/>
          <w:lang w:val="en-US" w:eastAsia="zh-CN"/>
        </w:rPr>
        <w:t>5</w:t>
      </w:r>
      <w:r>
        <w:rPr>
          <w:rFonts w:hint="eastAsia" w:ascii="Times New Roman" w:hAnsi="Times New Roman" w:eastAsia="宋体"/>
          <w:sz w:val="24"/>
          <w:szCs w:val="24"/>
        </w:rPr>
        <w:t>月</w:t>
      </w:r>
      <w:r>
        <w:rPr>
          <w:rFonts w:ascii="Times New Roman" w:hAnsi="Times New Roman" w:eastAsia="宋体"/>
          <w:sz w:val="24"/>
          <w:szCs w:val="24"/>
        </w:rPr>
        <w:t>，企业委托浙江高鑫安全检测科技</w:t>
      </w:r>
      <w:r>
        <w:rPr>
          <w:rFonts w:ascii="Times New Roman" w:hAnsi="Times New Roman" w:eastAsia="宋体"/>
          <w:sz w:val="24"/>
          <w:szCs w:val="24"/>
          <w:highlight w:val="none"/>
        </w:rPr>
        <w:t>有限公司进行环保设施竣工验收监测，并提供相关资料编制竣工验收监测报告。202</w:t>
      </w:r>
      <w:r>
        <w:rPr>
          <w:rFonts w:hint="eastAsia" w:ascii="Times New Roman" w:hAnsi="Times New Roman" w:eastAsia="宋体"/>
          <w:sz w:val="24"/>
          <w:szCs w:val="24"/>
          <w:highlight w:val="none"/>
          <w:lang w:val="en-US" w:eastAsia="zh-CN"/>
        </w:rPr>
        <w:t>5</w:t>
      </w:r>
      <w:r>
        <w:rPr>
          <w:rFonts w:ascii="Times New Roman" w:hAnsi="Times New Roman" w:eastAsia="宋体"/>
          <w:sz w:val="24"/>
          <w:szCs w:val="24"/>
          <w:highlight w:val="none"/>
        </w:rPr>
        <w:t>年</w:t>
      </w:r>
      <w:r>
        <w:rPr>
          <w:rFonts w:hint="eastAsia" w:ascii="Times New Roman" w:hAnsi="Times New Roman" w:eastAsia="宋体"/>
          <w:color w:val="0000FF"/>
          <w:sz w:val="24"/>
          <w:szCs w:val="24"/>
          <w:highlight w:val="none"/>
          <w:lang w:val="en-US" w:eastAsia="zh-CN"/>
        </w:rPr>
        <w:t>03</w:t>
      </w:r>
      <w:r>
        <w:rPr>
          <w:rFonts w:ascii="Times New Roman" w:hAnsi="Times New Roman" w:eastAsia="宋体"/>
          <w:color w:val="0000FF"/>
          <w:sz w:val="24"/>
          <w:szCs w:val="24"/>
          <w:highlight w:val="none"/>
        </w:rPr>
        <w:t>月</w:t>
      </w:r>
      <w:r>
        <w:rPr>
          <w:rFonts w:hint="eastAsia" w:ascii="Times New Roman" w:hAnsi="Times New Roman" w:eastAsia="宋体"/>
          <w:color w:val="0000FF"/>
          <w:sz w:val="24"/>
          <w:szCs w:val="24"/>
          <w:highlight w:val="none"/>
          <w:lang w:val="en-US" w:eastAsia="zh-CN"/>
        </w:rPr>
        <w:t>28</w:t>
      </w:r>
      <w:r>
        <w:rPr>
          <w:rFonts w:ascii="Times New Roman" w:hAnsi="Times New Roman" w:eastAsia="宋体"/>
          <w:color w:val="0000FF"/>
          <w:sz w:val="24"/>
          <w:szCs w:val="24"/>
          <w:highlight w:val="none"/>
        </w:rPr>
        <w:t>日</w:t>
      </w:r>
      <w:r>
        <w:rPr>
          <w:rFonts w:ascii="Times New Roman" w:hAnsi="Times New Roman" w:eastAsia="宋体"/>
          <w:sz w:val="24"/>
          <w:szCs w:val="24"/>
          <w:highlight w:val="none"/>
        </w:rPr>
        <w:t>，根据《</w:t>
      </w:r>
      <w:r>
        <w:rPr>
          <w:rFonts w:hint="eastAsia" w:ascii="Times New Roman" w:hAnsi="Times New Roman" w:eastAsia="宋体"/>
          <w:sz w:val="24"/>
          <w:szCs w:val="24"/>
          <w:highlight w:val="none"/>
          <w:lang w:eastAsia="zh-CN"/>
        </w:rPr>
        <w:t>永康市居将装饰材料有限公司年加工1000万平方米壁纸生产线技改项目</w:t>
      </w:r>
      <w:r>
        <w:rPr>
          <w:rFonts w:ascii="Times New Roman" w:hAnsi="Times New Roman" w:eastAsia="宋体"/>
          <w:sz w:val="24"/>
          <w:szCs w:val="24"/>
        </w:rPr>
        <w:t>竣工环境保护验收监测报告》并对照《建设项目竣工环境保护验收暂行办法》（国环规环评〔2017〕4号），严格依照国家有关法律法规、建设项目竣工环境保护验收技术规范/指南、本项目</w:t>
      </w:r>
      <w:r>
        <w:rPr>
          <w:rFonts w:hint="eastAsia" w:ascii="Times New Roman" w:hAnsi="Times New Roman" w:eastAsia="宋体"/>
          <w:sz w:val="24"/>
          <w:szCs w:val="24"/>
          <w:lang w:eastAsia="zh-CN"/>
        </w:rPr>
        <w:t>环境影响登记表</w:t>
      </w:r>
      <w:r>
        <w:rPr>
          <w:rFonts w:ascii="Times New Roman" w:hAnsi="Times New Roman" w:eastAsia="宋体"/>
          <w:sz w:val="24"/>
          <w:szCs w:val="24"/>
        </w:rPr>
        <w:t>和审批部门审批决定等要求对本项目的环境保护设施进行验收，验收意见的结论如下：</w:t>
      </w:r>
    </w:p>
    <w:p w14:paraId="27C5B297">
      <w:pPr>
        <w:widowControl/>
        <w:spacing w:line="360" w:lineRule="auto"/>
        <w:ind w:firstLine="480" w:firstLineChars="200"/>
        <w:jc w:val="left"/>
        <w:rPr>
          <w:rFonts w:ascii="Times New Roman" w:hAnsi="Times New Roman" w:eastAsia="宋体"/>
          <w:sz w:val="24"/>
          <w:szCs w:val="24"/>
        </w:rPr>
      </w:pPr>
      <w:r>
        <w:rPr>
          <w:rFonts w:hint="eastAsia" w:ascii="Times New Roman" w:hAnsi="Times New Roman" w:eastAsia="宋体"/>
          <w:sz w:val="24"/>
          <w:szCs w:val="24"/>
          <w:lang w:eastAsia="zh-CN"/>
        </w:rPr>
        <w:t>永康市居将装饰材料有限公司年加工1000万平方米壁纸生产线技改项目</w:t>
      </w:r>
      <w:r>
        <w:rPr>
          <w:rFonts w:ascii="Times New Roman" w:hAnsi="Times New Roman" w:eastAsia="宋体"/>
          <w:sz w:val="24"/>
          <w:szCs w:val="24"/>
        </w:rPr>
        <w:t>审批手续完备，执行了环保</w:t>
      </w:r>
      <w:r>
        <w:rPr>
          <w:rFonts w:hint="eastAsia" w:ascii="宋体" w:hAnsi="宋体" w:eastAsia="宋体" w:cs="宋体"/>
          <w:sz w:val="24"/>
          <w:szCs w:val="24"/>
        </w:rPr>
        <w:t>“</w:t>
      </w:r>
      <w:r>
        <w:rPr>
          <w:rFonts w:ascii="Times New Roman" w:hAnsi="Times New Roman" w:eastAsia="宋体"/>
          <w:sz w:val="24"/>
          <w:szCs w:val="24"/>
        </w:rPr>
        <w:t>三</w:t>
      </w:r>
      <w:r>
        <w:rPr>
          <w:rFonts w:hint="eastAsia" w:ascii="宋体" w:hAnsi="宋体" w:eastAsia="宋体" w:cs="宋体"/>
          <w:sz w:val="24"/>
          <w:szCs w:val="24"/>
        </w:rPr>
        <w:t>同时”</w:t>
      </w:r>
      <w:r>
        <w:rPr>
          <w:rFonts w:ascii="Times New Roman" w:hAnsi="Times New Roman" w:eastAsia="宋体"/>
          <w:sz w:val="24"/>
          <w:szCs w:val="24"/>
        </w:rPr>
        <w:t>的要求，验收资料基本齐全，环境保护措施均已按照环评及批复的要求建成，基本建立了各类环保管理制度，各主要污染物指标达到相应污染物排放标准的要求，符合环评及批复要求，没有《建设项目竣工环境保护验收暂行办法》（国环规环评[2017]4号）中所规定的验收不合格情形，本项目环境保护设施验收合格。</w:t>
      </w:r>
    </w:p>
    <w:p w14:paraId="78E89536">
      <w:pPr>
        <w:widowControl/>
        <w:spacing w:line="360" w:lineRule="auto"/>
        <w:ind w:firstLine="482" w:firstLineChars="200"/>
        <w:jc w:val="left"/>
        <w:rPr>
          <w:rFonts w:ascii="Times New Roman" w:hAnsi="Times New Roman" w:eastAsia="宋体"/>
          <w:b/>
          <w:bCs/>
          <w:sz w:val="24"/>
          <w:szCs w:val="24"/>
        </w:rPr>
      </w:pPr>
      <w:r>
        <w:rPr>
          <w:rFonts w:hint="eastAsia" w:ascii="Times New Roman" w:hAnsi="Times New Roman" w:eastAsia="宋体"/>
          <w:b/>
          <w:bCs/>
          <w:sz w:val="24"/>
          <w:szCs w:val="24"/>
        </w:rPr>
        <w:t>1.4公众反馈意见及处理情况</w:t>
      </w:r>
    </w:p>
    <w:p w14:paraId="45E48601">
      <w:pPr>
        <w:widowControl/>
        <w:spacing w:line="360" w:lineRule="auto"/>
        <w:ind w:firstLine="480" w:firstLineChars="200"/>
        <w:rPr>
          <w:rFonts w:ascii="Times New Roman" w:hAnsi="Times New Roman" w:eastAsia="宋体"/>
          <w:sz w:val="24"/>
          <w:szCs w:val="24"/>
          <w:highlight w:val="none"/>
        </w:rPr>
      </w:pPr>
      <w:r>
        <w:rPr>
          <w:rFonts w:ascii="Times New Roman" w:hAnsi="Times New Roman" w:eastAsia="宋体"/>
          <w:sz w:val="24"/>
          <w:szCs w:val="24"/>
          <w:highlight w:val="none"/>
        </w:rPr>
        <w:t>企业在项目验收过程中及时公开相关环境信息，在验收公示期间</w:t>
      </w:r>
      <w:r>
        <w:rPr>
          <w:rFonts w:ascii="Times New Roman" w:hAnsi="Times New Roman" w:eastAsia="宋体"/>
          <w:color w:val="0000FF"/>
          <w:sz w:val="24"/>
          <w:szCs w:val="24"/>
          <w:highlight w:val="none"/>
        </w:rPr>
        <w:t>（202</w:t>
      </w:r>
      <w:r>
        <w:rPr>
          <w:rFonts w:hint="eastAsia" w:ascii="Times New Roman" w:hAnsi="Times New Roman" w:eastAsia="宋体"/>
          <w:color w:val="0000FF"/>
          <w:sz w:val="24"/>
          <w:szCs w:val="24"/>
          <w:highlight w:val="none"/>
          <w:lang w:val="en-US" w:eastAsia="zh-CN"/>
        </w:rPr>
        <w:t>5.03.28</w:t>
      </w:r>
      <w:r>
        <w:rPr>
          <w:rFonts w:hint="eastAsia" w:ascii="Times New Roman" w:hAnsi="Times New Roman" w:eastAsia="宋体"/>
          <w:color w:val="0000FF"/>
          <w:sz w:val="24"/>
          <w:szCs w:val="24"/>
          <w:highlight w:val="none"/>
        </w:rPr>
        <w:t>-</w:t>
      </w:r>
      <w:r>
        <w:rPr>
          <w:rFonts w:ascii="Times New Roman" w:hAnsi="Times New Roman" w:eastAsia="宋体"/>
          <w:color w:val="0000FF"/>
          <w:sz w:val="24"/>
          <w:szCs w:val="24"/>
          <w:highlight w:val="none"/>
        </w:rPr>
        <w:t>20</w:t>
      </w:r>
      <w:r>
        <w:rPr>
          <w:rFonts w:hint="eastAsia" w:ascii="Times New Roman" w:hAnsi="Times New Roman" w:eastAsia="宋体"/>
          <w:color w:val="0000FF"/>
          <w:sz w:val="24"/>
          <w:szCs w:val="24"/>
          <w:highlight w:val="none"/>
          <w:lang w:val="en-US" w:eastAsia="zh-CN"/>
        </w:rPr>
        <w:t>25.04.28</w:t>
      </w:r>
      <w:r>
        <w:rPr>
          <w:rFonts w:hint="eastAsia" w:ascii="Times New Roman" w:hAnsi="Times New Roman" w:eastAsia="宋体"/>
          <w:color w:val="0000FF"/>
          <w:sz w:val="24"/>
          <w:szCs w:val="24"/>
          <w:highlight w:val="none"/>
        </w:rPr>
        <w:t>）</w:t>
      </w:r>
      <w:r>
        <w:rPr>
          <w:rFonts w:ascii="Times New Roman" w:hAnsi="Times New Roman" w:eastAsia="宋体"/>
          <w:color w:val="0000FF"/>
          <w:sz w:val="24"/>
          <w:szCs w:val="24"/>
          <w:highlight w:val="none"/>
        </w:rPr>
        <w:t>未曾</w:t>
      </w:r>
      <w:r>
        <w:rPr>
          <w:rFonts w:ascii="Times New Roman" w:hAnsi="Times New Roman" w:eastAsia="宋体"/>
          <w:sz w:val="24"/>
          <w:szCs w:val="24"/>
          <w:highlight w:val="none"/>
        </w:rPr>
        <w:t>收到过公众反馈意见或投诉。</w:t>
      </w:r>
    </w:p>
    <w:p w14:paraId="655CEE06">
      <w:pPr>
        <w:widowControl/>
        <w:spacing w:line="360" w:lineRule="auto"/>
        <w:ind w:firstLine="482" w:firstLineChars="200"/>
        <w:jc w:val="left"/>
        <w:rPr>
          <w:rFonts w:ascii="Times New Roman" w:hAnsi="Times New Roman" w:eastAsia="宋体"/>
          <w:b/>
          <w:bCs/>
          <w:sz w:val="24"/>
          <w:szCs w:val="24"/>
          <w:highlight w:val="none"/>
        </w:rPr>
      </w:pPr>
      <w:r>
        <w:rPr>
          <w:rFonts w:ascii="Times New Roman" w:hAnsi="Times New Roman" w:eastAsia="宋体"/>
          <w:b/>
          <w:bCs/>
          <w:sz w:val="24"/>
          <w:szCs w:val="24"/>
          <w:highlight w:val="none"/>
        </w:rPr>
        <w:t>2其他环境保护措施的落实情况</w:t>
      </w:r>
    </w:p>
    <w:p w14:paraId="4211610C">
      <w:pPr>
        <w:widowControl/>
        <w:spacing w:line="360" w:lineRule="auto"/>
        <w:ind w:firstLine="482" w:firstLineChars="200"/>
        <w:jc w:val="left"/>
        <w:rPr>
          <w:rFonts w:ascii="Times New Roman" w:hAnsi="Times New Roman" w:eastAsia="宋体"/>
          <w:b/>
          <w:bCs/>
          <w:sz w:val="24"/>
          <w:szCs w:val="24"/>
        </w:rPr>
      </w:pPr>
      <w:r>
        <w:rPr>
          <w:rFonts w:ascii="Times New Roman" w:hAnsi="Times New Roman" w:eastAsia="宋体"/>
          <w:b/>
          <w:bCs/>
          <w:sz w:val="24"/>
          <w:szCs w:val="24"/>
        </w:rPr>
        <w:t>2.1环境保护设施外的其他环境保护措施</w:t>
      </w:r>
    </w:p>
    <w:p w14:paraId="5C304C0A">
      <w:pPr>
        <w:widowControl/>
        <w:spacing w:line="360" w:lineRule="auto"/>
        <w:ind w:firstLine="480" w:firstLineChars="200"/>
        <w:jc w:val="left"/>
        <w:rPr>
          <w:rFonts w:ascii="Times New Roman" w:hAnsi="Times New Roman" w:eastAsia="宋体"/>
          <w:sz w:val="24"/>
          <w:szCs w:val="24"/>
        </w:rPr>
      </w:pPr>
      <w:r>
        <w:rPr>
          <w:rFonts w:hint="eastAsia" w:ascii="Times New Roman" w:hAnsi="Times New Roman" w:eastAsia="宋体"/>
          <w:sz w:val="24"/>
          <w:szCs w:val="24"/>
          <w:lang w:eastAsia="zh-CN"/>
        </w:rPr>
        <w:t>环境影响登记表</w:t>
      </w:r>
      <w:r>
        <w:rPr>
          <w:rFonts w:ascii="Times New Roman" w:hAnsi="Times New Roman" w:eastAsia="宋体"/>
          <w:sz w:val="24"/>
          <w:szCs w:val="24"/>
        </w:rPr>
        <w:t>及其审批部门审批决定中提出的，除环境保护设施外的其他环境保护措施，主要包括制度措施和配套措施等，现将需要说明的措施内容和要求梳理如下：</w:t>
      </w:r>
    </w:p>
    <w:tbl>
      <w:tblPr>
        <w:tblStyle w:val="119"/>
        <w:tblW w:w="4860" w:type="pct"/>
        <w:tblInd w:w="131"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90"/>
        <w:gridCol w:w="4511"/>
        <w:gridCol w:w="3177"/>
      </w:tblGrid>
      <w:tr w14:paraId="1D6896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590" w:type="dxa"/>
            <w:vAlign w:val="center"/>
          </w:tcPr>
          <w:p w14:paraId="5C2F8B1B">
            <w:pPr>
              <w:widowControl/>
              <w:jc w:val="center"/>
              <w:rPr>
                <w:rFonts w:ascii="Times New Roman" w:hAnsi="Times New Roman" w:eastAsia="宋体"/>
                <w:b/>
                <w:bCs/>
              </w:rPr>
            </w:pPr>
            <w:r>
              <w:rPr>
                <w:rFonts w:ascii="Times New Roman" w:hAnsi="Times New Roman" w:eastAsia="宋体"/>
                <w:b/>
                <w:bCs/>
              </w:rPr>
              <w:t>序号</w:t>
            </w:r>
          </w:p>
        </w:tc>
        <w:tc>
          <w:tcPr>
            <w:tcW w:w="4511" w:type="dxa"/>
            <w:vAlign w:val="center"/>
          </w:tcPr>
          <w:p w14:paraId="3BED5589">
            <w:pPr>
              <w:widowControl/>
              <w:jc w:val="center"/>
              <w:rPr>
                <w:rFonts w:ascii="Times New Roman" w:hAnsi="Times New Roman" w:eastAsia="宋体"/>
                <w:b/>
                <w:bCs/>
                <w:highlight w:val="none"/>
              </w:rPr>
            </w:pPr>
            <w:r>
              <w:rPr>
                <w:rFonts w:hint="eastAsia" w:ascii="Times New Roman" w:hAnsi="Times New Roman" w:eastAsia="宋体"/>
                <w:b/>
                <w:bCs/>
                <w:highlight w:val="none"/>
                <w:lang w:eastAsia="zh-CN"/>
              </w:rPr>
              <w:t>环境影响登记表</w:t>
            </w:r>
            <w:r>
              <w:rPr>
                <w:rFonts w:ascii="Times New Roman" w:hAnsi="Times New Roman" w:eastAsia="宋体"/>
                <w:b/>
                <w:bCs/>
                <w:highlight w:val="none"/>
              </w:rPr>
              <w:t>建议</w:t>
            </w:r>
          </w:p>
        </w:tc>
        <w:tc>
          <w:tcPr>
            <w:tcW w:w="3177" w:type="dxa"/>
            <w:vAlign w:val="center"/>
          </w:tcPr>
          <w:p w14:paraId="74E6D0AA">
            <w:pPr>
              <w:widowControl/>
              <w:jc w:val="center"/>
              <w:rPr>
                <w:rFonts w:ascii="Times New Roman" w:hAnsi="Times New Roman" w:eastAsia="宋体"/>
                <w:b/>
                <w:bCs/>
                <w:highlight w:val="none"/>
              </w:rPr>
            </w:pPr>
            <w:r>
              <w:rPr>
                <w:rFonts w:ascii="Times New Roman" w:hAnsi="Times New Roman" w:eastAsia="宋体"/>
                <w:b/>
                <w:bCs/>
                <w:highlight w:val="none"/>
              </w:rPr>
              <w:t>落实情况</w:t>
            </w:r>
          </w:p>
        </w:tc>
      </w:tr>
      <w:tr w14:paraId="432879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590" w:type="dxa"/>
            <w:vAlign w:val="center"/>
          </w:tcPr>
          <w:p w14:paraId="4272ACB6">
            <w:pPr>
              <w:widowControl/>
              <w:numPr>
                <w:ilvl w:val="0"/>
                <w:numId w:val="0"/>
              </w:numPr>
              <w:ind w:left="425" w:leftChars="0" w:hanging="425" w:firstLineChars="0"/>
              <w:jc w:val="center"/>
              <w:rPr>
                <w:rFonts w:hint="eastAsia" w:ascii="Times New Roman" w:hAnsi="Times New Roman" w:eastAsia="宋体"/>
                <w:lang w:val="en-US" w:eastAsia="zh-CN"/>
              </w:rPr>
            </w:pPr>
            <w:r>
              <w:rPr>
                <w:rFonts w:hint="eastAsia" w:ascii="Times New Roman" w:hAnsi="Times New Roman" w:eastAsia="宋体"/>
                <w:lang w:val="en-US" w:eastAsia="zh-CN"/>
              </w:rPr>
              <w:t>1</w:t>
            </w:r>
          </w:p>
        </w:tc>
        <w:tc>
          <w:tcPr>
            <w:tcW w:w="4511" w:type="dxa"/>
            <w:vAlign w:val="center"/>
          </w:tcPr>
          <w:p w14:paraId="1F92AAEA">
            <w:pPr>
              <w:widowControl/>
              <w:jc w:val="left"/>
              <w:rPr>
                <w:rFonts w:ascii="Times New Roman" w:hAnsi="Times New Roman" w:eastAsia="宋体"/>
                <w:bCs/>
              </w:rPr>
            </w:pPr>
            <w:r>
              <w:rPr>
                <w:rFonts w:hint="eastAsia" w:ascii="Times New Roman" w:hAnsi="Times New Roman" w:eastAsia="宋体"/>
                <w:bCs/>
                <w:lang w:val="en-US" w:eastAsia="zh-CN"/>
              </w:rPr>
              <w:t>加强各污染防治措施管理，做好运行台账记录，确保污染物稳定达标排放。</w:t>
            </w:r>
          </w:p>
        </w:tc>
        <w:tc>
          <w:tcPr>
            <w:tcW w:w="3177" w:type="dxa"/>
            <w:vMerge w:val="restart"/>
            <w:vAlign w:val="center"/>
          </w:tcPr>
          <w:p w14:paraId="6113C38D">
            <w:pPr>
              <w:widowControl/>
              <w:jc w:val="left"/>
              <w:rPr>
                <w:rFonts w:ascii="Times New Roman" w:hAnsi="Times New Roman" w:eastAsia="宋体"/>
                <w:bCs/>
              </w:rPr>
            </w:pPr>
            <w:r>
              <w:rPr>
                <w:rFonts w:hint="eastAsia" w:ascii="Times New Roman" w:hAnsi="Times New Roman" w:eastAsia="宋体"/>
                <w:bCs/>
              </w:rPr>
              <w:t>企业健全了环境保护制度，设立了专门的环保小组，负责经常性的监督管理工作；定期对处理设施检查维护，确保其正常运行。</w:t>
            </w:r>
          </w:p>
        </w:tc>
      </w:tr>
      <w:tr w14:paraId="399651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590" w:type="dxa"/>
            <w:vAlign w:val="center"/>
          </w:tcPr>
          <w:p w14:paraId="77FA7D6F">
            <w:pPr>
              <w:widowControl/>
              <w:numPr>
                <w:ilvl w:val="0"/>
                <w:numId w:val="0"/>
              </w:numPr>
              <w:ind w:left="425" w:leftChars="0" w:hanging="425" w:firstLineChars="0"/>
              <w:jc w:val="center"/>
              <w:rPr>
                <w:rFonts w:hint="eastAsia" w:ascii="Times New Roman" w:hAnsi="Times New Roman" w:eastAsia="宋体"/>
                <w:lang w:val="en-US" w:eastAsia="zh-CN"/>
              </w:rPr>
            </w:pPr>
            <w:r>
              <w:rPr>
                <w:rFonts w:hint="eastAsia" w:ascii="Times New Roman" w:hAnsi="Times New Roman" w:eastAsia="宋体"/>
                <w:lang w:val="en-US" w:eastAsia="zh-CN"/>
              </w:rPr>
              <w:t>2</w:t>
            </w:r>
          </w:p>
        </w:tc>
        <w:tc>
          <w:tcPr>
            <w:tcW w:w="4511" w:type="dxa"/>
            <w:vAlign w:val="center"/>
          </w:tcPr>
          <w:p w14:paraId="23EF6CF7">
            <w:pPr>
              <w:widowControl/>
              <w:jc w:val="left"/>
              <w:rPr>
                <w:rFonts w:ascii="Times New Roman" w:hAnsi="Times New Roman" w:eastAsia="宋体"/>
              </w:rPr>
            </w:pPr>
            <w:r>
              <w:rPr>
                <w:rFonts w:hint="eastAsia" w:ascii="Times New Roman" w:hAnsi="Times New Roman" w:eastAsia="宋体"/>
                <w:bCs/>
                <w:lang w:val="en-US" w:eastAsia="zh-CN"/>
              </w:rPr>
              <w:t>同时，根据《排污单位自行监测技术指南 总则》（</w:t>
            </w:r>
            <w:r>
              <w:rPr>
                <w:rFonts w:hint="default" w:ascii="Times New Roman" w:hAnsi="Times New Roman" w:eastAsia="宋体"/>
                <w:bCs/>
                <w:lang w:val="en-US" w:eastAsia="zh-CN"/>
              </w:rPr>
              <w:t>HJ</w:t>
            </w:r>
            <w:r>
              <w:rPr>
                <w:rFonts w:hint="eastAsia" w:ascii="Times New Roman" w:hAnsi="Times New Roman" w:eastAsia="宋体"/>
                <w:bCs/>
                <w:lang w:val="en-US" w:eastAsia="zh-CN"/>
              </w:rPr>
              <w:t xml:space="preserve"> </w:t>
            </w:r>
            <w:r>
              <w:rPr>
                <w:rFonts w:hint="default" w:ascii="Times New Roman" w:hAnsi="Times New Roman" w:eastAsia="宋体"/>
                <w:bCs/>
                <w:lang w:val="en-US" w:eastAsia="zh-CN"/>
              </w:rPr>
              <w:t>819-2017</w:t>
            </w:r>
            <w:r>
              <w:rPr>
                <w:rFonts w:hint="eastAsia" w:ascii="Times New Roman" w:hAnsi="Times New Roman" w:eastAsia="宋体"/>
                <w:bCs/>
                <w:lang w:val="en-US" w:eastAsia="zh-CN"/>
              </w:rPr>
              <w:t>）中的相关要求，落实日常管理环境监测工作。</w:t>
            </w:r>
          </w:p>
        </w:tc>
        <w:tc>
          <w:tcPr>
            <w:tcW w:w="3177" w:type="dxa"/>
            <w:vMerge w:val="continue"/>
            <w:vAlign w:val="center"/>
          </w:tcPr>
          <w:p w14:paraId="37346B7E">
            <w:pPr>
              <w:widowControl/>
              <w:jc w:val="left"/>
              <w:rPr>
                <w:rFonts w:hint="eastAsia" w:ascii="Times New Roman" w:hAnsi="Times New Roman" w:eastAsia="宋体"/>
                <w:bCs/>
              </w:rPr>
            </w:pPr>
          </w:p>
        </w:tc>
      </w:tr>
    </w:tbl>
    <w:p w14:paraId="355F167E">
      <w:pPr>
        <w:widowControl/>
        <w:spacing w:line="360" w:lineRule="auto"/>
        <w:ind w:firstLine="482" w:firstLineChars="200"/>
        <w:jc w:val="left"/>
        <w:rPr>
          <w:rFonts w:ascii="Times New Roman" w:hAnsi="Times New Roman" w:eastAsia="宋体"/>
          <w:b/>
          <w:bCs/>
          <w:sz w:val="24"/>
          <w:szCs w:val="24"/>
        </w:rPr>
      </w:pPr>
      <w:r>
        <w:rPr>
          <w:rFonts w:ascii="Times New Roman" w:hAnsi="Times New Roman" w:eastAsia="宋体"/>
          <w:b/>
          <w:bCs/>
          <w:sz w:val="24"/>
          <w:szCs w:val="24"/>
        </w:rPr>
        <w:t>2.2企业环境管理</w:t>
      </w:r>
    </w:p>
    <w:p w14:paraId="7CC78735">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公司设置环保专员负责企业环境管理相关事宜，定期对环保设备进行维护保养，并已制定环境管理制度和环境监测计划。</w:t>
      </w:r>
    </w:p>
    <w:p w14:paraId="5C325759">
      <w:pPr>
        <w:widowControl/>
        <w:spacing w:line="360" w:lineRule="auto"/>
        <w:ind w:firstLine="482" w:firstLineChars="200"/>
        <w:jc w:val="left"/>
        <w:rPr>
          <w:rFonts w:ascii="Times New Roman" w:hAnsi="Times New Roman" w:eastAsia="宋体"/>
          <w:b/>
          <w:bCs/>
          <w:sz w:val="24"/>
          <w:szCs w:val="24"/>
        </w:rPr>
      </w:pPr>
      <w:r>
        <w:rPr>
          <w:rFonts w:ascii="Times New Roman" w:hAnsi="Times New Roman" w:eastAsia="宋体"/>
          <w:b/>
          <w:bCs/>
          <w:sz w:val="24"/>
          <w:szCs w:val="24"/>
        </w:rPr>
        <w:t>2.3其他措施落实情况</w:t>
      </w:r>
    </w:p>
    <w:p w14:paraId="1BFA071C">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企业不涉及如林地补偿、珍稀动植物保护、区域环境整治、相关外围工程建设等情况。</w:t>
      </w:r>
    </w:p>
    <w:p w14:paraId="79C71353">
      <w:pPr>
        <w:widowControl/>
        <w:spacing w:line="360" w:lineRule="auto"/>
        <w:ind w:firstLine="482" w:firstLineChars="200"/>
        <w:jc w:val="left"/>
        <w:rPr>
          <w:rFonts w:ascii="Times New Roman" w:hAnsi="Times New Roman" w:eastAsia="宋体"/>
          <w:b/>
          <w:bCs/>
          <w:sz w:val="24"/>
          <w:szCs w:val="24"/>
        </w:rPr>
      </w:pPr>
      <w:r>
        <w:rPr>
          <w:rFonts w:ascii="Times New Roman" w:hAnsi="Times New Roman" w:eastAsia="宋体"/>
          <w:b/>
          <w:bCs/>
          <w:sz w:val="24"/>
          <w:szCs w:val="24"/>
        </w:rPr>
        <w:t>3整改工作情况</w:t>
      </w:r>
    </w:p>
    <w:p w14:paraId="44BBBCCC">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sz w:val="24"/>
          <w:szCs w:val="24"/>
        </w:rPr>
        <w:t>公司整改工作的情况具体如下：</w:t>
      </w:r>
    </w:p>
    <w:tbl>
      <w:tblPr>
        <w:tblStyle w:val="119"/>
        <w:tblW w:w="484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616"/>
        <w:gridCol w:w="3314"/>
        <w:gridCol w:w="3323"/>
      </w:tblGrid>
      <w:tr w14:paraId="0D12D3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7" w:hRule="atLeast"/>
          <w:jc w:val="center"/>
        </w:trPr>
        <w:tc>
          <w:tcPr>
            <w:tcW w:w="1616" w:type="dxa"/>
            <w:vAlign w:val="center"/>
          </w:tcPr>
          <w:p w14:paraId="5432B56E">
            <w:pPr>
              <w:widowControl/>
              <w:jc w:val="center"/>
              <w:rPr>
                <w:rFonts w:ascii="Times New Roman" w:hAnsi="Times New Roman" w:eastAsia="宋体"/>
                <w:b/>
                <w:bCs/>
              </w:rPr>
            </w:pPr>
            <w:r>
              <w:rPr>
                <w:rFonts w:ascii="Times New Roman" w:hAnsi="Times New Roman" w:eastAsia="宋体"/>
                <w:b/>
                <w:bCs/>
              </w:rPr>
              <w:t>时间点</w:t>
            </w:r>
          </w:p>
        </w:tc>
        <w:tc>
          <w:tcPr>
            <w:tcW w:w="3314" w:type="dxa"/>
            <w:vAlign w:val="center"/>
          </w:tcPr>
          <w:p w14:paraId="230D90A9">
            <w:pPr>
              <w:widowControl/>
              <w:jc w:val="center"/>
              <w:rPr>
                <w:rFonts w:ascii="Times New Roman" w:hAnsi="Times New Roman" w:eastAsia="宋体"/>
                <w:b/>
                <w:bCs/>
              </w:rPr>
            </w:pPr>
            <w:r>
              <w:rPr>
                <w:rFonts w:ascii="Times New Roman" w:hAnsi="Times New Roman" w:eastAsia="宋体"/>
                <w:b/>
                <w:bCs/>
              </w:rPr>
              <w:t>整改内容</w:t>
            </w:r>
          </w:p>
        </w:tc>
        <w:tc>
          <w:tcPr>
            <w:tcW w:w="3323" w:type="dxa"/>
            <w:vAlign w:val="center"/>
          </w:tcPr>
          <w:p w14:paraId="27ECBAC1">
            <w:pPr>
              <w:widowControl/>
              <w:jc w:val="center"/>
              <w:rPr>
                <w:rFonts w:ascii="Times New Roman" w:hAnsi="Times New Roman" w:eastAsia="宋体"/>
                <w:b/>
                <w:bCs/>
              </w:rPr>
            </w:pPr>
            <w:r>
              <w:rPr>
                <w:rFonts w:ascii="Times New Roman" w:hAnsi="Times New Roman" w:eastAsia="宋体"/>
                <w:b/>
                <w:bCs/>
              </w:rPr>
              <w:t>整改效果</w:t>
            </w:r>
          </w:p>
        </w:tc>
      </w:tr>
      <w:tr w14:paraId="33CD16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0" w:hRule="atLeast"/>
          <w:jc w:val="center"/>
        </w:trPr>
        <w:tc>
          <w:tcPr>
            <w:tcW w:w="1616" w:type="dxa"/>
            <w:vAlign w:val="center"/>
          </w:tcPr>
          <w:p w14:paraId="3E8AC96F">
            <w:pPr>
              <w:widowControl/>
              <w:jc w:val="center"/>
              <w:rPr>
                <w:rFonts w:ascii="Times New Roman" w:hAnsi="Times New Roman" w:eastAsia="宋体"/>
              </w:rPr>
            </w:pPr>
            <w:r>
              <w:rPr>
                <w:rFonts w:ascii="Times New Roman" w:hAnsi="Times New Roman" w:eastAsia="宋体"/>
              </w:rPr>
              <w:t>竣工后验收前</w:t>
            </w:r>
          </w:p>
        </w:tc>
        <w:tc>
          <w:tcPr>
            <w:tcW w:w="3314" w:type="dxa"/>
            <w:vAlign w:val="center"/>
          </w:tcPr>
          <w:p w14:paraId="4EEF8D2C">
            <w:pPr>
              <w:widowControl/>
              <w:jc w:val="center"/>
              <w:rPr>
                <w:rFonts w:ascii="Times New Roman" w:hAnsi="Times New Roman" w:eastAsia="宋体"/>
              </w:rPr>
            </w:pPr>
            <w:r>
              <w:rPr>
                <w:rFonts w:ascii="Times New Roman" w:hAnsi="Times New Roman" w:eastAsia="宋体"/>
              </w:rPr>
              <w:t>一般固废仓库清理</w:t>
            </w:r>
          </w:p>
        </w:tc>
        <w:tc>
          <w:tcPr>
            <w:tcW w:w="3323" w:type="dxa"/>
            <w:vAlign w:val="center"/>
          </w:tcPr>
          <w:p w14:paraId="1136BBFB">
            <w:pPr>
              <w:widowControl/>
              <w:jc w:val="center"/>
              <w:rPr>
                <w:rFonts w:ascii="Times New Roman" w:hAnsi="Times New Roman" w:eastAsia="宋体"/>
              </w:rPr>
            </w:pPr>
            <w:r>
              <w:rPr>
                <w:rFonts w:ascii="Times New Roman" w:hAnsi="Times New Roman" w:eastAsia="宋体"/>
              </w:rPr>
              <w:t>一般固废仓库变得有序</w:t>
            </w:r>
          </w:p>
        </w:tc>
      </w:tr>
      <w:tr w14:paraId="6E3477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0" w:hRule="atLeast"/>
          <w:jc w:val="center"/>
        </w:trPr>
        <w:tc>
          <w:tcPr>
            <w:tcW w:w="1616" w:type="dxa"/>
            <w:vAlign w:val="center"/>
          </w:tcPr>
          <w:p w14:paraId="35CC822B">
            <w:pPr>
              <w:widowControl/>
              <w:jc w:val="center"/>
              <w:rPr>
                <w:rFonts w:ascii="Times New Roman" w:hAnsi="Times New Roman" w:eastAsia="宋体"/>
              </w:rPr>
            </w:pPr>
            <w:r>
              <w:rPr>
                <w:rFonts w:ascii="Times New Roman" w:hAnsi="Times New Roman" w:eastAsia="宋体"/>
              </w:rPr>
              <w:t>验收监测期间</w:t>
            </w:r>
          </w:p>
        </w:tc>
        <w:tc>
          <w:tcPr>
            <w:tcW w:w="3314" w:type="dxa"/>
            <w:vAlign w:val="center"/>
          </w:tcPr>
          <w:p w14:paraId="234291D1">
            <w:pPr>
              <w:widowControl/>
              <w:jc w:val="center"/>
              <w:rPr>
                <w:rFonts w:ascii="Times New Roman" w:hAnsi="Times New Roman" w:eastAsia="宋体"/>
              </w:rPr>
            </w:pPr>
            <w:r>
              <w:rPr>
                <w:rFonts w:ascii="Times New Roman" w:hAnsi="Times New Roman" w:eastAsia="宋体"/>
              </w:rPr>
              <w:t>厂区内清洁清扫</w:t>
            </w:r>
          </w:p>
        </w:tc>
        <w:tc>
          <w:tcPr>
            <w:tcW w:w="3323" w:type="dxa"/>
            <w:vAlign w:val="center"/>
          </w:tcPr>
          <w:p w14:paraId="7049B9E1">
            <w:pPr>
              <w:widowControl/>
              <w:jc w:val="center"/>
              <w:rPr>
                <w:rFonts w:ascii="Times New Roman" w:hAnsi="Times New Roman" w:eastAsia="宋体"/>
              </w:rPr>
            </w:pPr>
            <w:r>
              <w:rPr>
                <w:rFonts w:ascii="Times New Roman" w:hAnsi="Times New Roman" w:eastAsia="宋体"/>
              </w:rPr>
              <w:t>厂区变整洁</w:t>
            </w:r>
          </w:p>
        </w:tc>
      </w:tr>
      <w:tr w14:paraId="58F48A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1616" w:type="dxa"/>
            <w:vMerge w:val="restart"/>
            <w:vAlign w:val="center"/>
          </w:tcPr>
          <w:p w14:paraId="651116D6">
            <w:pPr>
              <w:widowControl/>
              <w:jc w:val="center"/>
              <w:rPr>
                <w:rFonts w:ascii="Times New Roman" w:hAnsi="Times New Roman" w:eastAsia="宋体"/>
                <w:highlight w:val="none"/>
              </w:rPr>
            </w:pPr>
            <w:r>
              <w:rPr>
                <w:rFonts w:ascii="Times New Roman" w:hAnsi="Times New Roman" w:eastAsia="宋体"/>
                <w:highlight w:val="none"/>
              </w:rPr>
              <w:t>提出验收意见</w:t>
            </w:r>
          </w:p>
        </w:tc>
        <w:tc>
          <w:tcPr>
            <w:tcW w:w="3314" w:type="dxa"/>
            <w:vAlign w:val="center"/>
          </w:tcPr>
          <w:p w14:paraId="77338FD5">
            <w:pPr>
              <w:widowControl/>
              <w:jc w:val="left"/>
              <w:rPr>
                <w:rFonts w:hint="default" w:ascii="Times New Roman" w:hAnsi="Times New Roman" w:eastAsia="宋体"/>
                <w:highlight w:val="none"/>
                <w:lang w:val="en-US" w:eastAsia="zh-CN"/>
              </w:rPr>
            </w:pPr>
            <w:r>
              <w:rPr>
                <w:rFonts w:hint="eastAsia" w:ascii="Times New Roman" w:hAnsi="Times New Roman" w:eastAsia="宋体"/>
                <w:highlight w:val="none"/>
                <w:lang w:val="en-US" w:eastAsia="zh-CN"/>
              </w:rPr>
              <w:t>建立健全环保管理制度，切实做好治理设施的维护保养工作，完善操作台账，使治理设施保持正常运转。</w:t>
            </w:r>
          </w:p>
        </w:tc>
        <w:tc>
          <w:tcPr>
            <w:tcW w:w="3323" w:type="dxa"/>
            <w:vAlign w:val="center"/>
          </w:tcPr>
          <w:p w14:paraId="20D87958">
            <w:pPr>
              <w:widowControl/>
              <w:jc w:val="left"/>
              <w:rPr>
                <w:rFonts w:ascii="Times New Roman" w:hAnsi="Times New Roman" w:eastAsia="宋体"/>
                <w:highlight w:val="none"/>
              </w:rPr>
            </w:pPr>
            <w:r>
              <w:rPr>
                <w:rFonts w:hint="eastAsia" w:ascii="Times New Roman" w:hAnsi="Times New Roman" w:eastAsia="宋体"/>
                <w:highlight w:val="none"/>
                <w:lang w:val="en-US" w:eastAsia="zh-CN"/>
              </w:rPr>
              <w:t>已建立健全环保管理制度，切实做好治理设施的维护保养工作，完善操作台账，使治理设施保持正常运转。</w:t>
            </w:r>
          </w:p>
        </w:tc>
      </w:tr>
      <w:tr w14:paraId="7241E8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1616" w:type="dxa"/>
            <w:vMerge w:val="continue"/>
            <w:vAlign w:val="center"/>
          </w:tcPr>
          <w:p w14:paraId="60E7E905">
            <w:pPr>
              <w:widowControl/>
              <w:jc w:val="center"/>
              <w:rPr>
                <w:rFonts w:ascii="Times New Roman" w:hAnsi="Times New Roman" w:eastAsia="宋体"/>
                <w:highlight w:val="red"/>
              </w:rPr>
            </w:pPr>
          </w:p>
        </w:tc>
        <w:tc>
          <w:tcPr>
            <w:tcW w:w="3314" w:type="dxa"/>
            <w:vAlign w:val="center"/>
          </w:tcPr>
          <w:p w14:paraId="3FE27C31">
            <w:pPr>
              <w:widowControl/>
              <w:jc w:val="left"/>
              <w:rPr>
                <w:rFonts w:hint="default" w:ascii="Times New Roman" w:hAnsi="Times New Roman" w:eastAsia="宋体"/>
                <w:highlight w:val="none"/>
                <w:lang w:val="en-US" w:eastAsia="zh-CN"/>
              </w:rPr>
            </w:pPr>
            <w:r>
              <w:rPr>
                <w:rFonts w:hint="eastAsia" w:ascii="Times New Roman" w:hAnsi="Times New Roman" w:eastAsia="宋体"/>
                <w:highlight w:val="none"/>
                <w:lang w:val="en-US" w:eastAsia="zh-CN"/>
              </w:rPr>
              <w:t>规范危险废物堆放场所，落实台账记录。规范废气监测口的位置。</w:t>
            </w:r>
          </w:p>
        </w:tc>
        <w:tc>
          <w:tcPr>
            <w:tcW w:w="3323" w:type="dxa"/>
            <w:vAlign w:val="center"/>
          </w:tcPr>
          <w:p w14:paraId="3382A9B9">
            <w:pPr>
              <w:widowControl/>
              <w:jc w:val="left"/>
              <w:rPr>
                <w:rFonts w:ascii="Times New Roman" w:hAnsi="Times New Roman" w:eastAsia="宋体"/>
                <w:highlight w:val="none"/>
              </w:rPr>
            </w:pPr>
            <w:r>
              <w:rPr>
                <w:rFonts w:hint="eastAsia" w:ascii="Times New Roman" w:hAnsi="Times New Roman" w:eastAsia="宋体"/>
                <w:highlight w:val="none"/>
                <w:lang w:val="en-US" w:eastAsia="zh-CN"/>
              </w:rPr>
              <w:t>已规范危险废物堆放场所，落实台账记录。规范废气监测口的位置。</w:t>
            </w:r>
          </w:p>
        </w:tc>
      </w:tr>
      <w:tr w14:paraId="72D20D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1616" w:type="dxa"/>
            <w:vMerge w:val="continue"/>
            <w:vAlign w:val="center"/>
          </w:tcPr>
          <w:p w14:paraId="264AD4FB">
            <w:pPr>
              <w:widowControl/>
              <w:jc w:val="center"/>
              <w:rPr>
                <w:rFonts w:ascii="Times New Roman" w:hAnsi="Times New Roman" w:eastAsia="宋体"/>
                <w:highlight w:val="red"/>
              </w:rPr>
            </w:pPr>
          </w:p>
        </w:tc>
        <w:tc>
          <w:tcPr>
            <w:tcW w:w="3314" w:type="dxa"/>
            <w:vAlign w:val="center"/>
          </w:tcPr>
          <w:p w14:paraId="366A6FAF">
            <w:pPr>
              <w:widowControl/>
              <w:jc w:val="left"/>
              <w:rPr>
                <w:rFonts w:hint="default" w:ascii="Times New Roman" w:hAnsi="Times New Roman" w:eastAsia="宋体"/>
                <w:highlight w:val="none"/>
                <w:lang w:val="en-US" w:eastAsia="zh-CN"/>
              </w:rPr>
            </w:pPr>
            <w:r>
              <w:rPr>
                <w:rFonts w:hint="eastAsia" w:ascii="Times New Roman" w:hAnsi="Times New Roman" w:eastAsia="宋体"/>
                <w:highlight w:val="none"/>
                <w:lang w:val="en-US" w:eastAsia="zh-CN"/>
              </w:rPr>
              <w:t>将环保责任落实到人，落实好各项风险事故防范和应急措施，确保周边环境安全。</w:t>
            </w:r>
          </w:p>
        </w:tc>
        <w:tc>
          <w:tcPr>
            <w:tcW w:w="3323" w:type="dxa"/>
            <w:vAlign w:val="center"/>
          </w:tcPr>
          <w:p w14:paraId="4BB5BE61">
            <w:pPr>
              <w:widowControl/>
              <w:jc w:val="left"/>
              <w:rPr>
                <w:rFonts w:ascii="Times New Roman" w:hAnsi="Times New Roman" w:eastAsia="宋体"/>
                <w:highlight w:val="none"/>
              </w:rPr>
            </w:pPr>
            <w:r>
              <w:rPr>
                <w:rFonts w:hint="eastAsia" w:ascii="Times New Roman" w:hAnsi="Times New Roman" w:eastAsia="宋体"/>
                <w:highlight w:val="none"/>
                <w:lang w:val="en-US" w:eastAsia="zh-CN"/>
              </w:rPr>
              <w:t>已将环保责任落实到人，落实好各项风险事故防范和应急措施，确保周边环境安全。</w:t>
            </w:r>
          </w:p>
        </w:tc>
      </w:tr>
    </w:tbl>
    <w:p w14:paraId="69178271">
      <w:pPr>
        <w:pStyle w:val="15"/>
        <w:outlineLvl w:val="9"/>
        <w:rPr>
          <w:rFonts w:hint="eastAsia" w:ascii="Times New Roman" w:hAnsi="Times New Roman" w:eastAsiaTheme="majorEastAsia" w:cstheme="majorBidi"/>
          <w:b/>
          <w:bCs w:val="0"/>
          <w:i w:val="0"/>
          <w:iCs w:val="0"/>
          <w:kern w:val="44"/>
          <w:sz w:val="32"/>
          <w:szCs w:val="32"/>
          <w:highlight w:val="none"/>
          <w:lang w:val="en-US" w:eastAsia="zh-CN" w:bidi="ar-SA"/>
        </w:rPr>
      </w:pPr>
    </w:p>
    <w:p w14:paraId="09F2D324">
      <w:pPr>
        <w:pStyle w:val="22"/>
        <w:rPr>
          <w:rFonts w:hint="eastAsia" w:ascii="Times New Roman" w:hAnsi="Times New Roman" w:eastAsiaTheme="majorEastAsia" w:cstheme="majorBidi"/>
          <w:b/>
          <w:bCs w:val="0"/>
          <w:i w:val="0"/>
          <w:iCs w:val="0"/>
          <w:kern w:val="44"/>
          <w:sz w:val="32"/>
          <w:szCs w:val="32"/>
          <w:highlight w:val="none"/>
          <w:lang w:val="en-US" w:eastAsia="zh-CN" w:bidi="ar-SA"/>
        </w:rPr>
      </w:pPr>
    </w:p>
    <w:p w14:paraId="73F6A203">
      <w:pPr>
        <w:rPr>
          <w:rFonts w:hint="eastAsia" w:ascii="Times New Roman" w:hAnsi="Times New Roman" w:eastAsiaTheme="majorEastAsia" w:cstheme="majorBidi"/>
          <w:b/>
          <w:bCs w:val="0"/>
          <w:i w:val="0"/>
          <w:iCs w:val="0"/>
          <w:kern w:val="44"/>
          <w:sz w:val="32"/>
          <w:szCs w:val="32"/>
          <w:highlight w:val="none"/>
          <w:lang w:val="en-US" w:eastAsia="zh-CN" w:bidi="ar-SA"/>
        </w:rPr>
      </w:pPr>
    </w:p>
    <w:p w14:paraId="7B448401">
      <w:pPr>
        <w:pStyle w:val="6"/>
        <w:rPr>
          <w:rFonts w:hint="eastAsia" w:ascii="Times New Roman" w:hAnsi="Times New Roman" w:eastAsiaTheme="majorEastAsia" w:cstheme="majorBidi"/>
          <w:b/>
          <w:bCs w:val="0"/>
          <w:i w:val="0"/>
          <w:iCs w:val="0"/>
          <w:kern w:val="44"/>
          <w:sz w:val="32"/>
          <w:szCs w:val="32"/>
          <w:highlight w:val="none"/>
          <w:lang w:val="en-US" w:eastAsia="zh-CN" w:bidi="ar-SA"/>
        </w:rPr>
      </w:pPr>
    </w:p>
    <w:p w14:paraId="4167DF53">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14:paraId="460C676E">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14:paraId="60929DD3">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14:paraId="560C084E">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14:paraId="1F70CD06">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14:paraId="0F3C9432">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14:paraId="2D11897E">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14:paraId="0563EC01">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14:paraId="622459D3">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14:paraId="469B05D0">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14:paraId="1D24867E">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14:paraId="618197E1">
      <w:pPr>
        <w:pStyle w:val="15"/>
        <w:outlineLvl w:val="0"/>
        <w:rPr>
          <w:rFonts w:hint="default" w:ascii="Times New Roman" w:hAnsi="Times New Roman" w:eastAsiaTheme="majorEastAsia" w:cstheme="majorBidi"/>
          <w:b/>
          <w:bCs w:val="0"/>
          <w:i w:val="0"/>
          <w:iCs w:val="0"/>
          <w:kern w:val="44"/>
          <w:sz w:val="32"/>
          <w:szCs w:val="32"/>
          <w:highlight w:val="none"/>
          <w:lang w:val="en-US" w:eastAsia="zh-CN" w:bidi="ar-SA"/>
        </w:rPr>
      </w:pPr>
      <w:bookmarkStart w:id="158" w:name="_Toc6243"/>
      <w:bookmarkStart w:id="159" w:name="_Toc11927"/>
      <w:r>
        <w:rPr>
          <w:rFonts w:hint="eastAsia" w:ascii="Times New Roman" w:hAnsi="Times New Roman" w:eastAsiaTheme="majorEastAsia" w:cstheme="majorBidi"/>
          <w:b/>
          <w:bCs w:val="0"/>
          <w:i w:val="0"/>
          <w:iCs w:val="0"/>
          <w:kern w:val="44"/>
          <w:sz w:val="32"/>
          <w:szCs w:val="32"/>
          <w:highlight w:val="none"/>
          <w:lang w:val="en-US" w:eastAsia="zh-CN" w:bidi="ar-SA"/>
        </w:rPr>
        <w:t>附件13 检测报告</w:t>
      </w:r>
      <w:bookmarkEnd w:id="158"/>
      <w:bookmarkEnd w:id="159"/>
    </w:p>
    <w:sectPr>
      <w:footerReference r:id="rId12" w:type="default"/>
      <w:pgSz w:w="11906" w:h="16838"/>
      <w:pgMar w:top="1440" w:right="1803" w:bottom="1440" w:left="1803"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Georgia">
    <w:panose1 w:val="02040502050405020303"/>
    <w:charset w:val="00"/>
    <w:family w:val="roman"/>
    <w:pitch w:val="default"/>
    <w:sig w:usb0="00000287" w:usb1="00000000" w:usb2="00000000" w:usb3="00000000" w:csb0="2000009F" w:csb1="00000000"/>
  </w:font>
  <w:font w:name="等线">
    <w:panose1 w:val="02010600030101010101"/>
    <w:charset w:val="86"/>
    <w:family w:val="auto"/>
    <w:pitch w:val="default"/>
    <w:sig w:usb0="A00002BF" w:usb1="38CF7CFA" w:usb2="00000016" w:usb3="00000000" w:csb0="0004000F" w:csb1="00000000"/>
  </w:font>
  <w:font w:name="华文中宋">
    <w:altName w:val="宋体"/>
    <w:panose1 w:val="02010600040101010101"/>
    <w:charset w:val="86"/>
    <w:family w:val="auto"/>
    <w:pitch w:val="default"/>
    <w:sig w:usb0="00000000" w:usb1="00000000" w:usb2="00000000" w:usb3="00000000" w:csb0="0004009F" w:csb1="DFD70000"/>
  </w:font>
  <w:font w:name="Wingdings 2">
    <w:altName w:val="Wingdings"/>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87AE8F">
    <w:pPr>
      <w:pStyle w:val="20"/>
      <w:jc w:val="center"/>
      <w:rPr>
        <w:rFonts w:ascii="Times New Roman" w:hAnsi="Times New Roman" w:cs="Times New Roman"/>
      </w:rPr>
    </w:pPr>
  </w:p>
  <w:p w14:paraId="77BA2816">
    <w:pPr>
      <w:pStyle w:val="20"/>
      <w:rPr>
        <w:rFonts w:ascii="Times New Roman" w:hAnsi="Times New Roman"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11888926"/>
    </w:sdtPr>
    <w:sdtEndPr>
      <w:rPr>
        <w:rFonts w:ascii="Times New Roman" w:hAnsi="Times New Roman" w:cs="Times New Roman"/>
      </w:rPr>
    </w:sdtEndPr>
    <w:sdtContent>
      <w:p w14:paraId="0F0C08A1">
        <w:pPr>
          <w:pStyle w:val="2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lang w:val="zh-CN"/>
          </w:rPr>
          <w:t>IV</w:t>
        </w:r>
        <w:r>
          <w:rPr>
            <w:rFonts w:ascii="Times New Roman" w:hAnsi="Times New Roman" w:cs="Times New Roman"/>
          </w:rPr>
          <w:fldChar w:fldCharType="end"/>
        </w:r>
      </w:p>
    </w:sdtContent>
  </w:sdt>
  <w:p w14:paraId="08607EDF">
    <w:pPr>
      <w:pStyle w:val="20"/>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AA5A12">
    <w:pPr>
      <w:pStyle w:val="20"/>
      <w:rPr>
        <w:rFonts w:ascii="Times New Roman" w:hAnsi="Times New Roman" w:cs="Times New Roma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96" name="文本框 29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531263">
                          <w:pPr>
                            <w:pStyle w:val="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obZAQ0AgAAZQQAAA4AAABkcnMvZTJvRG9jLnhtbK1UzY7TMBC+I/EO&#10;lu80aRFVqZ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cnbKSWaKZT88uP7&#10;5efD5dc3Eg8hUW39HJE7i9jQvDMNGmc49ziMzJvCqfgFJwI/BD5fBRZNIDxemk1msxQuDt+wAX7y&#10;eN06H94Lo0g0MupQwVZYdtr60IUOITGbNptKyraKUpM6o9PXb9L2wtUDcKmRI5LoHhut0Oybntne&#10;5GcQc6brDm/5pkLyLfPhnjm0Ax6MgQl3WAppkMT0FiWlcV//dR7jUSV4KanRXhnVmCZK5AeN6gEw&#10;DIYbjP1g6KO6NejXMQbR8tbEBRfkYBbOqC+YolXMARfTHJkyGgbzNnQtjinkYrVqg47WVYeyu4De&#10;syxs9c7ymCYK6e3qGCBmq3EUqFOl1w3d11apn5TY3n/u26jHv8Py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qG2QENAIAAGUEAAAOAAAAAAAAAAEAIAAAAB8BAABkcnMvZTJvRG9jLnhtbFBL&#10;BQYAAAAABgAGAFkBAADFBQAAAAA=&#10;">
              <v:fill on="f" focussize="0,0"/>
              <v:stroke on="f" weight="0.5pt"/>
              <v:imagedata o:title=""/>
              <o:lock v:ext="edit" aspectratio="f"/>
              <v:textbox inset="0mm,0mm,0mm,0mm" style="mso-fit-shape-to-text:t;">
                <w:txbxContent>
                  <w:p w14:paraId="52531263">
                    <w:pPr>
                      <w:pStyle w:val="2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704F7">
    <w:pPr>
      <w:pStyle w:val="20"/>
      <w:wordWrap w:val="0"/>
      <w:ind w:right="360"/>
      <w:rPr>
        <w:rFonts w:ascii="Times New Roman" w:hAnsi="Times New Roman" w:cs="Times New Roman"/>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97" name="文本框 29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188586">
                          <w:pPr>
                            <w:pStyle w:val="20"/>
                          </w:pPr>
                          <w:r>
                            <w:fldChar w:fldCharType="begin"/>
                          </w:r>
                          <w:r>
                            <w:instrText xml:space="preserve"> PAGE  \* MERGEFORMAT </w:instrText>
                          </w:r>
                          <w:r>
                            <w:fldChar w:fldCharType="separate"/>
                          </w:r>
                          <w:r>
                            <w:t>68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Gn+pg0AgAAZQQAAA4AAABkcnMvZTJvRG9jLnhtbK1UzY7TMBC+I/EO&#10;lu80aRFL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J29eU2KYRslP37+d&#10;fvw6/fxK0iEkalyYIXLjEBvbt7ZF4wznAYeJeVt5nb7gROCHwMeLwKKNhKdL08l0msPF4Rs2wM8e&#10;rjsf4jthNUlGQT0q2AnLDrch9qFDSMpm7Foq1VVRGdIU9Orlq7y7cPEAXBnkSCT6xyYrttv2zGxr&#10;yyOIedt3R3B8LZH8loV4zzzaAQ/GwMQ7LJWySGLPFiW19V/+dZ7iUSV4KWnQXgU1mCZK1HuD6gEw&#10;DoYfjO1gmL2+sejXMQbR8c7EBR/VYFbe6s+YomXKARczHJkKGgfzJvYtjinkYrnsgvbOy13dX0Dv&#10;ORZvzcbxlCYJGdxyHyFmp3ESqFflrBu6r6vSeVJSe/+576Ie/g6L3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Bp/qYNAIAAGUEAAAOAAAAAAAAAAEAIAAAAB8BAABkcnMvZTJvRG9jLnhtbFBL&#10;BQYAAAAABgAGAFkBAADFBQAAAAA=&#10;">
              <v:fill on="f" focussize="0,0"/>
              <v:stroke on="f" weight="0.5pt"/>
              <v:imagedata o:title=""/>
              <o:lock v:ext="edit" aspectratio="f"/>
              <v:textbox inset="0mm,0mm,0mm,0mm" style="mso-fit-shape-to-text:t;">
                <w:txbxContent>
                  <w:p w14:paraId="78188586">
                    <w:pPr>
                      <w:pStyle w:val="20"/>
                    </w:pPr>
                    <w:r>
                      <w:fldChar w:fldCharType="begin"/>
                    </w:r>
                    <w:r>
                      <w:instrText xml:space="preserve"> PAGE  \* MERGEFORMAT </w:instrText>
                    </w:r>
                    <w:r>
                      <w:fldChar w:fldCharType="separate"/>
                    </w:r>
                    <w:r>
                      <w:t>68</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F4AA8">
    <w:pPr>
      <w:pStyle w:val="20"/>
      <w:tabs>
        <w:tab w:val="right" w:pos="7952"/>
      </w:tabs>
      <w:ind w:right="360"/>
      <w:jc w:val="both"/>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98" name="文本框 2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752896">
                          <w:pPr>
                            <w:pStyle w:val="20"/>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xoEsY0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IWhTdMo+SnH99P&#10;Px9Ov76RdAiJGhdmiLx3iI3tO9uicYbzgMPEvK28Tl9wIvBD4ONFYNFGwtOl6WQ6zeHi8A0b4GeP&#10;150P8b2wmiSjoB4V7IRlh02IfegQkrIZu5ZKdVVUhjQFvXr9Ju8uXDwAVwY5Eon+scmK7bY9M9va&#10;8ghi3vbdERxfSyTfsBDvmEc74MEYmHiLpVIWSezZoqS2/uu/zlM8qgQvJQ3aq6AG00SJ+mBQPQDG&#10;wfCDsR0Ms9c3Fv06xiA63pm44KMazMpb/QVTtEw54GKGI1NB42DexL7FMYVcLJdd0N55uav7C+g9&#10;x+LG3Due0iQhg1vuI8TsNE4C9aqcdUP3dVU6T0pq7z/3XdTj32Hx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MaBLGNAIAAGUEAAAOAAAAAAAAAAEAIAAAAB8BAABkcnMvZTJvRG9jLnhtbFBL&#10;BQYAAAAABgAGAFkBAADFBQAAAAA=&#10;">
              <v:fill on="f" focussize="0,0"/>
              <v:stroke on="f" weight="0.5pt"/>
              <v:imagedata o:title=""/>
              <o:lock v:ext="edit" aspectratio="f"/>
              <v:textbox inset="0mm,0mm,0mm,0mm" style="mso-fit-shape-to-text:t;">
                <w:txbxContent>
                  <w:p w14:paraId="37752896">
                    <w:pPr>
                      <w:pStyle w:val="20"/>
                    </w:pPr>
                    <w:r>
                      <w:fldChar w:fldCharType="begin"/>
                    </w:r>
                    <w:r>
                      <w:instrText xml:space="preserve"> PAGE  \* MERGEFORMAT </w:instrText>
                    </w:r>
                    <w:r>
                      <w:fldChar w:fldCharType="separate"/>
                    </w:r>
                    <w:r>
                      <w:t>71</w:t>
                    </w:r>
                    <w:r>
                      <w:fldChar w:fldCharType="end"/>
                    </w:r>
                  </w:p>
                </w:txbxContent>
              </v:textbox>
            </v:shape>
          </w:pict>
        </mc:Fallback>
      </mc:AlternateContent>
    </w:r>
    <w:r>
      <w:rPr>
        <w:rStyle w:val="36"/>
      </w:rPr>
      <w:tab/>
    </w:r>
    <w:r>
      <w:rPr>
        <w:rStyle w:val="36"/>
      </w:rPr>
      <w:tab/>
    </w:r>
    <w:r>
      <w:rPr>
        <w:rStyle w:val="36"/>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B6B42">
    <w:pPr>
      <w:pStyle w:val="20"/>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99" name="文本框 29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D8D885">
                          <w:pPr>
                            <w:pStyle w:val="20"/>
                          </w:pPr>
                          <w:r>
                            <w:fldChar w:fldCharType="begin"/>
                          </w:r>
                          <w:r>
                            <w:instrText xml:space="preserve"> PAGE  \* MERGEFORMAT </w:instrText>
                          </w:r>
                          <w:r>
                            <w:fldChar w:fldCharType="separate"/>
                          </w:r>
                          <w:r>
                            <w:t>73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fUjFo1AgAAZQQAAA4AAABkcnMvZTJvRG9jLnhtbK1UzY7TMBC+I/EO&#10;lu80aRGrbtV0VbYqQqrYlRbE2XWcxpL/ZLtNygPAG3Diwp3n6nPwOWm6aOGwBy7O2DP+xt83M5nf&#10;tFqRg/BBWlPQ8SinRBhuS2l2Bf30cf1qSkmIzJRMWSMKehSB3ixevpg3biYmtraqFJ4AxIRZ4wpa&#10;x+hmWRZ4LTQLI+uEgbOyXrOIrd9lpWcN0LXKJnl+lTXWl85bLkLA6ap30jOifw6grSrJxcryvRYm&#10;9qheKBZBKdTSBbroXltVgse7qgoiElVQMI3diiSwt2nNFnM223nmasnPT2DPecITTppJg6QXqBWL&#10;jOy9/AtKS+5tsFUccauznkinCFiM8yfaPNTMiY4LpA7uInr4f7D8w+HeE1kWdHJ9TYlhGiU/ff92&#10;+vHr9PMrSYeQqHFhhsgHh9jYvrUtGmc4DzhMzNvK6/QFJwI/BD5eBBZtJDxdmk6m0xwuDt+wAX72&#10;eN35EN8Jq0kyCupRwU5YdtiE2IcOISmbsWupVFdFZUhT0KvXb/LuwsUDcGWQI5HoH5us2G7bM7Ot&#10;LY8g5m3fHcHxtUTyDQvxnnm0Ax6MgYl3WCplkcSeLUpq67/86zzFo0rwUtKgvQpqME2UqPcG1QNg&#10;HAw/GNvBMHt9a9GvYwyi452JCz6qway81Z8xRcuUAy5mODIVNA7mbexbHFPIxXLZBe2dl7u6v4De&#10;cyxuzIPjKU0SMrjlPkLMTuMkUK/KWTd0X1el86Sk9v5z30U9/h0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SVju0AAAAAUBAAAPAAAAAAAAAAEAIAAAACIAAABkcnMvZG93bnJldi54bWxQSwEC&#10;FAAUAAAACACHTuJAJ9SMWjUCAABlBAAADgAAAAAAAAABACAAAAAfAQAAZHJzL2Uyb0RvYy54bWxQ&#10;SwUGAAAAAAYABgBZAQAAxgUAAAAA&#10;">
              <v:fill on="f" focussize="0,0"/>
              <v:stroke on="f" weight="0.5pt"/>
              <v:imagedata o:title=""/>
              <o:lock v:ext="edit" aspectratio="f"/>
              <v:textbox inset="0mm,0mm,0mm,0mm" style="mso-fit-shape-to-text:t;">
                <w:txbxContent>
                  <w:p w14:paraId="49D8D885">
                    <w:pPr>
                      <w:pStyle w:val="20"/>
                    </w:pPr>
                    <w:r>
                      <w:fldChar w:fldCharType="begin"/>
                    </w:r>
                    <w:r>
                      <w:instrText xml:space="preserve"> PAGE  \* MERGEFORMAT </w:instrText>
                    </w:r>
                    <w:r>
                      <w:fldChar w:fldCharType="separate"/>
                    </w:r>
                    <w:r>
                      <w:t>73</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222E00">
    <w:pPr>
      <w:pStyle w:val="20"/>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00" name="文本框 30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8AEA2E">
                          <w:pPr>
                            <w:pStyle w:val="20"/>
                          </w:pPr>
                          <w:r>
                            <w:fldChar w:fldCharType="begin"/>
                          </w:r>
                          <w:r>
                            <w:instrText xml:space="preserve"> PAGE  \* MERGEFORMAT </w:instrText>
                          </w:r>
                          <w:r>
                            <w:fldChar w:fldCharType="separate"/>
                          </w:r>
                          <w:r>
                            <w:t>121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5FtwYz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jaGKYRsnPP76f&#10;f/4+//pG0iEkql2YI/LBITY272yDxhnOAw4T86b0On3BicAPsNNFYNFEwtOl2XQ2S3k4fMMG+NnT&#10;dedDfC+sJsnIqUcFW2HZcRtiFzqEpGzGbqRSbRWVIXVOr6/ejtsLFw/AlUGORKJ7bLJis2t6Zjtb&#10;nEDM2647guMbieRbFuI982gHPBgDE++wlMoiie0tSirrv/7rPMWjSvBSUqO9cmowTZSoDwbVA2Ac&#10;DD8Yu8EwB31r0a8TDKLjrYkLPqrBLL3VXzBFq5QDLmY4MuU0DuZt7FocU8jFatUGHZyX+6q7gN5z&#10;LG7Ng+MpTRIyuNUhQsxW4yRQp0qvG7qvrVI/Kam9/9y3UU9/h+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5FtwYzAgAAZQQAAA4AAAAAAAAAAQAgAAAAHwEAAGRycy9lMm9Eb2MueG1sUEsF&#10;BgAAAAAGAAYAWQEAAMQFAAAAAA==&#10;">
              <v:fill on="f" focussize="0,0"/>
              <v:stroke on="f" weight="0.5pt"/>
              <v:imagedata o:title=""/>
              <o:lock v:ext="edit" aspectratio="f"/>
              <v:textbox inset="0mm,0mm,0mm,0mm" style="mso-fit-shape-to-text:t;">
                <w:txbxContent>
                  <w:p w14:paraId="3A8AEA2E">
                    <w:pPr>
                      <w:pStyle w:val="20"/>
                    </w:pPr>
                    <w:r>
                      <w:fldChar w:fldCharType="begin"/>
                    </w:r>
                    <w:r>
                      <w:instrText xml:space="preserve"> PAGE  \* MERGEFORMAT </w:instrText>
                    </w:r>
                    <w:r>
                      <w:fldChar w:fldCharType="separate"/>
                    </w:r>
                    <w:r>
                      <w:t>121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61ED4F">
    <w:pPr>
      <w:pStyle w:val="2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74B3FA">
    <w:pPr>
      <w:pStyle w:val="21"/>
      <w:rPr>
        <w:rFonts w:hint="eastAsia" w:eastAsiaTheme="minorEastAsia"/>
        <w:lang w:eastAsia="zh-CN"/>
      </w:rPr>
    </w:pPr>
    <w:r>
      <w:rPr>
        <w:rFonts w:hint="eastAsia"/>
        <w:lang w:eastAsia="zh-CN"/>
      </w:rPr>
      <w:t>永康市居将装饰材料有限公司年加工1000万平方米壁纸生产线技改项目</w:t>
    </w:r>
  </w:p>
  <w:p w14:paraId="6321CA91">
    <w:pPr>
      <w:pStyle w:val="21"/>
    </w:pPr>
    <w:r>
      <w:rPr>
        <w:rFonts w:hint="eastAsia"/>
      </w:rPr>
      <w:t>竣工环境保护验收监测报告</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E4C0C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B2F4F7"/>
    <w:multiLevelType w:val="singleLevel"/>
    <w:tmpl w:val="B4B2F4F7"/>
    <w:lvl w:ilvl="0" w:tentative="0">
      <w:start w:val="1"/>
      <w:numFmt w:val="decimal"/>
      <w:suff w:val="nothing"/>
      <w:lvlText w:val="（%1）"/>
      <w:lvlJc w:val="left"/>
    </w:lvl>
  </w:abstractNum>
  <w:abstractNum w:abstractNumId="1">
    <w:nsid w:val="36E5C529"/>
    <w:multiLevelType w:val="singleLevel"/>
    <w:tmpl w:val="36E5C529"/>
    <w:lvl w:ilvl="0" w:tentative="0">
      <w:start w:val="1"/>
      <w:numFmt w:val="decimal"/>
      <w:lvlText w:val="[%1]"/>
      <w:lvlJc w:val="left"/>
      <w:pPr>
        <w:tabs>
          <w:tab w:val="left" w:pos="312"/>
        </w:tabs>
      </w:pPr>
    </w:lvl>
  </w:abstractNum>
  <w:abstractNum w:abstractNumId="2">
    <w:nsid w:val="512FA840"/>
    <w:multiLevelType w:val="singleLevel"/>
    <w:tmpl w:val="512FA840"/>
    <w:lvl w:ilvl="0" w:tentative="0">
      <w:start w:val="1"/>
      <w:numFmt w:val="decimal"/>
      <w:suff w:val="nothing"/>
      <w:lvlText w:val="（%1）"/>
      <w:lvlJc w:val="left"/>
    </w:lvl>
  </w:abstractNum>
  <w:abstractNum w:abstractNumId="3">
    <w:nsid w:val="5A9812F9"/>
    <w:multiLevelType w:val="singleLevel"/>
    <w:tmpl w:val="5A9812F9"/>
    <w:lvl w:ilvl="0" w:tentative="0">
      <w:start w:val="1"/>
      <w:numFmt w:val="decimal"/>
      <w:suff w:val="nothing"/>
      <w:lvlText w:val="（%1）"/>
      <w:lvlJc w:val="left"/>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6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Y2OTJjM2U3MTY1YzJlZmY3OTI2ZTA3OTUyZTMyMzIifQ=="/>
  </w:docVars>
  <w:rsids>
    <w:rsidRoot w:val="00EF4525"/>
    <w:rsid w:val="00000D24"/>
    <w:rsid w:val="00001390"/>
    <w:rsid w:val="00004C91"/>
    <w:rsid w:val="00005282"/>
    <w:rsid w:val="0000550F"/>
    <w:rsid w:val="000058AF"/>
    <w:rsid w:val="00006375"/>
    <w:rsid w:val="000066F0"/>
    <w:rsid w:val="000077A9"/>
    <w:rsid w:val="00010149"/>
    <w:rsid w:val="0001038C"/>
    <w:rsid w:val="00010847"/>
    <w:rsid w:val="00011334"/>
    <w:rsid w:val="000119AC"/>
    <w:rsid w:val="00013E7D"/>
    <w:rsid w:val="00014354"/>
    <w:rsid w:val="00016E44"/>
    <w:rsid w:val="0002046B"/>
    <w:rsid w:val="00020B7C"/>
    <w:rsid w:val="00020DBF"/>
    <w:rsid w:val="000219C5"/>
    <w:rsid w:val="000233E6"/>
    <w:rsid w:val="000240CF"/>
    <w:rsid w:val="00024785"/>
    <w:rsid w:val="00031773"/>
    <w:rsid w:val="00031B8D"/>
    <w:rsid w:val="00031D49"/>
    <w:rsid w:val="00031D4C"/>
    <w:rsid w:val="000328A1"/>
    <w:rsid w:val="0003370A"/>
    <w:rsid w:val="000350A6"/>
    <w:rsid w:val="000357CF"/>
    <w:rsid w:val="0003625C"/>
    <w:rsid w:val="00036C76"/>
    <w:rsid w:val="000442D5"/>
    <w:rsid w:val="000445A5"/>
    <w:rsid w:val="0004630A"/>
    <w:rsid w:val="000469CD"/>
    <w:rsid w:val="00046B14"/>
    <w:rsid w:val="00046E1B"/>
    <w:rsid w:val="00046F69"/>
    <w:rsid w:val="00047F55"/>
    <w:rsid w:val="00050344"/>
    <w:rsid w:val="00051086"/>
    <w:rsid w:val="000522AB"/>
    <w:rsid w:val="000531ED"/>
    <w:rsid w:val="000541ED"/>
    <w:rsid w:val="00054D22"/>
    <w:rsid w:val="000551EC"/>
    <w:rsid w:val="000557DE"/>
    <w:rsid w:val="00055A4D"/>
    <w:rsid w:val="00055E47"/>
    <w:rsid w:val="00056859"/>
    <w:rsid w:val="00057D0C"/>
    <w:rsid w:val="0006024C"/>
    <w:rsid w:val="00060AC9"/>
    <w:rsid w:val="00060B05"/>
    <w:rsid w:val="00061A76"/>
    <w:rsid w:val="00062044"/>
    <w:rsid w:val="00062C87"/>
    <w:rsid w:val="00062E0C"/>
    <w:rsid w:val="00062F24"/>
    <w:rsid w:val="000635AE"/>
    <w:rsid w:val="000641F9"/>
    <w:rsid w:val="00064AFE"/>
    <w:rsid w:val="0006550C"/>
    <w:rsid w:val="000660F7"/>
    <w:rsid w:val="00066DE4"/>
    <w:rsid w:val="000675AC"/>
    <w:rsid w:val="0006762A"/>
    <w:rsid w:val="00067A5D"/>
    <w:rsid w:val="00070B88"/>
    <w:rsid w:val="00071278"/>
    <w:rsid w:val="0007154F"/>
    <w:rsid w:val="000719BD"/>
    <w:rsid w:val="00072273"/>
    <w:rsid w:val="0007260E"/>
    <w:rsid w:val="0007303B"/>
    <w:rsid w:val="00073B46"/>
    <w:rsid w:val="00073CBA"/>
    <w:rsid w:val="00073F4A"/>
    <w:rsid w:val="00074804"/>
    <w:rsid w:val="00075CE5"/>
    <w:rsid w:val="00076079"/>
    <w:rsid w:val="00077FB5"/>
    <w:rsid w:val="00080079"/>
    <w:rsid w:val="00080455"/>
    <w:rsid w:val="0008278A"/>
    <w:rsid w:val="000828DD"/>
    <w:rsid w:val="00082B37"/>
    <w:rsid w:val="00082B98"/>
    <w:rsid w:val="00082DED"/>
    <w:rsid w:val="00084329"/>
    <w:rsid w:val="00084574"/>
    <w:rsid w:val="000853E0"/>
    <w:rsid w:val="0008563D"/>
    <w:rsid w:val="00085822"/>
    <w:rsid w:val="00085980"/>
    <w:rsid w:val="00085FCF"/>
    <w:rsid w:val="000863A5"/>
    <w:rsid w:val="000904EE"/>
    <w:rsid w:val="000907FF"/>
    <w:rsid w:val="00091679"/>
    <w:rsid w:val="00091971"/>
    <w:rsid w:val="000933D4"/>
    <w:rsid w:val="000937AA"/>
    <w:rsid w:val="00093E59"/>
    <w:rsid w:val="00094C66"/>
    <w:rsid w:val="00095417"/>
    <w:rsid w:val="000956D5"/>
    <w:rsid w:val="000962BB"/>
    <w:rsid w:val="00096CD5"/>
    <w:rsid w:val="000A0661"/>
    <w:rsid w:val="000A07CB"/>
    <w:rsid w:val="000A1B62"/>
    <w:rsid w:val="000A1D35"/>
    <w:rsid w:val="000A3930"/>
    <w:rsid w:val="000A40CB"/>
    <w:rsid w:val="000A450E"/>
    <w:rsid w:val="000A5439"/>
    <w:rsid w:val="000A5F86"/>
    <w:rsid w:val="000A6021"/>
    <w:rsid w:val="000A630A"/>
    <w:rsid w:val="000A6C90"/>
    <w:rsid w:val="000B0A66"/>
    <w:rsid w:val="000B2D3A"/>
    <w:rsid w:val="000B3C64"/>
    <w:rsid w:val="000B4059"/>
    <w:rsid w:val="000B43C3"/>
    <w:rsid w:val="000B49DA"/>
    <w:rsid w:val="000B4A9C"/>
    <w:rsid w:val="000B4FC5"/>
    <w:rsid w:val="000B5395"/>
    <w:rsid w:val="000B5D30"/>
    <w:rsid w:val="000B7471"/>
    <w:rsid w:val="000C1980"/>
    <w:rsid w:val="000C24C3"/>
    <w:rsid w:val="000C2969"/>
    <w:rsid w:val="000C2998"/>
    <w:rsid w:val="000C2C25"/>
    <w:rsid w:val="000C492E"/>
    <w:rsid w:val="000C5E81"/>
    <w:rsid w:val="000C6132"/>
    <w:rsid w:val="000C6B2E"/>
    <w:rsid w:val="000C74E4"/>
    <w:rsid w:val="000C7D5E"/>
    <w:rsid w:val="000C7F12"/>
    <w:rsid w:val="000D052E"/>
    <w:rsid w:val="000D07CD"/>
    <w:rsid w:val="000D11EA"/>
    <w:rsid w:val="000D123A"/>
    <w:rsid w:val="000D338B"/>
    <w:rsid w:val="000D4813"/>
    <w:rsid w:val="000D5365"/>
    <w:rsid w:val="000D58EF"/>
    <w:rsid w:val="000D6403"/>
    <w:rsid w:val="000D6BA1"/>
    <w:rsid w:val="000D7443"/>
    <w:rsid w:val="000D75DE"/>
    <w:rsid w:val="000E144D"/>
    <w:rsid w:val="000E20F9"/>
    <w:rsid w:val="000E22E9"/>
    <w:rsid w:val="000E2FD4"/>
    <w:rsid w:val="000E3200"/>
    <w:rsid w:val="000E32E0"/>
    <w:rsid w:val="000E358C"/>
    <w:rsid w:val="000E3E8F"/>
    <w:rsid w:val="000E50C1"/>
    <w:rsid w:val="000E5735"/>
    <w:rsid w:val="000E5A80"/>
    <w:rsid w:val="000E5A9A"/>
    <w:rsid w:val="000E643A"/>
    <w:rsid w:val="000F1359"/>
    <w:rsid w:val="000F1578"/>
    <w:rsid w:val="000F24BA"/>
    <w:rsid w:val="000F26AB"/>
    <w:rsid w:val="000F28E3"/>
    <w:rsid w:val="000F41AA"/>
    <w:rsid w:val="000F6E7A"/>
    <w:rsid w:val="000F6FF1"/>
    <w:rsid w:val="000F7030"/>
    <w:rsid w:val="000F7198"/>
    <w:rsid w:val="000F7613"/>
    <w:rsid w:val="000F7B41"/>
    <w:rsid w:val="001002E4"/>
    <w:rsid w:val="00102633"/>
    <w:rsid w:val="00102657"/>
    <w:rsid w:val="001028E1"/>
    <w:rsid w:val="00102D60"/>
    <w:rsid w:val="00103F54"/>
    <w:rsid w:val="00104758"/>
    <w:rsid w:val="00104F16"/>
    <w:rsid w:val="0010568B"/>
    <w:rsid w:val="00106F74"/>
    <w:rsid w:val="001078BF"/>
    <w:rsid w:val="001105D8"/>
    <w:rsid w:val="001112CC"/>
    <w:rsid w:val="001114F8"/>
    <w:rsid w:val="00112F2A"/>
    <w:rsid w:val="0011317E"/>
    <w:rsid w:val="00115A83"/>
    <w:rsid w:val="001166CE"/>
    <w:rsid w:val="0011778D"/>
    <w:rsid w:val="00117B0F"/>
    <w:rsid w:val="00117D3B"/>
    <w:rsid w:val="00117EA4"/>
    <w:rsid w:val="00121E95"/>
    <w:rsid w:val="0012208E"/>
    <w:rsid w:val="0012246D"/>
    <w:rsid w:val="00123740"/>
    <w:rsid w:val="00123E47"/>
    <w:rsid w:val="00124996"/>
    <w:rsid w:val="001259C3"/>
    <w:rsid w:val="001259D5"/>
    <w:rsid w:val="00125E91"/>
    <w:rsid w:val="00125EBA"/>
    <w:rsid w:val="00126048"/>
    <w:rsid w:val="00126220"/>
    <w:rsid w:val="001263AF"/>
    <w:rsid w:val="001274CD"/>
    <w:rsid w:val="00130100"/>
    <w:rsid w:val="00131731"/>
    <w:rsid w:val="00131953"/>
    <w:rsid w:val="00132B89"/>
    <w:rsid w:val="00133C24"/>
    <w:rsid w:val="0013443B"/>
    <w:rsid w:val="00134C5F"/>
    <w:rsid w:val="00135C3F"/>
    <w:rsid w:val="00136751"/>
    <w:rsid w:val="00136AB4"/>
    <w:rsid w:val="00137D31"/>
    <w:rsid w:val="00137E85"/>
    <w:rsid w:val="00140283"/>
    <w:rsid w:val="00140E6F"/>
    <w:rsid w:val="00140F86"/>
    <w:rsid w:val="00141D26"/>
    <w:rsid w:val="00142330"/>
    <w:rsid w:val="0014366B"/>
    <w:rsid w:val="00144DDD"/>
    <w:rsid w:val="00144F42"/>
    <w:rsid w:val="001450F8"/>
    <w:rsid w:val="001455DA"/>
    <w:rsid w:val="00145637"/>
    <w:rsid w:val="00146B79"/>
    <w:rsid w:val="00147135"/>
    <w:rsid w:val="001473B6"/>
    <w:rsid w:val="00147C59"/>
    <w:rsid w:val="00150546"/>
    <w:rsid w:val="00151B4A"/>
    <w:rsid w:val="001523FC"/>
    <w:rsid w:val="001539B8"/>
    <w:rsid w:val="00153C23"/>
    <w:rsid w:val="00154C3A"/>
    <w:rsid w:val="00155713"/>
    <w:rsid w:val="00156CED"/>
    <w:rsid w:val="001573F5"/>
    <w:rsid w:val="001601F9"/>
    <w:rsid w:val="001604B7"/>
    <w:rsid w:val="00160C7E"/>
    <w:rsid w:val="0016281F"/>
    <w:rsid w:val="00163885"/>
    <w:rsid w:val="00164207"/>
    <w:rsid w:val="001652A1"/>
    <w:rsid w:val="0016532B"/>
    <w:rsid w:val="00167CFE"/>
    <w:rsid w:val="00170CF8"/>
    <w:rsid w:val="00171893"/>
    <w:rsid w:val="00172B4C"/>
    <w:rsid w:val="001739C3"/>
    <w:rsid w:val="00173C39"/>
    <w:rsid w:val="00174B9D"/>
    <w:rsid w:val="00174DA0"/>
    <w:rsid w:val="00182E5C"/>
    <w:rsid w:val="00182F64"/>
    <w:rsid w:val="00183D55"/>
    <w:rsid w:val="0018471F"/>
    <w:rsid w:val="00184891"/>
    <w:rsid w:val="001851F9"/>
    <w:rsid w:val="0018556B"/>
    <w:rsid w:val="00185B40"/>
    <w:rsid w:val="00185D88"/>
    <w:rsid w:val="00185E8B"/>
    <w:rsid w:val="00185E8C"/>
    <w:rsid w:val="00186F9F"/>
    <w:rsid w:val="00191A41"/>
    <w:rsid w:val="0019231C"/>
    <w:rsid w:val="001925F8"/>
    <w:rsid w:val="00193937"/>
    <w:rsid w:val="00194F3E"/>
    <w:rsid w:val="00196A5A"/>
    <w:rsid w:val="00196E55"/>
    <w:rsid w:val="00197285"/>
    <w:rsid w:val="001A0607"/>
    <w:rsid w:val="001A25CD"/>
    <w:rsid w:val="001A32A3"/>
    <w:rsid w:val="001A341E"/>
    <w:rsid w:val="001A726B"/>
    <w:rsid w:val="001A7B0F"/>
    <w:rsid w:val="001B0277"/>
    <w:rsid w:val="001B1A1C"/>
    <w:rsid w:val="001B1BF0"/>
    <w:rsid w:val="001B2312"/>
    <w:rsid w:val="001B2744"/>
    <w:rsid w:val="001B357D"/>
    <w:rsid w:val="001B5163"/>
    <w:rsid w:val="001B54DD"/>
    <w:rsid w:val="001B691E"/>
    <w:rsid w:val="001B6935"/>
    <w:rsid w:val="001C2DC9"/>
    <w:rsid w:val="001C5B63"/>
    <w:rsid w:val="001C625C"/>
    <w:rsid w:val="001C6F6A"/>
    <w:rsid w:val="001C7F09"/>
    <w:rsid w:val="001D071A"/>
    <w:rsid w:val="001D0E03"/>
    <w:rsid w:val="001D1694"/>
    <w:rsid w:val="001D5082"/>
    <w:rsid w:val="001D5555"/>
    <w:rsid w:val="001D627C"/>
    <w:rsid w:val="001D6524"/>
    <w:rsid w:val="001D74CD"/>
    <w:rsid w:val="001E2AD6"/>
    <w:rsid w:val="001E2C9A"/>
    <w:rsid w:val="001E2DC8"/>
    <w:rsid w:val="001E4165"/>
    <w:rsid w:val="001E431F"/>
    <w:rsid w:val="001E6AE4"/>
    <w:rsid w:val="001F2063"/>
    <w:rsid w:val="001F307F"/>
    <w:rsid w:val="001F30C8"/>
    <w:rsid w:val="001F79DE"/>
    <w:rsid w:val="00200126"/>
    <w:rsid w:val="0020068E"/>
    <w:rsid w:val="00201D98"/>
    <w:rsid w:val="00204BF6"/>
    <w:rsid w:val="00205D68"/>
    <w:rsid w:val="00205E92"/>
    <w:rsid w:val="00206D8F"/>
    <w:rsid w:val="002077C1"/>
    <w:rsid w:val="00210E27"/>
    <w:rsid w:val="002111A9"/>
    <w:rsid w:val="002120C8"/>
    <w:rsid w:val="002125FB"/>
    <w:rsid w:val="00212C03"/>
    <w:rsid w:val="00214DE4"/>
    <w:rsid w:val="0021729E"/>
    <w:rsid w:val="00217948"/>
    <w:rsid w:val="0022134D"/>
    <w:rsid w:val="00221771"/>
    <w:rsid w:val="00221906"/>
    <w:rsid w:val="00221E08"/>
    <w:rsid w:val="002223A2"/>
    <w:rsid w:val="0022431C"/>
    <w:rsid w:val="00224920"/>
    <w:rsid w:val="00224CE4"/>
    <w:rsid w:val="002250DD"/>
    <w:rsid w:val="00225599"/>
    <w:rsid w:val="00225C2F"/>
    <w:rsid w:val="00225FA9"/>
    <w:rsid w:val="00226BB6"/>
    <w:rsid w:val="00226E21"/>
    <w:rsid w:val="00226FF9"/>
    <w:rsid w:val="0022721E"/>
    <w:rsid w:val="00227D5F"/>
    <w:rsid w:val="002306D2"/>
    <w:rsid w:val="00232C3B"/>
    <w:rsid w:val="00232F47"/>
    <w:rsid w:val="00233290"/>
    <w:rsid w:val="002334FB"/>
    <w:rsid w:val="00233797"/>
    <w:rsid w:val="00233DB6"/>
    <w:rsid w:val="002357F9"/>
    <w:rsid w:val="0023584B"/>
    <w:rsid w:val="00235DD2"/>
    <w:rsid w:val="0023669D"/>
    <w:rsid w:val="002366FB"/>
    <w:rsid w:val="0024057A"/>
    <w:rsid w:val="0024176C"/>
    <w:rsid w:val="002424F3"/>
    <w:rsid w:val="00242D89"/>
    <w:rsid w:val="00243118"/>
    <w:rsid w:val="00245975"/>
    <w:rsid w:val="00245BB7"/>
    <w:rsid w:val="00247638"/>
    <w:rsid w:val="002538B1"/>
    <w:rsid w:val="002546AF"/>
    <w:rsid w:val="002554EF"/>
    <w:rsid w:val="00255798"/>
    <w:rsid w:val="002575DC"/>
    <w:rsid w:val="00260E14"/>
    <w:rsid w:val="00265C57"/>
    <w:rsid w:val="00266886"/>
    <w:rsid w:val="0026688A"/>
    <w:rsid w:val="00266BAC"/>
    <w:rsid w:val="00267D45"/>
    <w:rsid w:val="00271CB3"/>
    <w:rsid w:val="00272386"/>
    <w:rsid w:val="0027289A"/>
    <w:rsid w:val="002737D4"/>
    <w:rsid w:val="002739A2"/>
    <w:rsid w:val="00274C87"/>
    <w:rsid w:val="0027518C"/>
    <w:rsid w:val="002752A9"/>
    <w:rsid w:val="00275C91"/>
    <w:rsid w:val="0027684F"/>
    <w:rsid w:val="00276AB2"/>
    <w:rsid w:val="00276FB7"/>
    <w:rsid w:val="00277AF3"/>
    <w:rsid w:val="00277B1C"/>
    <w:rsid w:val="00277BBC"/>
    <w:rsid w:val="00277F24"/>
    <w:rsid w:val="00280223"/>
    <w:rsid w:val="00280254"/>
    <w:rsid w:val="002813DE"/>
    <w:rsid w:val="0028143F"/>
    <w:rsid w:val="00281711"/>
    <w:rsid w:val="002821FF"/>
    <w:rsid w:val="00283F2B"/>
    <w:rsid w:val="00284292"/>
    <w:rsid w:val="00285075"/>
    <w:rsid w:val="00285A54"/>
    <w:rsid w:val="0028651F"/>
    <w:rsid w:val="00287F04"/>
    <w:rsid w:val="00290C42"/>
    <w:rsid w:val="002914F6"/>
    <w:rsid w:val="002928B1"/>
    <w:rsid w:val="00293264"/>
    <w:rsid w:val="002936DD"/>
    <w:rsid w:val="002939B5"/>
    <w:rsid w:val="0029487B"/>
    <w:rsid w:val="002953D1"/>
    <w:rsid w:val="00295DFD"/>
    <w:rsid w:val="00297F33"/>
    <w:rsid w:val="002A050B"/>
    <w:rsid w:val="002A0941"/>
    <w:rsid w:val="002A1B4E"/>
    <w:rsid w:val="002A2953"/>
    <w:rsid w:val="002A3393"/>
    <w:rsid w:val="002A43D2"/>
    <w:rsid w:val="002A5728"/>
    <w:rsid w:val="002A6762"/>
    <w:rsid w:val="002A6BC2"/>
    <w:rsid w:val="002A7D90"/>
    <w:rsid w:val="002B00CF"/>
    <w:rsid w:val="002B138F"/>
    <w:rsid w:val="002B1AE0"/>
    <w:rsid w:val="002B1CBF"/>
    <w:rsid w:val="002B220E"/>
    <w:rsid w:val="002B3E4B"/>
    <w:rsid w:val="002B4774"/>
    <w:rsid w:val="002B4852"/>
    <w:rsid w:val="002B48A8"/>
    <w:rsid w:val="002B54C5"/>
    <w:rsid w:val="002B6881"/>
    <w:rsid w:val="002B6E20"/>
    <w:rsid w:val="002B78C0"/>
    <w:rsid w:val="002C0083"/>
    <w:rsid w:val="002C21F6"/>
    <w:rsid w:val="002C2AB3"/>
    <w:rsid w:val="002C40A4"/>
    <w:rsid w:val="002C5341"/>
    <w:rsid w:val="002C5678"/>
    <w:rsid w:val="002C690E"/>
    <w:rsid w:val="002D0118"/>
    <w:rsid w:val="002D0831"/>
    <w:rsid w:val="002D1E7B"/>
    <w:rsid w:val="002D2383"/>
    <w:rsid w:val="002D56DB"/>
    <w:rsid w:val="002D5CAB"/>
    <w:rsid w:val="002D64AC"/>
    <w:rsid w:val="002D64DE"/>
    <w:rsid w:val="002D6A1B"/>
    <w:rsid w:val="002D7743"/>
    <w:rsid w:val="002D7CB6"/>
    <w:rsid w:val="002D7CE9"/>
    <w:rsid w:val="002E2470"/>
    <w:rsid w:val="002E3493"/>
    <w:rsid w:val="002E4375"/>
    <w:rsid w:val="002E46EB"/>
    <w:rsid w:val="002E5138"/>
    <w:rsid w:val="002E55B3"/>
    <w:rsid w:val="002E55EC"/>
    <w:rsid w:val="002E5E3C"/>
    <w:rsid w:val="002E7333"/>
    <w:rsid w:val="002E7CE1"/>
    <w:rsid w:val="002F030D"/>
    <w:rsid w:val="002F09A0"/>
    <w:rsid w:val="002F1703"/>
    <w:rsid w:val="002F22BE"/>
    <w:rsid w:val="002F2548"/>
    <w:rsid w:val="002F325D"/>
    <w:rsid w:val="002F3FA8"/>
    <w:rsid w:val="002F58CD"/>
    <w:rsid w:val="002F5FC7"/>
    <w:rsid w:val="002F6BF4"/>
    <w:rsid w:val="0030045B"/>
    <w:rsid w:val="0030234A"/>
    <w:rsid w:val="00302983"/>
    <w:rsid w:val="00303E3A"/>
    <w:rsid w:val="00304553"/>
    <w:rsid w:val="0030472D"/>
    <w:rsid w:val="003049E7"/>
    <w:rsid w:val="00304EE7"/>
    <w:rsid w:val="0030507C"/>
    <w:rsid w:val="00305DA7"/>
    <w:rsid w:val="0030660C"/>
    <w:rsid w:val="00306FF2"/>
    <w:rsid w:val="00307088"/>
    <w:rsid w:val="00310CBB"/>
    <w:rsid w:val="00313552"/>
    <w:rsid w:val="00314A42"/>
    <w:rsid w:val="0031551E"/>
    <w:rsid w:val="00315D85"/>
    <w:rsid w:val="003204C2"/>
    <w:rsid w:val="00320D67"/>
    <w:rsid w:val="00321495"/>
    <w:rsid w:val="00321F88"/>
    <w:rsid w:val="00323789"/>
    <w:rsid w:val="00323A2C"/>
    <w:rsid w:val="00324087"/>
    <w:rsid w:val="003254CB"/>
    <w:rsid w:val="003255C9"/>
    <w:rsid w:val="003267C3"/>
    <w:rsid w:val="00326B3F"/>
    <w:rsid w:val="00326DB2"/>
    <w:rsid w:val="00327057"/>
    <w:rsid w:val="00330177"/>
    <w:rsid w:val="00330228"/>
    <w:rsid w:val="00330673"/>
    <w:rsid w:val="00330A4B"/>
    <w:rsid w:val="00331917"/>
    <w:rsid w:val="00331933"/>
    <w:rsid w:val="003340D8"/>
    <w:rsid w:val="00334A69"/>
    <w:rsid w:val="003350C8"/>
    <w:rsid w:val="00335A25"/>
    <w:rsid w:val="00336A55"/>
    <w:rsid w:val="003401D5"/>
    <w:rsid w:val="00342694"/>
    <w:rsid w:val="003429B6"/>
    <w:rsid w:val="00342FA4"/>
    <w:rsid w:val="003448B3"/>
    <w:rsid w:val="00344A98"/>
    <w:rsid w:val="00344F85"/>
    <w:rsid w:val="00345278"/>
    <w:rsid w:val="00345474"/>
    <w:rsid w:val="00347C77"/>
    <w:rsid w:val="00350565"/>
    <w:rsid w:val="003508B3"/>
    <w:rsid w:val="00351171"/>
    <w:rsid w:val="00352685"/>
    <w:rsid w:val="0035271D"/>
    <w:rsid w:val="00353185"/>
    <w:rsid w:val="003536A7"/>
    <w:rsid w:val="00353BA8"/>
    <w:rsid w:val="00355D43"/>
    <w:rsid w:val="00356147"/>
    <w:rsid w:val="00356512"/>
    <w:rsid w:val="00356FB0"/>
    <w:rsid w:val="0035788E"/>
    <w:rsid w:val="00360409"/>
    <w:rsid w:val="00361D59"/>
    <w:rsid w:val="00362207"/>
    <w:rsid w:val="0036263C"/>
    <w:rsid w:val="00363305"/>
    <w:rsid w:val="003638C9"/>
    <w:rsid w:val="00363F71"/>
    <w:rsid w:val="00363F7E"/>
    <w:rsid w:val="00364028"/>
    <w:rsid w:val="003642C9"/>
    <w:rsid w:val="00364C96"/>
    <w:rsid w:val="00364CF1"/>
    <w:rsid w:val="00365367"/>
    <w:rsid w:val="00366867"/>
    <w:rsid w:val="003706E5"/>
    <w:rsid w:val="00371D05"/>
    <w:rsid w:val="00373BCC"/>
    <w:rsid w:val="00375B6F"/>
    <w:rsid w:val="003801B4"/>
    <w:rsid w:val="00381536"/>
    <w:rsid w:val="003823F8"/>
    <w:rsid w:val="00382DA3"/>
    <w:rsid w:val="00382FE5"/>
    <w:rsid w:val="003835DC"/>
    <w:rsid w:val="0038361B"/>
    <w:rsid w:val="00383E76"/>
    <w:rsid w:val="00384372"/>
    <w:rsid w:val="003844A9"/>
    <w:rsid w:val="003847C9"/>
    <w:rsid w:val="00384CAC"/>
    <w:rsid w:val="00384CCA"/>
    <w:rsid w:val="0038505D"/>
    <w:rsid w:val="0038516D"/>
    <w:rsid w:val="00385528"/>
    <w:rsid w:val="00385B6A"/>
    <w:rsid w:val="00386BFB"/>
    <w:rsid w:val="00387F0F"/>
    <w:rsid w:val="003909CB"/>
    <w:rsid w:val="003911C0"/>
    <w:rsid w:val="00391EE2"/>
    <w:rsid w:val="003939A6"/>
    <w:rsid w:val="00393A18"/>
    <w:rsid w:val="003942BC"/>
    <w:rsid w:val="003945C2"/>
    <w:rsid w:val="00396E5E"/>
    <w:rsid w:val="003A08B3"/>
    <w:rsid w:val="003A0D64"/>
    <w:rsid w:val="003A170B"/>
    <w:rsid w:val="003A20BF"/>
    <w:rsid w:val="003A5D6E"/>
    <w:rsid w:val="003A6941"/>
    <w:rsid w:val="003A69C1"/>
    <w:rsid w:val="003A7F82"/>
    <w:rsid w:val="003B0FC1"/>
    <w:rsid w:val="003B15D1"/>
    <w:rsid w:val="003B23EE"/>
    <w:rsid w:val="003B387C"/>
    <w:rsid w:val="003B56BA"/>
    <w:rsid w:val="003B71CF"/>
    <w:rsid w:val="003C000C"/>
    <w:rsid w:val="003C0CE0"/>
    <w:rsid w:val="003C1B9F"/>
    <w:rsid w:val="003C26C7"/>
    <w:rsid w:val="003C27A9"/>
    <w:rsid w:val="003C2805"/>
    <w:rsid w:val="003C308C"/>
    <w:rsid w:val="003C30CB"/>
    <w:rsid w:val="003C3350"/>
    <w:rsid w:val="003C4009"/>
    <w:rsid w:val="003C405D"/>
    <w:rsid w:val="003C4775"/>
    <w:rsid w:val="003C722B"/>
    <w:rsid w:val="003C7A1A"/>
    <w:rsid w:val="003C7F73"/>
    <w:rsid w:val="003D0877"/>
    <w:rsid w:val="003D1613"/>
    <w:rsid w:val="003D171C"/>
    <w:rsid w:val="003D2094"/>
    <w:rsid w:val="003D2CF7"/>
    <w:rsid w:val="003D2E14"/>
    <w:rsid w:val="003D2F46"/>
    <w:rsid w:val="003D36B6"/>
    <w:rsid w:val="003D36D5"/>
    <w:rsid w:val="003D3ACF"/>
    <w:rsid w:val="003D3FA7"/>
    <w:rsid w:val="003D7802"/>
    <w:rsid w:val="003E034D"/>
    <w:rsid w:val="003E0641"/>
    <w:rsid w:val="003E1003"/>
    <w:rsid w:val="003E2C91"/>
    <w:rsid w:val="003E4967"/>
    <w:rsid w:val="003E59A0"/>
    <w:rsid w:val="003E5A5A"/>
    <w:rsid w:val="003E76A0"/>
    <w:rsid w:val="003E79F7"/>
    <w:rsid w:val="003E7BB2"/>
    <w:rsid w:val="003F0153"/>
    <w:rsid w:val="003F0975"/>
    <w:rsid w:val="003F0DB1"/>
    <w:rsid w:val="003F0FCD"/>
    <w:rsid w:val="003F1087"/>
    <w:rsid w:val="003F1786"/>
    <w:rsid w:val="003F2202"/>
    <w:rsid w:val="003F440B"/>
    <w:rsid w:val="003F4AFD"/>
    <w:rsid w:val="003F50A9"/>
    <w:rsid w:val="003F50DF"/>
    <w:rsid w:val="003F6470"/>
    <w:rsid w:val="003F7FD4"/>
    <w:rsid w:val="0040000B"/>
    <w:rsid w:val="00400531"/>
    <w:rsid w:val="004008DB"/>
    <w:rsid w:val="00400B88"/>
    <w:rsid w:val="00400E28"/>
    <w:rsid w:val="00401670"/>
    <w:rsid w:val="00401739"/>
    <w:rsid w:val="00402C5E"/>
    <w:rsid w:val="00402DB2"/>
    <w:rsid w:val="00405021"/>
    <w:rsid w:val="00405102"/>
    <w:rsid w:val="00405B21"/>
    <w:rsid w:val="00405B4C"/>
    <w:rsid w:val="004060AB"/>
    <w:rsid w:val="00406F6F"/>
    <w:rsid w:val="0040776E"/>
    <w:rsid w:val="00410A86"/>
    <w:rsid w:val="00411871"/>
    <w:rsid w:val="00413431"/>
    <w:rsid w:val="00413DFD"/>
    <w:rsid w:val="00413F24"/>
    <w:rsid w:val="004147B1"/>
    <w:rsid w:val="00414D72"/>
    <w:rsid w:val="004156DF"/>
    <w:rsid w:val="00415C60"/>
    <w:rsid w:val="00415CA0"/>
    <w:rsid w:val="00416926"/>
    <w:rsid w:val="00417702"/>
    <w:rsid w:val="00420876"/>
    <w:rsid w:val="00420F2D"/>
    <w:rsid w:val="004224BC"/>
    <w:rsid w:val="00426F02"/>
    <w:rsid w:val="00427590"/>
    <w:rsid w:val="004276D4"/>
    <w:rsid w:val="00427B79"/>
    <w:rsid w:val="00432630"/>
    <w:rsid w:val="00434147"/>
    <w:rsid w:val="00434B50"/>
    <w:rsid w:val="00435F18"/>
    <w:rsid w:val="00437792"/>
    <w:rsid w:val="00440D20"/>
    <w:rsid w:val="00441127"/>
    <w:rsid w:val="004416A0"/>
    <w:rsid w:val="0044215C"/>
    <w:rsid w:val="00443173"/>
    <w:rsid w:val="00443337"/>
    <w:rsid w:val="004465B5"/>
    <w:rsid w:val="00446FB2"/>
    <w:rsid w:val="004478B5"/>
    <w:rsid w:val="00447DA2"/>
    <w:rsid w:val="004500BE"/>
    <w:rsid w:val="004501BC"/>
    <w:rsid w:val="004501BD"/>
    <w:rsid w:val="00450DEE"/>
    <w:rsid w:val="00450F3E"/>
    <w:rsid w:val="0045124E"/>
    <w:rsid w:val="00451F60"/>
    <w:rsid w:val="00452F8E"/>
    <w:rsid w:val="00453068"/>
    <w:rsid w:val="0045387B"/>
    <w:rsid w:val="0045450B"/>
    <w:rsid w:val="0045576F"/>
    <w:rsid w:val="00455C85"/>
    <w:rsid w:val="00456EB1"/>
    <w:rsid w:val="00457E94"/>
    <w:rsid w:val="00462681"/>
    <w:rsid w:val="00462B6C"/>
    <w:rsid w:val="00462F94"/>
    <w:rsid w:val="00463BA4"/>
    <w:rsid w:val="00463CBF"/>
    <w:rsid w:val="00464E1E"/>
    <w:rsid w:val="00465A3B"/>
    <w:rsid w:val="00465BC3"/>
    <w:rsid w:val="00466162"/>
    <w:rsid w:val="0046619F"/>
    <w:rsid w:val="00467681"/>
    <w:rsid w:val="00467CB4"/>
    <w:rsid w:val="00470D80"/>
    <w:rsid w:val="00470E10"/>
    <w:rsid w:val="00472D51"/>
    <w:rsid w:val="0047361E"/>
    <w:rsid w:val="00473FD5"/>
    <w:rsid w:val="004757B8"/>
    <w:rsid w:val="00475B7E"/>
    <w:rsid w:val="00476413"/>
    <w:rsid w:val="004778E8"/>
    <w:rsid w:val="0048040D"/>
    <w:rsid w:val="00480DCB"/>
    <w:rsid w:val="00481BD6"/>
    <w:rsid w:val="00481E6D"/>
    <w:rsid w:val="00482815"/>
    <w:rsid w:val="00482FF0"/>
    <w:rsid w:val="00484CF8"/>
    <w:rsid w:val="0048559B"/>
    <w:rsid w:val="00486AF1"/>
    <w:rsid w:val="004876C4"/>
    <w:rsid w:val="00487A94"/>
    <w:rsid w:val="00490CAA"/>
    <w:rsid w:val="004916B6"/>
    <w:rsid w:val="00492DD5"/>
    <w:rsid w:val="004931EC"/>
    <w:rsid w:val="00493487"/>
    <w:rsid w:val="0049489F"/>
    <w:rsid w:val="004948B5"/>
    <w:rsid w:val="004948BB"/>
    <w:rsid w:val="004951FD"/>
    <w:rsid w:val="004953C4"/>
    <w:rsid w:val="00496AB3"/>
    <w:rsid w:val="004A041B"/>
    <w:rsid w:val="004A073D"/>
    <w:rsid w:val="004A18DF"/>
    <w:rsid w:val="004A192E"/>
    <w:rsid w:val="004A1B5A"/>
    <w:rsid w:val="004A1DA2"/>
    <w:rsid w:val="004A33F9"/>
    <w:rsid w:val="004A4390"/>
    <w:rsid w:val="004A5171"/>
    <w:rsid w:val="004A5525"/>
    <w:rsid w:val="004A671A"/>
    <w:rsid w:val="004A6F06"/>
    <w:rsid w:val="004A7127"/>
    <w:rsid w:val="004A7AC7"/>
    <w:rsid w:val="004A7D54"/>
    <w:rsid w:val="004B1816"/>
    <w:rsid w:val="004B1B7D"/>
    <w:rsid w:val="004B25BF"/>
    <w:rsid w:val="004B264C"/>
    <w:rsid w:val="004B329A"/>
    <w:rsid w:val="004B69A4"/>
    <w:rsid w:val="004B7F59"/>
    <w:rsid w:val="004C06BB"/>
    <w:rsid w:val="004C0A4D"/>
    <w:rsid w:val="004C0D29"/>
    <w:rsid w:val="004C1886"/>
    <w:rsid w:val="004C1A7C"/>
    <w:rsid w:val="004C1C5E"/>
    <w:rsid w:val="004C2553"/>
    <w:rsid w:val="004C2695"/>
    <w:rsid w:val="004C2716"/>
    <w:rsid w:val="004C4A62"/>
    <w:rsid w:val="004C5C44"/>
    <w:rsid w:val="004D0303"/>
    <w:rsid w:val="004D0FA3"/>
    <w:rsid w:val="004D2456"/>
    <w:rsid w:val="004D2C50"/>
    <w:rsid w:val="004D37FD"/>
    <w:rsid w:val="004D3B48"/>
    <w:rsid w:val="004D3C8C"/>
    <w:rsid w:val="004D4054"/>
    <w:rsid w:val="004D4063"/>
    <w:rsid w:val="004D457B"/>
    <w:rsid w:val="004D495B"/>
    <w:rsid w:val="004D5B9B"/>
    <w:rsid w:val="004D6153"/>
    <w:rsid w:val="004D76E5"/>
    <w:rsid w:val="004D7960"/>
    <w:rsid w:val="004E0429"/>
    <w:rsid w:val="004E1C7E"/>
    <w:rsid w:val="004E29FB"/>
    <w:rsid w:val="004E305D"/>
    <w:rsid w:val="004E3B54"/>
    <w:rsid w:val="004E557A"/>
    <w:rsid w:val="004E5C57"/>
    <w:rsid w:val="004E68C4"/>
    <w:rsid w:val="004E7228"/>
    <w:rsid w:val="004E780D"/>
    <w:rsid w:val="004E79E5"/>
    <w:rsid w:val="004F1605"/>
    <w:rsid w:val="004F1B1F"/>
    <w:rsid w:val="004F2846"/>
    <w:rsid w:val="004F2D11"/>
    <w:rsid w:val="004F38DC"/>
    <w:rsid w:val="004F456A"/>
    <w:rsid w:val="004F4BA8"/>
    <w:rsid w:val="004F4EB1"/>
    <w:rsid w:val="004F524B"/>
    <w:rsid w:val="004F70A7"/>
    <w:rsid w:val="004F778F"/>
    <w:rsid w:val="004F7AAA"/>
    <w:rsid w:val="00500D3A"/>
    <w:rsid w:val="00501529"/>
    <w:rsid w:val="00501568"/>
    <w:rsid w:val="00501AB9"/>
    <w:rsid w:val="00502CB6"/>
    <w:rsid w:val="00505198"/>
    <w:rsid w:val="005052C9"/>
    <w:rsid w:val="005055AA"/>
    <w:rsid w:val="005056F3"/>
    <w:rsid w:val="00505AAB"/>
    <w:rsid w:val="005067BD"/>
    <w:rsid w:val="00507472"/>
    <w:rsid w:val="005077D8"/>
    <w:rsid w:val="00507BFD"/>
    <w:rsid w:val="005106F4"/>
    <w:rsid w:val="00510AB2"/>
    <w:rsid w:val="00510D18"/>
    <w:rsid w:val="00511E26"/>
    <w:rsid w:val="00511EDB"/>
    <w:rsid w:val="00512B4A"/>
    <w:rsid w:val="005136FF"/>
    <w:rsid w:val="00513732"/>
    <w:rsid w:val="005137CD"/>
    <w:rsid w:val="00516347"/>
    <w:rsid w:val="00517754"/>
    <w:rsid w:val="00517FEF"/>
    <w:rsid w:val="0052013A"/>
    <w:rsid w:val="00520397"/>
    <w:rsid w:val="005215A3"/>
    <w:rsid w:val="005217A9"/>
    <w:rsid w:val="00521D3A"/>
    <w:rsid w:val="00521F4A"/>
    <w:rsid w:val="005223DF"/>
    <w:rsid w:val="00522DC3"/>
    <w:rsid w:val="0052396C"/>
    <w:rsid w:val="00524D8D"/>
    <w:rsid w:val="005277B2"/>
    <w:rsid w:val="005278D5"/>
    <w:rsid w:val="00531934"/>
    <w:rsid w:val="0053255F"/>
    <w:rsid w:val="0053260C"/>
    <w:rsid w:val="00532D1A"/>
    <w:rsid w:val="00533253"/>
    <w:rsid w:val="00533670"/>
    <w:rsid w:val="00533BC9"/>
    <w:rsid w:val="00534F07"/>
    <w:rsid w:val="00535F75"/>
    <w:rsid w:val="00537C28"/>
    <w:rsid w:val="00540FDE"/>
    <w:rsid w:val="005425ED"/>
    <w:rsid w:val="005429A6"/>
    <w:rsid w:val="00543B04"/>
    <w:rsid w:val="00544AF6"/>
    <w:rsid w:val="00545128"/>
    <w:rsid w:val="00545365"/>
    <w:rsid w:val="00545A2C"/>
    <w:rsid w:val="00546186"/>
    <w:rsid w:val="00546543"/>
    <w:rsid w:val="005465A2"/>
    <w:rsid w:val="00550675"/>
    <w:rsid w:val="00551321"/>
    <w:rsid w:val="0055202E"/>
    <w:rsid w:val="00552D73"/>
    <w:rsid w:val="00553A77"/>
    <w:rsid w:val="00553CDF"/>
    <w:rsid w:val="0055425C"/>
    <w:rsid w:val="00555FF4"/>
    <w:rsid w:val="00557159"/>
    <w:rsid w:val="00557E77"/>
    <w:rsid w:val="005601B1"/>
    <w:rsid w:val="0056143F"/>
    <w:rsid w:val="005617D2"/>
    <w:rsid w:val="00561D93"/>
    <w:rsid w:val="00562B2E"/>
    <w:rsid w:val="00563571"/>
    <w:rsid w:val="00563D40"/>
    <w:rsid w:val="00564413"/>
    <w:rsid w:val="00564549"/>
    <w:rsid w:val="005649BC"/>
    <w:rsid w:val="00564D04"/>
    <w:rsid w:val="0056504F"/>
    <w:rsid w:val="00565154"/>
    <w:rsid w:val="005654D7"/>
    <w:rsid w:val="00565DA2"/>
    <w:rsid w:val="00566C68"/>
    <w:rsid w:val="00567E1E"/>
    <w:rsid w:val="00567F8A"/>
    <w:rsid w:val="00571190"/>
    <w:rsid w:val="00571206"/>
    <w:rsid w:val="00571406"/>
    <w:rsid w:val="005721C9"/>
    <w:rsid w:val="00572FDF"/>
    <w:rsid w:val="00573798"/>
    <w:rsid w:val="00573A9A"/>
    <w:rsid w:val="00573C00"/>
    <w:rsid w:val="00574387"/>
    <w:rsid w:val="00574BD9"/>
    <w:rsid w:val="00575DE4"/>
    <w:rsid w:val="00577150"/>
    <w:rsid w:val="005778A2"/>
    <w:rsid w:val="005805DC"/>
    <w:rsid w:val="00580DB6"/>
    <w:rsid w:val="005813FD"/>
    <w:rsid w:val="00582421"/>
    <w:rsid w:val="005829B6"/>
    <w:rsid w:val="00582B6D"/>
    <w:rsid w:val="0058343D"/>
    <w:rsid w:val="00583747"/>
    <w:rsid w:val="00584D96"/>
    <w:rsid w:val="00585B00"/>
    <w:rsid w:val="00585EC1"/>
    <w:rsid w:val="00590D8F"/>
    <w:rsid w:val="005910EA"/>
    <w:rsid w:val="0059193D"/>
    <w:rsid w:val="00591D78"/>
    <w:rsid w:val="005927A7"/>
    <w:rsid w:val="00592F14"/>
    <w:rsid w:val="00593D26"/>
    <w:rsid w:val="005942F8"/>
    <w:rsid w:val="005952E6"/>
    <w:rsid w:val="0059536C"/>
    <w:rsid w:val="00595EE5"/>
    <w:rsid w:val="00595F4B"/>
    <w:rsid w:val="00596435"/>
    <w:rsid w:val="005968A2"/>
    <w:rsid w:val="00596A6A"/>
    <w:rsid w:val="005970F8"/>
    <w:rsid w:val="00597687"/>
    <w:rsid w:val="005A16EE"/>
    <w:rsid w:val="005A2FBC"/>
    <w:rsid w:val="005A3A77"/>
    <w:rsid w:val="005A3E96"/>
    <w:rsid w:val="005A653D"/>
    <w:rsid w:val="005A6BD5"/>
    <w:rsid w:val="005A6C62"/>
    <w:rsid w:val="005A7854"/>
    <w:rsid w:val="005B0165"/>
    <w:rsid w:val="005B0257"/>
    <w:rsid w:val="005B0E18"/>
    <w:rsid w:val="005B1AF2"/>
    <w:rsid w:val="005B2856"/>
    <w:rsid w:val="005B2907"/>
    <w:rsid w:val="005B29E7"/>
    <w:rsid w:val="005B3226"/>
    <w:rsid w:val="005B374C"/>
    <w:rsid w:val="005B3DD8"/>
    <w:rsid w:val="005B40F9"/>
    <w:rsid w:val="005B485C"/>
    <w:rsid w:val="005B4F23"/>
    <w:rsid w:val="005B5AF7"/>
    <w:rsid w:val="005B65FD"/>
    <w:rsid w:val="005B7172"/>
    <w:rsid w:val="005B7992"/>
    <w:rsid w:val="005B7AB9"/>
    <w:rsid w:val="005B7BF2"/>
    <w:rsid w:val="005C01E2"/>
    <w:rsid w:val="005C05C0"/>
    <w:rsid w:val="005C08EF"/>
    <w:rsid w:val="005C0B51"/>
    <w:rsid w:val="005C1B28"/>
    <w:rsid w:val="005C1D37"/>
    <w:rsid w:val="005C38C9"/>
    <w:rsid w:val="005C4A19"/>
    <w:rsid w:val="005C59AD"/>
    <w:rsid w:val="005C5BC6"/>
    <w:rsid w:val="005C7CEB"/>
    <w:rsid w:val="005D0048"/>
    <w:rsid w:val="005D0F61"/>
    <w:rsid w:val="005D2C27"/>
    <w:rsid w:val="005D402C"/>
    <w:rsid w:val="005D4C66"/>
    <w:rsid w:val="005D4D5D"/>
    <w:rsid w:val="005D4F71"/>
    <w:rsid w:val="005D70A1"/>
    <w:rsid w:val="005D7241"/>
    <w:rsid w:val="005D768B"/>
    <w:rsid w:val="005D76BF"/>
    <w:rsid w:val="005E25A9"/>
    <w:rsid w:val="005E3391"/>
    <w:rsid w:val="005E34BB"/>
    <w:rsid w:val="005E369A"/>
    <w:rsid w:val="005E441A"/>
    <w:rsid w:val="005E4AA2"/>
    <w:rsid w:val="005E52B3"/>
    <w:rsid w:val="005F0AA2"/>
    <w:rsid w:val="005F0AF8"/>
    <w:rsid w:val="005F1A36"/>
    <w:rsid w:val="005F1E94"/>
    <w:rsid w:val="005F2492"/>
    <w:rsid w:val="005F26F7"/>
    <w:rsid w:val="005F35EB"/>
    <w:rsid w:val="005F36FF"/>
    <w:rsid w:val="005F45EB"/>
    <w:rsid w:val="005F4CBD"/>
    <w:rsid w:val="005F51B4"/>
    <w:rsid w:val="005F5C97"/>
    <w:rsid w:val="005F61F5"/>
    <w:rsid w:val="005F6339"/>
    <w:rsid w:val="005F7A2C"/>
    <w:rsid w:val="00600501"/>
    <w:rsid w:val="00600B1C"/>
    <w:rsid w:val="00601B83"/>
    <w:rsid w:val="00602755"/>
    <w:rsid w:val="00602EBC"/>
    <w:rsid w:val="00602F44"/>
    <w:rsid w:val="00604023"/>
    <w:rsid w:val="006050B2"/>
    <w:rsid w:val="00605795"/>
    <w:rsid w:val="00605EFE"/>
    <w:rsid w:val="0060662B"/>
    <w:rsid w:val="006069D4"/>
    <w:rsid w:val="00607271"/>
    <w:rsid w:val="00610D1B"/>
    <w:rsid w:val="00610F56"/>
    <w:rsid w:val="00610F63"/>
    <w:rsid w:val="006112CC"/>
    <w:rsid w:val="00611BCD"/>
    <w:rsid w:val="00612314"/>
    <w:rsid w:val="0061325E"/>
    <w:rsid w:val="00613EE9"/>
    <w:rsid w:val="00614742"/>
    <w:rsid w:val="006153FD"/>
    <w:rsid w:val="006154EF"/>
    <w:rsid w:val="006202FF"/>
    <w:rsid w:val="0062032F"/>
    <w:rsid w:val="006218F1"/>
    <w:rsid w:val="00621D73"/>
    <w:rsid w:val="00622109"/>
    <w:rsid w:val="00622CB3"/>
    <w:rsid w:val="00622F25"/>
    <w:rsid w:val="00625786"/>
    <w:rsid w:val="006262B4"/>
    <w:rsid w:val="006274DA"/>
    <w:rsid w:val="006279F9"/>
    <w:rsid w:val="00627C12"/>
    <w:rsid w:val="00630D40"/>
    <w:rsid w:val="006313B0"/>
    <w:rsid w:val="0063213E"/>
    <w:rsid w:val="00632BEE"/>
    <w:rsid w:val="006333CC"/>
    <w:rsid w:val="00633D31"/>
    <w:rsid w:val="0063488C"/>
    <w:rsid w:val="00634B53"/>
    <w:rsid w:val="00634FFE"/>
    <w:rsid w:val="00635055"/>
    <w:rsid w:val="00635DF0"/>
    <w:rsid w:val="0063771D"/>
    <w:rsid w:val="00640B59"/>
    <w:rsid w:val="00640C0A"/>
    <w:rsid w:val="00641665"/>
    <w:rsid w:val="0064204A"/>
    <w:rsid w:val="006420C2"/>
    <w:rsid w:val="00642619"/>
    <w:rsid w:val="00643121"/>
    <w:rsid w:val="00643A8A"/>
    <w:rsid w:val="00643EA5"/>
    <w:rsid w:val="0064418C"/>
    <w:rsid w:val="00646783"/>
    <w:rsid w:val="006468E9"/>
    <w:rsid w:val="00646B9F"/>
    <w:rsid w:val="00646EA1"/>
    <w:rsid w:val="00647859"/>
    <w:rsid w:val="00650736"/>
    <w:rsid w:val="00650A7B"/>
    <w:rsid w:val="00652B63"/>
    <w:rsid w:val="00652CA3"/>
    <w:rsid w:val="00653334"/>
    <w:rsid w:val="00654632"/>
    <w:rsid w:val="00654D75"/>
    <w:rsid w:val="00655807"/>
    <w:rsid w:val="006558CD"/>
    <w:rsid w:val="00656D3B"/>
    <w:rsid w:val="00657D49"/>
    <w:rsid w:val="00660039"/>
    <w:rsid w:val="006600EE"/>
    <w:rsid w:val="0066042B"/>
    <w:rsid w:val="00660A0B"/>
    <w:rsid w:val="006610B9"/>
    <w:rsid w:val="0066274E"/>
    <w:rsid w:val="00662782"/>
    <w:rsid w:val="0066297D"/>
    <w:rsid w:val="00666E0C"/>
    <w:rsid w:val="0067088F"/>
    <w:rsid w:val="006708C6"/>
    <w:rsid w:val="00673493"/>
    <w:rsid w:val="0067432B"/>
    <w:rsid w:val="00675A08"/>
    <w:rsid w:val="006800FB"/>
    <w:rsid w:val="00680726"/>
    <w:rsid w:val="006809CC"/>
    <w:rsid w:val="0068105C"/>
    <w:rsid w:val="0068134C"/>
    <w:rsid w:val="00683C61"/>
    <w:rsid w:val="00683FEA"/>
    <w:rsid w:val="006848C6"/>
    <w:rsid w:val="00684D90"/>
    <w:rsid w:val="00685535"/>
    <w:rsid w:val="00686445"/>
    <w:rsid w:val="006879DF"/>
    <w:rsid w:val="00690183"/>
    <w:rsid w:val="006912DE"/>
    <w:rsid w:val="006914BF"/>
    <w:rsid w:val="00693695"/>
    <w:rsid w:val="00694E68"/>
    <w:rsid w:val="00696A78"/>
    <w:rsid w:val="00697BA1"/>
    <w:rsid w:val="006A0257"/>
    <w:rsid w:val="006A02D8"/>
    <w:rsid w:val="006A0696"/>
    <w:rsid w:val="006A16F9"/>
    <w:rsid w:val="006A19E0"/>
    <w:rsid w:val="006A1AFB"/>
    <w:rsid w:val="006A2719"/>
    <w:rsid w:val="006A3D5E"/>
    <w:rsid w:val="006A3F8E"/>
    <w:rsid w:val="006A4C13"/>
    <w:rsid w:val="006B13D8"/>
    <w:rsid w:val="006B2EF7"/>
    <w:rsid w:val="006B3290"/>
    <w:rsid w:val="006B3336"/>
    <w:rsid w:val="006B3A56"/>
    <w:rsid w:val="006B3EF3"/>
    <w:rsid w:val="006B4C11"/>
    <w:rsid w:val="006B555B"/>
    <w:rsid w:val="006B56ED"/>
    <w:rsid w:val="006C0086"/>
    <w:rsid w:val="006C04A6"/>
    <w:rsid w:val="006C13F5"/>
    <w:rsid w:val="006C195C"/>
    <w:rsid w:val="006C1F11"/>
    <w:rsid w:val="006C30AA"/>
    <w:rsid w:val="006C38E8"/>
    <w:rsid w:val="006C3938"/>
    <w:rsid w:val="006C39DB"/>
    <w:rsid w:val="006C414E"/>
    <w:rsid w:val="006C5C3A"/>
    <w:rsid w:val="006C78BC"/>
    <w:rsid w:val="006C78C6"/>
    <w:rsid w:val="006C7E64"/>
    <w:rsid w:val="006D0822"/>
    <w:rsid w:val="006D0CD2"/>
    <w:rsid w:val="006D352E"/>
    <w:rsid w:val="006D3CEA"/>
    <w:rsid w:val="006D4492"/>
    <w:rsid w:val="006D4CDE"/>
    <w:rsid w:val="006D52E8"/>
    <w:rsid w:val="006D5E0C"/>
    <w:rsid w:val="006D604E"/>
    <w:rsid w:val="006D6DCA"/>
    <w:rsid w:val="006D7821"/>
    <w:rsid w:val="006D7D64"/>
    <w:rsid w:val="006E0BBF"/>
    <w:rsid w:val="006E1EE3"/>
    <w:rsid w:val="006E2903"/>
    <w:rsid w:val="006E4128"/>
    <w:rsid w:val="006E4825"/>
    <w:rsid w:val="006E49FE"/>
    <w:rsid w:val="006E4B7F"/>
    <w:rsid w:val="006E54AF"/>
    <w:rsid w:val="006E5B9D"/>
    <w:rsid w:val="006E6564"/>
    <w:rsid w:val="006E68FA"/>
    <w:rsid w:val="006F10EE"/>
    <w:rsid w:val="006F3AEE"/>
    <w:rsid w:val="006F3B79"/>
    <w:rsid w:val="006F3C9A"/>
    <w:rsid w:val="006F3D33"/>
    <w:rsid w:val="006F43CA"/>
    <w:rsid w:val="006F4A5F"/>
    <w:rsid w:val="006F6628"/>
    <w:rsid w:val="006F68F8"/>
    <w:rsid w:val="006F6B31"/>
    <w:rsid w:val="006F6ED5"/>
    <w:rsid w:val="006F75AE"/>
    <w:rsid w:val="006F7FD9"/>
    <w:rsid w:val="00700A4F"/>
    <w:rsid w:val="0070149B"/>
    <w:rsid w:val="00702E38"/>
    <w:rsid w:val="0070375D"/>
    <w:rsid w:val="0070728D"/>
    <w:rsid w:val="00710480"/>
    <w:rsid w:val="00710963"/>
    <w:rsid w:val="00711430"/>
    <w:rsid w:val="00712496"/>
    <w:rsid w:val="00714E28"/>
    <w:rsid w:val="00715924"/>
    <w:rsid w:val="0071632F"/>
    <w:rsid w:val="00716C1F"/>
    <w:rsid w:val="00717E2C"/>
    <w:rsid w:val="007226BE"/>
    <w:rsid w:val="00723408"/>
    <w:rsid w:val="007251D4"/>
    <w:rsid w:val="00725AA6"/>
    <w:rsid w:val="007262D2"/>
    <w:rsid w:val="00726698"/>
    <w:rsid w:val="00726B84"/>
    <w:rsid w:val="00727EA7"/>
    <w:rsid w:val="00730010"/>
    <w:rsid w:val="00730B2A"/>
    <w:rsid w:val="0073171E"/>
    <w:rsid w:val="00731974"/>
    <w:rsid w:val="00733BE8"/>
    <w:rsid w:val="00733E7C"/>
    <w:rsid w:val="007349A7"/>
    <w:rsid w:val="00734E9A"/>
    <w:rsid w:val="00735E01"/>
    <w:rsid w:val="007363CD"/>
    <w:rsid w:val="00740DEF"/>
    <w:rsid w:val="00741573"/>
    <w:rsid w:val="00742BB0"/>
    <w:rsid w:val="00742DBA"/>
    <w:rsid w:val="00742DF0"/>
    <w:rsid w:val="00743164"/>
    <w:rsid w:val="00744461"/>
    <w:rsid w:val="0074589D"/>
    <w:rsid w:val="00745D2F"/>
    <w:rsid w:val="00745F8F"/>
    <w:rsid w:val="00747D44"/>
    <w:rsid w:val="00750F8A"/>
    <w:rsid w:val="0075111A"/>
    <w:rsid w:val="007513EB"/>
    <w:rsid w:val="00752561"/>
    <w:rsid w:val="00752A84"/>
    <w:rsid w:val="00752C16"/>
    <w:rsid w:val="00753346"/>
    <w:rsid w:val="0075375F"/>
    <w:rsid w:val="007539BD"/>
    <w:rsid w:val="007558A7"/>
    <w:rsid w:val="00755B42"/>
    <w:rsid w:val="00755C1F"/>
    <w:rsid w:val="00755C99"/>
    <w:rsid w:val="007564EE"/>
    <w:rsid w:val="007566DA"/>
    <w:rsid w:val="00756B4D"/>
    <w:rsid w:val="007575D8"/>
    <w:rsid w:val="00757A5F"/>
    <w:rsid w:val="00761A84"/>
    <w:rsid w:val="00763EE8"/>
    <w:rsid w:val="00763F8E"/>
    <w:rsid w:val="0076515E"/>
    <w:rsid w:val="007665CD"/>
    <w:rsid w:val="00766D0C"/>
    <w:rsid w:val="00767949"/>
    <w:rsid w:val="007679E6"/>
    <w:rsid w:val="00770833"/>
    <w:rsid w:val="007710A6"/>
    <w:rsid w:val="00771AA7"/>
    <w:rsid w:val="00771B69"/>
    <w:rsid w:val="007727E7"/>
    <w:rsid w:val="007729CA"/>
    <w:rsid w:val="00773CBB"/>
    <w:rsid w:val="007752BF"/>
    <w:rsid w:val="007755EF"/>
    <w:rsid w:val="00775C6A"/>
    <w:rsid w:val="00776208"/>
    <w:rsid w:val="007768EF"/>
    <w:rsid w:val="00777813"/>
    <w:rsid w:val="00777A43"/>
    <w:rsid w:val="00780361"/>
    <w:rsid w:val="00780ED5"/>
    <w:rsid w:val="00780F6E"/>
    <w:rsid w:val="00781925"/>
    <w:rsid w:val="00782E6F"/>
    <w:rsid w:val="007832F9"/>
    <w:rsid w:val="00784651"/>
    <w:rsid w:val="00784DE0"/>
    <w:rsid w:val="00785CD0"/>
    <w:rsid w:val="00785E6A"/>
    <w:rsid w:val="0078635C"/>
    <w:rsid w:val="00787213"/>
    <w:rsid w:val="007877BF"/>
    <w:rsid w:val="007904BA"/>
    <w:rsid w:val="00790AC3"/>
    <w:rsid w:val="00791260"/>
    <w:rsid w:val="00791BE5"/>
    <w:rsid w:val="0079350D"/>
    <w:rsid w:val="007952D2"/>
    <w:rsid w:val="00795E08"/>
    <w:rsid w:val="00797FD1"/>
    <w:rsid w:val="007A14C8"/>
    <w:rsid w:val="007A1552"/>
    <w:rsid w:val="007A1D71"/>
    <w:rsid w:val="007A2164"/>
    <w:rsid w:val="007A31B3"/>
    <w:rsid w:val="007A32EC"/>
    <w:rsid w:val="007A3DCF"/>
    <w:rsid w:val="007A42D6"/>
    <w:rsid w:val="007A49D7"/>
    <w:rsid w:val="007A520B"/>
    <w:rsid w:val="007A553B"/>
    <w:rsid w:val="007A5DD3"/>
    <w:rsid w:val="007B0362"/>
    <w:rsid w:val="007B3018"/>
    <w:rsid w:val="007B4627"/>
    <w:rsid w:val="007B4FCC"/>
    <w:rsid w:val="007B5481"/>
    <w:rsid w:val="007B6A59"/>
    <w:rsid w:val="007B75EE"/>
    <w:rsid w:val="007B7AB3"/>
    <w:rsid w:val="007C00F1"/>
    <w:rsid w:val="007C0438"/>
    <w:rsid w:val="007C0481"/>
    <w:rsid w:val="007C062C"/>
    <w:rsid w:val="007C0EBB"/>
    <w:rsid w:val="007C154C"/>
    <w:rsid w:val="007C35C2"/>
    <w:rsid w:val="007C374B"/>
    <w:rsid w:val="007C45A1"/>
    <w:rsid w:val="007C4CEE"/>
    <w:rsid w:val="007C4E07"/>
    <w:rsid w:val="007C5C10"/>
    <w:rsid w:val="007C5F75"/>
    <w:rsid w:val="007C6C0F"/>
    <w:rsid w:val="007C750C"/>
    <w:rsid w:val="007C7538"/>
    <w:rsid w:val="007C7839"/>
    <w:rsid w:val="007D00F1"/>
    <w:rsid w:val="007D02A9"/>
    <w:rsid w:val="007D147A"/>
    <w:rsid w:val="007D176F"/>
    <w:rsid w:val="007D1BC7"/>
    <w:rsid w:val="007D208B"/>
    <w:rsid w:val="007D2CFD"/>
    <w:rsid w:val="007D34E1"/>
    <w:rsid w:val="007D5200"/>
    <w:rsid w:val="007D5363"/>
    <w:rsid w:val="007D5392"/>
    <w:rsid w:val="007D5843"/>
    <w:rsid w:val="007D5B72"/>
    <w:rsid w:val="007D68DB"/>
    <w:rsid w:val="007E0743"/>
    <w:rsid w:val="007E1568"/>
    <w:rsid w:val="007E15EB"/>
    <w:rsid w:val="007E1EEE"/>
    <w:rsid w:val="007E21C2"/>
    <w:rsid w:val="007E224E"/>
    <w:rsid w:val="007E24D0"/>
    <w:rsid w:val="007E306B"/>
    <w:rsid w:val="007E457A"/>
    <w:rsid w:val="007E50C6"/>
    <w:rsid w:val="007E62DE"/>
    <w:rsid w:val="007E65DE"/>
    <w:rsid w:val="007E69EA"/>
    <w:rsid w:val="007E6C93"/>
    <w:rsid w:val="007E70B1"/>
    <w:rsid w:val="007E7350"/>
    <w:rsid w:val="007E772A"/>
    <w:rsid w:val="007F0300"/>
    <w:rsid w:val="007F0680"/>
    <w:rsid w:val="007F08F9"/>
    <w:rsid w:val="007F0A88"/>
    <w:rsid w:val="007F2A62"/>
    <w:rsid w:val="007F3C7C"/>
    <w:rsid w:val="007F4458"/>
    <w:rsid w:val="007F5C64"/>
    <w:rsid w:val="007F5F61"/>
    <w:rsid w:val="00800397"/>
    <w:rsid w:val="008007DD"/>
    <w:rsid w:val="00800F93"/>
    <w:rsid w:val="008012C7"/>
    <w:rsid w:val="008025B9"/>
    <w:rsid w:val="00802CF9"/>
    <w:rsid w:val="008035B1"/>
    <w:rsid w:val="008040BD"/>
    <w:rsid w:val="00804BD8"/>
    <w:rsid w:val="00805B9E"/>
    <w:rsid w:val="00807DA6"/>
    <w:rsid w:val="00810386"/>
    <w:rsid w:val="00810A0D"/>
    <w:rsid w:val="00811871"/>
    <w:rsid w:val="00811DD9"/>
    <w:rsid w:val="008133C2"/>
    <w:rsid w:val="008143EC"/>
    <w:rsid w:val="008154C8"/>
    <w:rsid w:val="00815E93"/>
    <w:rsid w:val="0081661F"/>
    <w:rsid w:val="00816B9A"/>
    <w:rsid w:val="00821965"/>
    <w:rsid w:val="00824C17"/>
    <w:rsid w:val="0082517F"/>
    <w:rsid w:val="00825FD8"/>
    <w:rsid w:val="00826110"/>
    <w:rsid w:val="008267ED"/>
    <w:rsid w:val="00827122"/>
    <w:rsid w:val="008301CF"/>
    <w:rsid w:val="0083033D"/>
    <w:rsid w:val="00830A4D"/>
    <w:rsid w:val="008325C8"/>
    <w:rsid w:val="00832929"/>
    <w:rsid w:val="0083390D"/>
    <w:rsid w:val="00834442"/>
    <w:rsid w:val="00834F9C"/>
    <w:rsid w:val="00836D32"/>
    <w:rsid w:val="00836F5E"/>
    <w:rsid w:val="0084056A"/>
    <w:rsid w:val="008405B5"/>
    <w:rsid w:val="0084086C"/>
    <w:rsid w:val="00840934"/>
    <w:rsid w:val="00843157"/>
    <w:rsid w:val="00844684"/>
    <w:rsid w:val="00844D83"/>
    <w:rsid w:val="00845EAC"/>
    <w:rsid w:val="008462CD"/>
    <w:rsid w:val="008465EB"/>
    <w:rsid w:val="00846717"/>
    <w:rsid w:val="00846E5D"/>
    <w:rsid w:val="008516C1"/>
    <w:rsid w:val="00852081"/>
    <w:rsid w:val="008526A3"/>
    <w:rsid w:val="00852708"/>
    <w:rsid w:val="008534EE"/>
    <w:rsid w:val="008543FC"/>
    <w:rsid w:val="008547BA"/>
    <w:rsid w:val="0085583B"/>
    <w:rsid w:val="00855AB1"/>
    <w:rsid w:val="00855FC6"/>
    <w:rsid w:val="0085693C"/>
    <w:rsid w:val="008572A7"/>
    <w:rsid w:val="00860976"/>
    <w:rsid w:val="00862652"/>
    <w:rsid w:val="00862A79"/>
    <w:rsid w:val="00863662"/>
    <w:rsid w:val="00864D31"/>
    <w:rsid w:val="00865255"/>
    <w:rsid w:val="0086567D"/>
    <w:rsid w:val="008664DD"/>
    <w:rsid w:val="0086710F"/>
    <w:rsid w:val="008679AA"/>
    <w:rsid w:val="0087033B"/>
    <w:rsid w:val="0087045F"/>
    <w:rsid w:val="00870626"/>
    <w:rsid w:val="00870789"/>
    <w:rsid w:val="00870796"/>
    <w:rsid w:val="00871BFF"/>
    <w:rsid w:val="00872E70"/>
    <w:rsid w:val="00873B8D"/>
    <w:rsid w:val="0087421D"/>
    <w:rsid w:val="0087448D"/>
    <w:rsid w:val="00874C03"/>
    <w:rsid w:val="00874DAB"/>
    <w:rsid w:val="0087505F"/>
    <w:rsid w:val="0087650B"/>
    <w:rsid w:val="008769ED"/>
    <w:rsid w:val="00877009"/>
    <w:rsid w:val="008775D9"/>
    <w:rsid w:val="0087792D"/>
    <w:rsid w:val="008779E7"/>
    <w:rsid w:val="00880AFF"/>
    <w:rsid w:val="00880B09"/>
    <w:rsid w:val="00880BF5"/>
    <w:rsid w:val="008816F8"/>
    <w:rsid w:val="00882229"/>
    <w:rsid w:val="008828E4"/>
    <w:rsid w:val="008833CB"/>
    <w:rsid w:val="00883BA6"/>
    <w:rsid w:val="00884466"/>
    <w:rsid w:val="00884C80"/>
    <w:rsid w:val="00884E57"/>
    <w:rsid w:val="00885249"/>
    <w:rsid w:val="0088589B"/>
    <w:rsid w:val="008864A1"/>
    <w:rsid w:val="008865E9"/>
    <w:rsid w:val="0088668E"/>
    <w:rsid w:val="00886B4A"/>
    <w:rsid w:val="00887484"/>
    <w:rsid w:val="00887A24"/>
    <w:rsid w:val="00887E3D"/>
    <w:rsid w:val="0089171D"/>
    <w:rsid w:val="00891C5A"/>
    <w:rsid w:val="0089289F"/>
    <w:rsid w:val="00893C58"/>
    <w:rsid w:val="00894D54"/>
    <w:rsid w:val="0089534D"/>
    <w:rsid w:val="008955FF"/>
    <w:rsid w:val="008961AA"/>
    <w:rsid w:val="00896A25"/>
    <w:rsid w:val="0089717A"/>
    <w:rsid w:val="008974FF"/>
    <w:rsid w:val="00897D42"/>
    <w:rsid w:val="008A0B24"/>
    <w:rsid w:val="008A109B"/>
    <w:rsid w:val="008A1FA9"/>
    <w:rsid w:val="008A269E"/>
    <w:rsid w:val="008A27A3"/>
    <w:rsid w:val="008A3795"/>
    <w:rsid w:val="008A3F1C"/>
    <w:rsid w:val="008A4659"/>
    <w:rsid w:val="008A46F2"/>
    <w:rsid w:val="008A4FF4"/>
    <w:rsid w:val="008A63B2"/>
    <w:rsid w:val="008B0BF5"/>
    <w:rsid w:val="008B2017"/>
    <w:rsid w:val="008B21F1"/>
    <w:rsid w:val="008B2564"/>
    <w:rsid w:val="008B2CF8"/>
    <w:rsid w:val="008B5E09"/>
    <w:rsid w:val="008B5F0D"/>
    <w:rsid w:val="008B6F98"/>
    <w:rsid w:val="008B7A14"/>
    <w:rsid w:val="008B7CF9"/>
    <w:rsid w:val="008B7E32"/>
    <w:rsid w:val="008C0179"/>
    <w:rsid w:val="008C0EDA"/>
    <w:rsid w:val="008C3B95"/>
    <w:rsid w:val="008C5090"/>
    <w:rsid w:val="008C50A0"/>
    <w:rsid w:val="008C533D"/>
    <w:rsid w:val="008C5996"/>
    <w:rsid w:val="008C63AA"/>
    <w:rsid w:val="008C7C9B"/>
    <w:rsid w:val="008D0820"/>
    <w:rsid w:val="008D1C2C"/>
    <w:rsid w:val="008D3FE7"/>
    <w:rsid w:val="008D6CBB"/>
    <w:rsid w:val="008D7311"/>
    <w:rsid w:val="008D7D95"/>
    <w:rsid w:val="008E0BF4"/>
    <w:rsid w:val="008E0EFB"/>
    <w:rsid w:val="008E10E8"/>
    <w:rsid w:val="008E11EA"/>
    <w:rsid w:val="008E18F0"/>
    <w:rsid w:val="008E1C79"/>
    <w:rsid w:val="008E265B"/>
    <w:rsid w:val="008E326E"/>
    <w:rsid w:val="008E3A7F"/>
    <w:rsid w:val="008E44FA"/>
    <w:rsid w:val="008E5566"/>
    <w:rsid w:val="008E5DF7"/>
    <w:rsid w:val="008E5EBE"/>
    <w:rsid w:val="008E6900"/>
    <w:rsid w:val="008E7017"/>
    <w:rsid w:val="008E75F8"/>
    <w:rsid w:val="008E7CE2"/>
    <w:rsid w:val="008F0480"/>
    <w:rsid w:val="008F07A6"/>
    <w:rsid w:val="008F35C5"/>
    <w:rsid w:val="008F3E29"/>
    <w:rsid w:val="008F42AB"/>
    <w:rsid w:val="008F5019"/>
    <w:rsid w:val="008F599C"/>
    <w:rsid w:val="008F62EC"/>
    <w:rsid w:val="008F69B4"/>
    <w:rsid w:val="008F6EDE"/>
    <w:rsid w:val="008F72CF"/>
    <w:rsid w:val="008F72FC"/>
    <w:rsid w:val="00900250"/>
    <w:rsid w:val="00902A2A"/>
    <w:rsid w:val="009031EB"/>
    <w:rsid w:val="00903345"/>
    <w:rsid w:val="009035EB"/>
    <w:rsid w:val="00903B04"/>
    <w:rsid w:val="00904144"/>
    <w:rsid w:val="0090662E"/>
    <w:rsid w:val="009119F6"/>
    <w:rsid w:val="00912128"/>
    <w:rsid w:val="009124DB"/>
    <w:rsid w:val="009155CE"/>
    <w:rsid w:val="009155D3"/>
    <w:rsid w:val="00916FFF"/>
    <w:rsid w:val="00917B87"/>
    <w:rsid w:val="00920225"/>
    <w:rsid w:val="00920F41"/>
    <w:rsid w:val="00921840"/>
    <w:rsid w:val="0092239A"/>
    <w:rsid w:val="009250EE"/>
    <w:rsid w:val="009250FE"/>
    <w:rsid w:val="00925BA7"/>
    <w:rsid w:val="00925F00"/>
    <w:rsid w:val="00926C8E"/>
    <w:rsid w:val="0092741B"/>
    <w:rsid w:val="0092794E"/>
    <w:rsid w:val="00931AEC"/>
    <w:rsid w:val="00933263"/>
    <w:rsid w:val="00933A19"/>
    <w:rsid w:val="00933ABB"/>
    <w:rsid w:val="0093483E"/>
    <w:rsid w:val="00934FB6"/>
    <w:rsid w:val="00935F34"/>
    <w:rsid w:val="009363CD"/>
    <w:rsid w:val="00937252"/>
    <w:rsid w:val="00937F85"/>
    <w:rsid w:val="00940BF7"/>
    <w:rsid w:val="009413F4"/>
    <w:rsid w:val="009424C6"/>
    <w:rsid w:val="00942C7C"/>
    <w:rsid w:val="00943C44"/>
    <w:rsid w:val="00943E8E"/>
    <w:rsid w:val="0094452B"/>
    <w:rsid w:val="009453CE"/>
    <w:rsid w:val="009455B9"/>
    <w:rsid w:val="00946606"/>
    <w:rsid w:val="009474DC"/>
    <w:rsid w:val="0094786E"/>
    <w:rsid w:val="00947C68"/>
    <w:rsid w:val="00950020"/>
    <w:rsid w:val="009506A9"/>
    <w:rsid w:val="0095126A"/>
    <w:rsid w:val="009518E2"/>
    <w:rsid w:val="00953A10"/>
    <w:rsid w:val="00953A2B"/>
    <w:rsid w:val="00953CE3"/>
    <w:rsid w:val="0095420F"/>
    <w:rsid w:val="00954871"/>
    <w:rsid w:val="0095499C"/>
    <w:rsid w:val="00954CE3"/>
    <w:rsid w:val="00955172"/>
    <w:rsid w:val="00955255"/>
    <w:rsid w:val="00955D78"/>
    <w:rsid w:val="0095601F"/>
    <w:rsid w:val="00956811"/>
    <w:rsid w:val="0096008D"/>
    <w:rsid w:val="00960222"/>
    <w:rsid w:val="00960483"/>
    <w:rsid w:val="0096077A"/>
    <w:rsid w:val="00960833"/>
    <w:rsid w:val="009654E6"/>
    <w:rsid w:val="009670A8"/>
    <w:rsid w:val="00972192"/>
    <w:rsid w:val="00973DA2"/>
    <w:rsid w:val="00974CEF"/>
    <w:rsid w:val="009750B0"/>
    <w:rsid w:val="00975158"/>
    <w:rsid w:val="009755D0"/>
    <w:rsid w:val="009759C3"/>
    <w:rsid w:val="00976BEA"/>
    <w:rsid w:val="00977AD5"/>
    <w:rsid w:val="00977B3C"/>
    <w:rsid w:val="00977D78"/>
    <w:rsid w:val="0098034D"/>
    <w:rsid w:val="00980669"/>
    <w:rsid w:val="00982BB5"/>
    <w:rsid w:val="00982C27"/>
    <w:rsid w:val="00982CAA"/>
    <w:rsid w:val="00982D5F"/>
    <w:rsid w:val="00983DC2"/>
    <w:rsid w:val="00984208"/>
    <w:rsid w:val="00984272"/>
    <w:rsid w:val="009843C7"/>
    <w:rsid w:val="0098496B"/>
    <w:rsid w:val="00984B76"/>
    <w:rsid w:val="00985B5A"/>
    <w:rsid w:val="00985C24"/>
    <w:rsid w:val="0098647A"/>
    <w:rsid w:val="00986BD5"/>
    <w:rsid w:val="00987370"/>
    <w:rsid w:val="009909BB"/>
    <w:rsid w:val="009910DD"/>
    <w:rsid w:val="009913A7"/>
    <w:rsid w:val="009917B3"/>
    <w:rsid w:val="00991822"/>
    <w:rsid w:val="00992353"/>
    <w:rsid w:val="0099540A"/>
    <w:rsid w:val="009959D9"/>
    <w:rsid w:val="00995BE8"/>
    <w:rsid w:val="00995F1D"/>
    <w:rsid w:val="009966DE"/>
    <w:rsid w:val="009A0C5D"/>
    <w:rsid w:val="009A1854"/>
    <w:rsid w:val="009A1EC1"/>
    <w:rsid w:val="009A2113"/>
    <w:rsid w:val="009A28CA"/>
    <w:rsid w:val="009A29E6"/>
    <w:rsid w:val="009A387C"/>
    <w:rsid w:val="009A3FB1"/>
    <w:rsid w:val="009A587A"/>
    <w:rsid w:val="009A5BDC"/>
    <w:rsid w:val="009A6267"/>
    <w:rsid w:val="009A7340"/>
    <w:rsid w:val="009A7897"/>
    <w:rsid w:val="009B027A"/>
    <w:rsid w:val="009B124D"/>
    <w:rsid w:val="009B1BA4"/>
    <w:rsid w:val="009B22D5"/>
    <w:rsid w:val="009B2807"/>
    <w:rsid w:val="009B40D6"/>
    <w:rsid w:val="009B539D"/>
    <w:rsid w:val="009B58B2"/>
    <w:rsid w:val="009B59E2"/>
    <w:rsid w:val="009B5B79"/>
    <w:rsid w:val="009B72BB"/>
    <w:rsid w:val="009B75DE"/>
    <w:rsid w:val="009B7944"/>
    <w:rsid w:val="009B7E46"/>
    <w:rsid w:val="009C0386"/>
    <w:rsid w:val="009C0423"/>
    <w:rsid w:val="009C09AC"/>
    <w:rsid w:val="009C118A"/>
    <w:rsid w:val="009C233C"/>
    <w:rsid w:val="009C2DE2"/>
    <w:rsid w:val="009C4C90"/>
    <w:rsid w:val="009C52C7"/>
    <w:rsid w:val="009C5748"/>
    <w:rsid w:val="009C640F"/>
    <w:rsid w:val="009C6DC8"/>
    <w:rsid w:val="009C7702"/>
    <w:rsid w:val="009D004E"/>
    <w:rsid w:val="009D01E0"/>
    <w:rsid w:val="009D0DD9"/>
    <w:rsid w:val="009D0F2E"/>
    <w:rsid w:val="009D2F3F"/>
    <w:rsid w:val="009D3306"/>
    <w:rsid w:val="009D45B8"/>
    <w:rsid w:val="009D48E3"/>
    <w:rsid w:val="009D4D01"/>
    <w:rsid w:val="009D576F"/>
    <w:rsid w:val="009D5B00"/>
    <w:rsid w:val="009D75A6"/>
    <w:rsid w:val="009E0C64"/>
    <w:rsid w:val="009E14EE"/>
    <w:rsid w:val="009E199F"/>
    <w:rsid w:val="009E2BC8"/>
    <w:rsid w:val="009E3997"/>
    <w:rsid w:val="009E3F4C"/>
    <w:rsid w:val="009E4734"/>
    <w:rsid w:val="009E49CA"/>
    <w:rsid w:val="009E4B65"/>
    <w:rsid w:val="009E4CAC"/>
    <w:rsid w:val="009E5ADD"/>
    <w:rsid w:val="009E5BAF"/>
    <w:rsid w:val="009E7B6E"/>
    <w:rsid w:val="009F13D1"/>
    <w:rsid w:val="009F1D72"/>
    <w:rsid w:val="009F2632"/>
    <w:rsid w:val="009F3302"/>
    <w:rsid w:val="009F4C26"/>
    <w:rsid w:val="009F6BF1"/>
    <w:rsid w:val="009F7746"/>
    <w:rsid w:val="00A002EF"/>
    <w:rsid w:val="00A012D5"/>
    <w:rsid w:val="00A018EC"/>
    <w:rsid w:val="00A02150"/>
    <w:rsid w:val="00A035D1"/>
    <w:rsid w:val="00A03638"/>
    <w:rsid w:val="00A04445"/>
    <w:rsid w:val="00A047B3"/>
    <w:rsid w:val="00A058D8"/>
    <w:rsid w:val="00A06392"/>
    <w:rsid w:val="00A07225"/>
    <w:rsid w:val="00A0761D"/>
    <w:rsid w:val="00A109F0"/>
    <w:rsid w:val="00A10A19"/>
    <w:rsid w:val="00A10ACF"/>
    <w:rsid w:val="00A1145D"/>
    <w:rsid w:val="00A1180E"/>
    <w:rsid w:val="00A1198F"/>
    <w:rsid w:val="00A11A36"/>
    <w:rsid w:val="00A15B9B"/>
    <w:rsid w:val="00A161DA"/>
    <w:rsid w:val="00A172AC"/>
    <w:rsid w:val="00A20180"/>
    <w:rsid w:val="00A203E4"/>
    <w:rsid w:val="00A21132"/>
    <w:rsid w:val="00A2119A"/>
    <w:rsid w:val="00A227C1"/>
    <w:rsid w:val="00A2329C"/>
    <w:rsid w:val="00A24637"/>
    <w:rsid w:val="00A24A1A"/>
    <w:rsid w:val="00A24E4D"/>
    <w:rsid w:val="00A25369"/>
    <w:rsid w:val="00A25EFA"/>
    <w:rsid w:val="00A31ACF"/>
    <w:rsid w:val="00A31CB6"/>
    <w:rsid w:val="00A32F0F"/>
    <w:rsid w:val="00A343F9"/>
    <w:rsid w:val="00A349B6"/>
    <w:rsid w:val="00A35821"/>
    <w:rsid w:val="00A4055F"/>
    <w:rsid w:val="00A408ED"/>
    <w:rsid w:val="00A40C3D"/>
    <w:rsid w:val="00A40DC7"/>
    <w:rsid w:val="00A434A4"/>
    <w:rsid w:val="00A43E57"/>
    <w:rsid w:val="00A44AAE"/>
    <w:rsid w:val="00A44B76"/>
    <w:rsid w:val="00A451A4"/>
    <w:rsid w:val="00A456C0"/>
    <w:rsid w:val="00A45969"/>
    <w:rsid w:val="00A45DA0"/>
    <w:rsid w:val="00A4616A"/>
    <w:rsid w:val="00A4753C"/>
    <w:rsid w:val="00A477CD"/>
    <w:rsid w:val="00A47A32"/>
    <w:rsid w:val="00A500AC"/>
    <w:rsid w:val="00A505F6"/>
    <w:rsid w:val="00A51258"/>
    <w:rsid w:val="00A51BF2"/>
    <w:rsid w:val="00A5295E"/>
    <w:rsid w:val="00A53388"/>
    <w:rsid w:val="00A534AE"/>
    <w:rsid w:val="00A55773"/>
    <w:rsid w:val="00A55E79"/>
    <w:rsid w:val="00A57F87"/>
    <w:rsid w:val="00A604BA"/>
    <w:rsid w:val="00A609BB"/>
    <w:rsid w:val="00A61130"/>
    <w:rsid w:val="00A62421"/>
    <w:rsid w:val="00A64620"/>
    <w:rsid w:val="00A6470E"/>
    <w:rsid w:val="00A66A1E"/>
    <w:rsid w:val="00A67AE6"/>
    <w:rsid w:val="00A7004D"/>
    <w:rsid w:val="00A70167"/>
    <w:rsid w:val="00A70FEE"/>
    <w:rsid w:val="00A73396"/>
    <w:rsid w:val="00A73728"/>
    <w:rsid w:val="00A73DEF"/>
    <w:rsid w:val="00A74028"/>
    <w:rsid w:val="00A74041"/>
    <w:rsid w:val="00A74962"/>
    <w:rsid w:val="00A74991"/>
    <w:rsid w:val="00A75619"/>
    <w:rsid w:val="00A762BC"/>
    <w:rsid w:val="00A76507"/>
    <w:rsid w:val="00A76A11"/>
    <w:rsid w:val="00A77117"/>
    <w:rsid w:val="00A77ED0"/>
    <w:rsid w:val="00A801A0"/>
    <w:rsid w:val="00A802E9"/>
    <w:rsid w:val="00A80F2F"/>
    <w:rsid w:val="00A81280"/>
    <w:rsid w:val="00A81FE0"/>
    <w:rsid w:val="00A82995"/>
    <w:rsid w:val="00A82C12"/>
    <w:rsid w:val="00A83B5E"/>
    <w:rsid w:val="00A84CCD"/>
    <w:rsid w:val="00A85214"/>
    <w:rsid w:val="00A85E39"/>
    <w:rsid w:val="00A86939"/>
    <w:rsid w:val="00A900BF"/>
    <w:rsid w:val="00A90173"/>
    <w:rsid w:val="00A90293"/>
    <w:rsid w:val="00A90621"/>
    <w:rsid w:val="00A9237A"/>
    <w:rsid w:val="00A9275A"/>
    <w:rsid w:val="00A92F2E"/>
    <w:rsid w:val="00A94A62"/>
    <w:rsid w:val="00A94B7A"/>
    <w:rsid w:val="00A94D19"/>
    <w:rsid w:val="00AA01E6"/>
    <w:rsid w:val="00AA03A8"/>
    <w:rsid w:val="00AA26F0"/>
    <w:rsid w:val="00AA2F89"/>
    <w:rsid w:val="00AA3675"/>
    <w:rsid w:val="00AA44C4"/>
    <w:rsid w:val="00AA5BA0"/>
    <w:rsid w:val="00AA6A57"/>
    <w:rsid w:val="00AA7CC3"/>
    <w:rsid w:val="00AB1BD5"/>
    <w:rsid w:val="00AB2D0E"/>
    <w:rsid w:val="00AB3F91"/>
    <w:rsid w:val="00AB4CEC"/>
    <w:rsid w:val="00AB6C20"/>
    <w:rsid w:val="00AB76D1"/>
    <w:rsid w:val="00AC1755"/>
    <w:rsid w:val="00AC2652"/>
    <w:rsid w:val="00AC2E3B"/>
    <w:rsid w:val="00AC4C26"/>
    <w:rsid w:val="00AC4DE5"/>
    <w:rsid w:val="00AC5DDA"/>
    <w:rsid w:val="00AC62E5"/>
    <w:rsid w:val="00AC6784"/>
    <w:rsid w:val="00AC754E"/>
    <w:rsid w:val="00AC7CD6"/>
    <w:rsid w:val="00AD314D"/>
    <w:rsid w:val="00AD45D3"/>
    <w:rsid w:val="00AD726A"/>
    <w:rsid w:val="00AD72AC"/>
    <w:rsid w:val="00AE028E"/>
    <w:rsid w:val="00AE0575"/>
    <w:rsid w:val="00AE0A7F"/>
    <w:rsid w:val="00AE0CA2"/>
    <w:rsid w:val="00AE341C"/>
    <w:rsid w:val="00AE343E"/>
    <w:rsid w:val="00AE3894"/>
    <w:rsid w:val="00AE4E29"/>
    <w:rsid w:val="00AE5048"/>
    <w:rsid w:val="00AE54C7"/>
    <w:rsid w:val="00AF29DE"/>
    <w:rsid w:val="00AF3823"/>
    <w:rsid w:val="00AF451B"/>
    <w:rsid w:val="00AF5ACC"/>
    <w:rsid w:val="00AF5CF0"/>
    <w:rsid w:val="00AF5EC6"/>
    <w:rsid w:val="00AF672E"/>
    <w:rsid w:val="00AF682E"/>
    <w:rsid w:val="00AF6DAB"/>
    <w:rsid w:val="00AF6E02"/>
    <w:rsid w:val="00AF7410"/>
    <w:rsid w:val="00AF7FAB"/>
    <w:rsid w:val="00B00292"/>
    <w:rsid w:val="00B009BC"/>
    <w:rsid w:val="00B00B29"/>
    <w:rsid w:val="00B0124D"/>
    <w:rsid w:val="00B02605"/>
    <w:rsid w:val="00B029C8"/>
    <w:rsid w:val="00B03AF9"/>
    <w:rsid w:val="00B04264"/>
    <w:rsid w:val="00B0470A"/>
    <w:rsid w:val="00B04907"/>
    <w:rsid w:val="00B04E30"/>
    <w:rsid w:val="00B056DD"/>
    <w:rsid w:val="00B109F9"/>
    <w:rsid w:val="00B10AE7"/>
    <w:rsid w:val="00B10DDB"/>
    <w:rsid w:val="00B11607"/>
    <w:rsid w:val="00B11AC0"/>
    <w:rsid w:val="00B12EFE"/>
    <w:rsid w:val="00B1370D"/>
    <w:rsid w:val="00B15258"/>
    <w:rsid w:val="00B15502"/>
    <w:rsid w:val="00B156E1"/>
    <w:rsid w:val="00B16739"/>
    <w:rsid w:val="00B16F1B"/>
    <w:rsid w:val="00B174CE"/>
    <w:rsid w:val="00B17EF6"/>
    <w:rsid w:val="00B20984"/>
    <w:rsid w:val="00B2111A"/>
    <w:rsid w:val="00B21991"/>
    <w:rsid w:val="00B21A12"/>
    <w:rsid w:val="00B22157"/>
    <w:rsid w:val="00B22589"/>
    <w:rsid w:val="00B2281A"/>
    <w:rsid w:val="00B23C54"/>
    <w:rsid w:val="00B23F0D"/>
    <w:rsid w:val="00B2471B"/>
    <w:rsid w:val="00B24E7A"/>
    <w:rsid w:val="00B25339"/>
    <w:rsid w:val="00B253BC"/>
    <w:rsid w:val="00B25403"/>
    <w:rsid w:val="00B26340"/>
    <w:rsid w:val="00B314F3"/>
    <w:rsid w:val="00B31EBE"/>
    <w:rsid w:val="00B32318"/>
    <w:rsid w:val="00B3265A"/>
    <w:rsid w:val="00B32B8C"/>
    <w:rsid w:val="00B34584"/>
    <w:rsid w:val="00B351E4"/>
    <w:rsid w:val="00B3610F"/>
    <w:rsid w:val="00B36B02"/>
    <w:rsid w:val="00B37682"/>
    <w:rsid w:val="00B406EB"/>
    <w:rsid w:val="00B429E1"/>
    <w:rsid w:val="00B4334B"/>
    <w:rsid w:val="00B4488C"/>
    <w:rsid w:val="00B44906"/>
    <w:rsid w:val="00B467FA"/>
    <w:rsid w:val="00B468F7"/>
    <w:rsid w:val="00B471AA"/>
    <w:rsid w:val="00B473B8"/>
    <w:rsid w:val="00B4748A"/>
    <w:rsid w:val="00B50ED7"/>
    <w:rsid w:val="00B5119C"/>
    <w:rsid w:val="00B51246"/>
    <w:rsid w:val="00B5139A"/>
    <w:rsid w:val="00B51A09"/>
    <w:rsid w:val="00B555F0"/>
    <w:rsid w:val="00B556DB"/>
    <w:rsid w:val="00B56890"/>
    <w:rsid w:val="00B57089"/>
    <w:rsid w:val="00B57F33"/>
    <w:rsid w:val="00B6043B"/>
    <w:rsid w:val="00B604E9"/>
    <w:rsid w:val="00B6107B"/>
    <w:rsid w:val="00B63F73"/>
    <w:rsid w:val="00B63FA2"/>
    <w:rsid w:val="00B644BC"/>
    <w:rsid w:val="00B65521"/>
    <w:rsid w:val="00B66C0E"/>
    <w:rsid w:val="00B66CA5"/>
    <w:rsid w:val="00B7026B"/>
    <w:rsid w:val="00B70408"/>
    <w:rsid w:val="00B70536"/>
    <w:rsid w:val="00B71807"/>
    <w:rsid w:val="00B7219E"/>
    <w:rsid w:val="00B736B3"/>
    <w:rsid w:val="00B751CE"/>
    <w:rsid w:val="00B758C6"/>
    <w:rsid w:val="00B75AD3"/>
    <w:rsid w:val="00B7683D"/>
    <w:rsid w:val="00B776AA"/>
    <w:rsid w:val="00B8189C"/>
    <w:rsid w:val="00B81EA2"/>
    <w:rsid w:val="00B820D3"/>
    <w:rsid w:val="00B8242A"/>
    <w:rsid w:val="00B82A10"/>
    <w:rsid w:val="00B8345C"/>
    <w:rsid w:val="00B84974"/>
    <w:rsid w:val="00B850F8"/>
    <w:rsid w:val="00B85771"/>
    <w:rsid w:val="00B85B95"/>
    <w:rsid w:val="00B860DA"/>
    <w:rsid w:val="00B86267"/>
    <w:rsid w:val="00B86C6C"/>
    <w:rsid w:val="00B86D83"/>
    <w:rsid w:val="00B87148"/>
    <w:rsid w:val="00B87312"/>
    <w:rsid w:val="00B8783F"/>
    <w:rsid w:val="00B87B4A"/>
    <w:rsid w:val="00B87FB8"/>
    <w:rsid w:val="00B9013B"/>
    <w:rsid w:val="00B90CFA"/>
    <w:rsid w:val="00B9261D"/>
    <w:rsid w:val="00B93EA9"/>
    <w:rsid w:val="00B94548"/>
    <w:rsid w:val="00B94FF5"/>
    <w:rsid w:val="00B953AF"/>
    <w:rsid w:val="00B9707F"/>
    <w:rsid w:val="00B97F42"/>
    <w:rsid w:val="00BA1AFE"/>
    <w:rsid w:val="00BA21E7"/>
    <w:rsid w:val="00BA2CF6"/>
    <w:rsid w:val="00BA3499"/>
    <w:rsid w:val="00BA3502"/>
    <w:rsid w:val="00BA4848"/>
    <w:rsid w:val="00BA4D9C"/>
    <w:rsid w:val="00BA562B"/>
    <w:rsid w:val="00BA62DF"/>
    <w:rsid w:val="00BA6530"/>
    <w:rsid w:val="00BA7AFD"/>
    <w:rsid w:val="00BB17CF"/>
    <w:rsid w:val="00BB2767"/>
    <w:rsid w:val="00BB2F0B"/>
    <w:rsid w:val="00BB431B"/>
    <w:rsid w:val="00BB44B7"/>
    <w:rsid w:val="00BB4A09"/>
    <w:rsid w:val="00BB6BD7"/>
    <w:rsid w:val="00BB7E8F"/>
    <w:rsid w:val="00BC0464"/>
    <w:rsid w:val="00BC1189"/>
    <w:rsid w:val="00BC1DF3"/>
    <w:rsid w:val="00BC2B80"/>
    <w:rsid w:val="00BC2ECE"/>
    <w:rsid w:val="00BC4ABB"/>
    <w:rsid w:val="00BC5273"/>
    <w:rsid w:val="00BC688B"/>
    <w:rsid w:val="00BC6C0F"/>
    <w:rsid w:val="00BD008C"/>
    <w:rsid w:val="00BD0316"/>
    <w:rsid w:val="00BD0EA8"/>
    <w:rsid w:val="00BD124A"/>
    <w:rsid w:val="00BD15F2"/>
    <w:rsid w:val="00BD160E"/>
    <w:rsid w:val="00BD19EE"/>
    <w:rsid w:val="00BD1DF1"/>
    <w:rsid w:val="00BD2904"/>
    <w:rsid w:val="00BD352B"/>
    <w:rsid w:val="00BD36AE"/>
    <w:rsid w:val="00BD391F"/>
    <w:rsid w:val="00BD3BA6"/>
    <w:rsid w:val="00BD54A7"/>
    <w:rsid w:val="00BD5589"/>
    <w:rsid w:val="00BD60C1"/>
    <w:rsid w:val="00BD7FAF"/>
    <w:rsid w:val="00BE02D5"/>
    <w:rsid w:val="00BE0984"/>
    <w:rsid w:val="00BE10B5"/>
    <w:rsid w:val="00BE13B8"/>
    <w:rsid w:val="00BE168D"/>
    <w:rsid w:val="00BE2A66"/>
    <w:rsid w:val="00BE2DDB"/>
    <w:rsid w:val="00BF0A32"/>
    <w:rsid w:val="00BF0D68"/>
    <w:rsid w:val="00BF1752"/>
    <w:rsid w:val="00BF1F50"/>
    <w:rsid w:val="00BF2380"/>
    <w:rsid w:val="00BF2582"/>
    <w:rsid w:val="00BF3D37"/>
    <w:rsid w:val="00BF42F8"/>
    <w:rsid w:val="00BF5CDF"/>
    <w:rsid w:val="00BF5DC8"/>
    <w:rsid w:val="00BF7C9A"/>
    <w:rsid w:val="00BF7DB5"/>
    <w:rsid w:val="00C00D58"/>
    <w:rsid w:val="00C01D23"/>
    <w:rsid w:val="00C039F0"/>
    <w:rsid w:val="00C048FC"/>
    <w:rsid w:val="00C0492A"/>
    <w:rsid w:val="00C04F4D"/>
    <w:rsid w:val="00C05CE0"/>
    <w:rsid w:val="00C05EB1"/>
    <w:rsid w:val="00C07070"/>
    <w:rsid w:val="00C11380"/>
    <w:rsid w:val="00C12D97"/>
    <w:rsid w:val="00C12E6C"/>
    <w:rsid w:val="00C132B1"/>
    <w:rsid w:val="00C13341"/>
    <w:rsid w:val="00C13943"/>
    <w:rsid w:val="00C13B82"/>
    <w:rsid w:val="00C1427C"/>
    <w:rsid w:val="00C157EB"/>
    <w:rsid w:val="00C15FF2"/>
    <w:rsid w:val="00C17988"/>
    <w:rsid w:val="00C17F00"/>
    <w:rsid w:val="00C17F20"/>
    <w:rsid w:val="00C20406"/>
    <w:rsid w:val="00C21761"/>
    <w:rsid w:val="00C219C2"/>
    <w:rsid w:val="00C23FFE"/>
    <w:rsid w:val="00C25581"/>
    <w:rsid w:val="00C26BDD"/>
    <w:rsid w:val="00C27226"/>
    <w:rsid w:val="00C2722E"/>
    <w:rsid w:val="00C2782C"/>
    <w:rsid w:val="00C27E38"/>
    <w:rsid w:val="00C311B9"/>
    <w:rsid w:val="00C31836"/>
    <w:rsid w:val="00C32B25"/>
    <w:rsid w:val="00C334CD"/>
    <w:rsid w:val="00C33AC7"/>
    <w:rsid w:val="00C350BA"/>
    <w:rsid w:val="00C3599B"/>
    <w:rsid w:val="00C35C57"/>
    <w:rsid w:val="00C36624"/>
    <w:rsid w:val="00C37151"/>
    <w:rsid w:val="00C37589"/>
    <w:rsid w:val="00C40AAB"/>
    <w:rsid w:val="00C40E89"/>
    <w:rsid w:val="00C42BE9"/>
    <w:rsid w:val="00C4362D"/>
    <w:rsid w:val="00C43AAA"/>
    <w:rsid w:val="00C43D60"/>
    <w:rsid w:val="00C445A5"/>
    <w:rsid w:val="00C44885"/>
    <w:rsid w:val="00C45B07"/>
    <w:rsid w:val="00C4730F"/>
    <w:rsid w:val="00C47B17"/>
    <w:rsid w:val="00C47F81"/>
    <w:rsid w:val="00C50372"/>
    <w:rsid w:val="00C505AC"/>
    <w:rsid w:val="00C50810"/>
    <w:rsid w:val="00C521F0"/>
    <w:rsid w:val="00C5260A"/>
    <w:rsid w:val="00C53C52"/>
    <w:rsid w:val="00C55368"/>
    <w:rsid w:val="00C562AD"/>
    <w:rsid w:val="00C5659A"/>
    <w:rsid w:val="00C565D9"/>
    <w:rsid w:val="00C571E6"/>
    <w:rsid w:val="00C57786"/>
    <w:rsid w:val="00C57B67"/>
    <w:rsid w:val="00C60A30"/>
    <w:rsid w:val="00C60CDC"/>
    <w:rsid w:val="00C61F3B"/>
    <w:rsid w:val="00C62788"/>
    <w:rsid w:val="00C62DFA"/>
    <w:rsid w:val="00C638AD"/>
    <w:rsid w:val="00C67117"/>
    <w:rsid w:val="00C67E78"/>
    <w:rsid w:val="00C67E82"/>
    <w:rsid w:val="00C7151C"/>
    <w:rsid w:val="00C7155F"/>
    <w:rsid w:val="00C7157A"/>
    <w:rsid w:val="00C7183A"/>
    <w:rsid w:val="00C71A0F"/>
    <w:rsid w:val="00C71D60"/>
    <w:rsid w:val="00C72949"/>
    <w:rsid w:val="00C72AB9"/>
    <w:rsid w:val="00C72BEA"/>
    <w:rsid w:val="00C74AF1"/>
    <w:rsid w:val="00C752B2"/>
    <w:rsid w:val="00C76B6A"/>
    <w:rsid w:val="00C84B13"/>
    <w:rsid w:val="00C861C8"/>
    <w:rsid w:val="00C874BA"/>
    <w:rsid w:val="00C91187"/>
    <w:rsid w:val="00C9133B"/>
    <w:rsid w:val="00C916AB"/>
    <w:rsid w:val="00C92D32"/>
    <w:rsid w:val="00C96543"/>
    <w:rsid w:val="00C965BE"/>
    <w:rsid w:val="00C96884"/>
    <w:rsid w:val="00C97619"/>
    <w:rsid w:val="00CA0005"/>
    <w:rsid w:val="00CA0F9A"/>
    <w:rsid w:val="00CA12A2"/>
    <w:rsid w:val="00CA1ACD"/>
    <w:rsid w:val="00CA1C10"/>
    <w:rsid w:val="00CA3110"/>
    <w:rsid w:val="00CA3436"/>
    <w:rsid w:val="00CA3768"/>
    <w:rsid w:val="00CA42EE"/>
    <w:rsid w:val="00CA4E65"/>
    <w:rsid w:val="00CA5AAA"/>
    <w:rsid w:val="00CA7A68"/>
    <w:rsid w:val="00CB0652"/>
    <w:rsid w:val="00CB1683"/>
    <w:rsid w:val="00CB1CA9"/>
    <w:rsid w:val="00CB2084"/>
    <w:rsid w:val="00CB228B"/>
    <w:rsid w:val="00CB29F0"/>
    <w:rsid w:val="00CB2B34"/>
    <w:rsid w:val="00CB494F"/>
    <w:rsid w:val="00CB5132"/>
    <w:rsid w:val="00CB543D"/>
    <w:rsid w:val="00CB5ECB"/>
    <w:rsid w:val="00CB7A2A"/>
    <w:rsid w:val="00CB7E5F"/>
    <w:rsid w:val="00CC0839"/>
    <w:rsid w:val="00CC0A8A"/>
    <w:rsid w:val="00CC170A"/>
    <w:rsid w:val="00CC1D78"/>
    <w:rsid w:val="00CC36A7"/>
    <w:rsid w:val="00CC3753"/>
    <w:rsid w:val="00CC389F"/>
    <w:rsid w:val="00CC5705"/>
    <w:rsid w:val="00CC5B8B"/>
    <w:rsid w:val="00CC61BD"/>
    <w:rsid w:val="00CC64A9"/>
    <w:rsid w:val="00CC79BA"/>
    <w:rsid w:val="00CC7A45"/>
    <w:rsid w:val="00CD1158"/>
    <w:rsid w:val="00CD2693"/>
    <w:rsid w:val="00CD3A9D"/>
    <w:rsid w:val="00CD3CB3"/>
    <w:rsid w:val="00CD3FF1"/>
    <w:rsid w:val="00CD45C4"/>
    <w:rsid w:val="00CD5068"/>
    <w:rsid w:val="00CD50EB"/>
    <w:rsid w:val="00CD5B79"/>
    <w:rsid w:val="00CD5C35"/>
    <w:rsid w:val="00CD63BB"/>
    <w:rsid w:val="00CD6E9C"/>
    <w:rsid w:val="00CD79DF"/>
    <w:rsid w:val="00CD7FF8"/>
    <w:rsid w:val="00CE04D0"/>
    <w:rsid w:val="00CE181E"/>
    <w:rsid w:val="00CE189D"/>
    <w:rsid w:val="00CE2EA5"/>
    <w:rsid w:val="00CE358E"/>
    <w:rsid w:val="00CE3C41"/>
    <w:rsid w:val="00CE6443"/>
    <w:rsid w:val="00CE6968"/>
    <w:rsid w:val="00CE6F4E"/>
    <w:rsid w:val="00CF1C68"/>
    <w:rsid w:val="00CF2D2C"/>
    <w:rsid w:val="00CF4D03"/>
    <w:rsid w:val="00CF57C2"/>
    <w:rsid w:val="00CF5AB6"/>
    <w:rsid w:val="00CF5F32"/>
    <w:rsid w:val="00CF6399"/>
    <w:rsid w:val="00CF6E86"/>
    <w:rsid w:val="00D006F2"/>
    <w:rsid w:val="00D0080F"/>
    <w:rsid w:val="00D0108F"/>
    <w:rsid w:val="00D01BB7"/>
    <w:rsid w:val="00D01DAA"/>
    <w:rsid w:val="00D028A5"/>
    <w:rsid w:val="00D02F9F"/>
    <w:rsid w:val="00D040EA"/>
    <w:rsid w:val="00D04AA4"/>
    <w:rsid w:val="00D04C7A"/>
    <w:rsid w:val="00D056A1"/>
    <w:rsid w:val="00D05B01"/>
    <w:rsid w:val="00D05EE3"/>
    <w:rsid w:val="00D064F0"/>
    <w:rsid w:val="00D077BD"/>
    <w:rsid w:val="00D10299"/>
    <w:rsid w:val="00D119E2"/>
    <w:rsid w:val="00D129BF"/>
    <w:rsid w:val="00D12E0E"/>
    <w:rsid w:val="00D1327E"/>
    <w:rsid w:val="00D138E7"/>
    <w:rsid w:val="00D13C0F"/>
    <w:rsid w:val="00D141FA"/>
    <w:rsid w:val="00D147BE"/>
    <w:rsid w:val="00D1519D"/>
    <w:rsid w:val="00D162CA"/>
    <w:rsid w:val="00D16EAD"/>
    <w:rsid w:val="00D20411"/>
    <w:rsid w:val="00D20C83"/>
    <w:rsid w:val="00D2283F"/>
    <w:rsid w:val="00D22FCE"/>
    <w:rsid w:val="00D23893"/>
    <w:rsid w:val="00D24788"/>
    <w:rsid w:val="00D25BB1"/>
    <w:rsid w:val="00D262B6"/>
    <w:rsid w:val="00D26714"/>
    <w:rsid w:val="00D27489"/>
    <w:rsid w:val="00D275B8"/>
    <w:rsid w:val="00D27E20"/>
    <w:rsid w:val="00D31064"/>
    <w:rsid w:val="00D3230C"/>
    <w:rsid w:val="00D324D7"/>
    <w:rsid w:val="00D33FEF"/>
    <w:rsid w:val="00D345DA"/>
    <w:rsid w:val="00D36040"/>
    <w:rsid w:val="00D3674F"/>
    <w:rsid w:val="00D377EC"/>
    <w:rsid w:val="00D40AA2"/>
    <w:rsid w:val="00D40C1D"/>
    <w:rsid w:val="00D43AFA"/>
    <w:rsid w:val="00D460CC"/>
    <w:rsid w:val="00D461A0"/>
    <w:rsid w:val="00D4737D"/>
    <w:rsid w:val="00D5036E"/>
    <w:rsid w:val="00D504C7"/>
    <w:rsid w:val="00D5052B"/>
    <w:rsid w:val="00D50CF6"/>
    <w:rsid w:val="00D516CF"/>
    <w:rsid w:val="00D51F3A"/>
    <w:rsid w:val="00D528B4"/>
    <w:rsid w:val="00D53262"/>
    <w:rsid w:val="00D535BB"/>
    <w:rsid w:val="00D54D08"/>
    <w:rsid w:val="00D55C34"/>
    <w:rsid w:val="00D57111"/>
    <w:rsid w:val="00D574C1"/>
    <w:rsid w:val="00D6075B"/>
    <w:rsid w:val="00D613F9"/>
    <w:rsid w:val="00D61EAA"/>
    <w:rsid w:val="00D6275E"/>
    <w:rsid w:val="00D63D6C"/>
    <w:rsid w:val="00D64211"/>
    <w:rsid w:val="00D64B9E"/>
    <w:rsid w:val="00D65250"/>
    <w:rsid w:val="00D66AC2"/>
    <w:rsid w:val="00D7016B"/>
    <w:rsid w:val="00D70B15"/>
    <w:rsid w:val="00D70E9A"/>
    <w:rsid w:val="00D7146E"/>
    <w:rsid w:val="00D71615"/>
    <w:rsid w:val="00D7241D"/>
    <w:rsid w:val="00D729C3"/>
    <w:rsid w:val="00D730F7"/>
    <w:rsid w:val="00D737E7"/>
    <w:rsid w:val="00D7424D"/>
    <w:rsid w:val="00D75369"/>
    <w:rsid w:val="00D75E5A"/>
    <w:rsid w:val="00D76A84"/>
    <w:rsid w:val="00D76C19"/>
    <w:rsid w:val="00D80E6D"/>
    <w:rsid w:val="00D8109B"/>
    <w:rsid w:val="00D81503"/>
    <w:rsid w:val="00D825B6"/>
    <w:rsid w:val="00D838C7"/>
    <w:rsid w:val="00D83DB9"/>
    <w:rsid w:val="00D8407E"/>
    <w:rsid w:val="00D8419E"/>
    <w:rsid w:val="00D846ED"/>
    <w:rsid w:val="00D846EF"/>
    <w:rsid w:val="00D85241"/>
    <w:rsid w:val="00D859B9"/>
    <w:rsid w:val="00D85DAC"/>
    <w:rsid w:val="00D874B0"/>
    <w:rsid w:val="00D87C3A"/>
    <w:rsid w:val="00D87DC2"/>
    <w:rsid w:val="00D900A8"/>
    <w:rsid w:val="00D90590"/>
    <w:rsid w:val="00D91171"/>
    <w:rsid w:val="00D91ECF"/>
    <w:rsid w:val="00D92AB5"/>
    <w:rsid w:val="00D92B4F"/>
    <w:rsid w:val="00D947CE"/>
    <w:rsid w:val="00D94A3D"/>
    <w:rsid w:val="00D95AD4"/>
    <w:rsid w:val="00D96C29"/>
    <w:rsid w:val="00D97246"/>
    <w:rsid w:val="00D97BE4"/>
    <w:rsid w:val="00D97D0C"/>
    <w:rsid w:val="00D97F21"/>
    <w:rsid w:val="00DA08AD"/>
    <w:rsid w:val="00DA1428"/>
    <w:rsid w:val="00DA17EB"/>
    <w:rsid w:val="00DA19EE"/>
    <w:rsid w:val="00DA2B72"/>
    <w:rsid w:val="00DA2BE9"/>
    <w:rsid w:val="00DA359E"/>
    <w:rsid w:val="00DA3918"/>
    <w:rsid w:val="00DA54CD"/>
    <w:rsid w:val="00DA5513"/>
    <w:rsid w:val="00DA7A1A"/>
    <w:rsid w:val="00DA7AD0"/>
    <w:rsid w:val="00DA7C31"/>
    <w:rsid w:val="00DB0860"/>
    <w:rsid w:val="00DB092F"/>
    <w:rsid w:val="00DB2410"/>
    <w:rsid w:val="00DB3365"/>
    <w:rsid w:val="00DB3526"/>
    <w:rsid w:val="00DB36D2"/>
    <w:rsid w:val="00DB3D2C"/>
    <w:rsid w:val="00DB4B1C"/>
    <w:rsid w:val="00DB5455"/>
    <w:rsid w:val="00DB61E1"/>
    <w:rsid w:val="00DB67D0"/>
    <w:rsid w:val="00DB68B9"/>
    <w:rsid w:val="00DB68FA"/>
    <w:rsid w:val="00DB6AB1"/>
    <w:rsid w:val="00DC020C"/>
    <w:rsid w:val="00DC1256"/>
    <w:rsid w:val="00DC22C5"/>
    <w:rsid w:val="00DC4883"/>
    <w:rsid w:val="00DC55B4"/>
    <w:rsid w:val="00DC5DEF"/>
    <w:rsid w:val="00DC6292"/>
    <w:rsid w:val="00DD05A9"/>
    <w:rsid w:val="00DD2F70"/>
    <w:rsid w:val="00DD3099"/>
    <w:rsid w:val="00DD4E8F"/>
    <w:rsid w:val="00DD520A"/>
    <w:rsid w:val="00DD6C6E"/>
    <w:rsid w:val="00DD7981"/>
    <w:rsid w:val="00DE1715"/>
    <w:rsid w:val="00DE1729"/>
    <w:rsid w:val="00DE1F1D"/>
    <w:rsid w:val="00DE2399"/>
    <w:rsid w:val="00DE3995"/>
    <w:rsid w:val="00DE4009"/>
    <w:rsid w:val="00DE552C"/>
    <w:rsid w:val="00DE60DA"/>
    <w:rsid w:val="00DE6106"/>
    <w:rsid w:val="00DE6923"/>
    <w:rsid w:val="00DE7750"/>
    <w:rsid w:val="00DE77E5"/>
    <w:rsid w:val="00DE7986"/>
    <w:rsid w:val="00DE7A14"/>
    <w:rsid w:val="00DF0BC7"/>
    <w:rsid w:val="00DF14EE"/>
    <w:rsid w:val="00DF2256"/>
    <w:rsid w:val="00DF34A6"/>
    <w:rsid w:val="00DF3EE8"/>
    <w:rsid w:val="00DF4E50"/>
    <w:rsid w:val="00DF7D6D"/>
    <w:rsid w:val="00E00A12"/>
    <w:rsid w:val="00E01646"/>
    <w:rsid w:val="00E031B2"/>
    <w:rsid w:val="00E031D4"/>
    <w:rsid w:val="00E035D9"/>
    <w:rsid w:val="00E03673"/>
    <w:rsid w:val="00E03DDF"/>
    <w:rsid w:val="00E0571C"/>
    <w:rsid w:val="00E066C8"/>
    <w:rsid w:val="00E10258"/>
    <w:rsid w:val="00E123E3"/>
    <w:rsid w:val="00E1247E"/>
    <w:rsid w:val="00E12EDA"/>
    <w:rsid w:val="00E13634"/>
    <w:rsid w:val="00E15229"/>
    <w:rsid w:val="00E15F42"/>
    <w:rsid w:val="00E17711"/>
    <w:rsid w:val="00E17FE2"/>
    <w:rsid w:val="00E2063A"/>
    <w:rsid w:val="00E21EF7"/>
    <w:rsid w:val="00E2289D"/>
    <w:rsid w:val="00E23686"/>
    <w:rsid w:val="00E2390F"/>
    <w:rsid w:val="00E23AC5"/>
    <w:rsid w:val="00E24422"/>
    <w:rsid w:val="00E266E9"/>
    <w:rsid w:val="00E2771A"/>
    <w:rsid w:val="00E30092"/>
    <w:rsid w:val="00E30A4B"/>
    <w:rsid w:val="00E30B77"/>
    <w:rsid w:val="00E3212E"/>
    <w:rsid w:val="00E32423"/>
    <w:rsid w:val="00E33065"/>
    <w:rsid w:val="00E33B24"/>
    <w:rsid w:val="00E33DA3"/>
    <w:rsid w:val="00E341CA"/>
    <w:rsid w:val="00E342A9"/>
    <w:rsid w:val="00E3439F"/>
    <w:rsid w:val="00E347C6"/>
    <w:rsid w:val="00E37205"/>
    <w:rsid w:val="00E40593"/>
    <w:rsid w:val="00E40ACE"/>
    <w:rsid w:val="00E43B49"/>
    <w:rsid w:val="00E44E21"/>
    <w:rsid w:val="00E45729"/>
    <w:rsid w:val="00E47907"/>
    <w:rsid w:val="00E47BC6"/>
    <w:rsid w:val="00E47DD4"/>
    <w:rsid w:val="00E503C6"/>
    <w:rsid w:val="00E50712"/>
    <w:rsid w:val="00E51B73"/>
    <w:rsid w:val="00E524B9"/>
    <w:rsid w:val="00E5254E"/>
    <w:rsid w:val="00E532A3"/>
    <w:rsid w:val="00E5384A"/>
    <w:rsid w:val="00E54650"/>
    <w:rsid w:val="00E546DD"/>
    <w:rsid w:val="00E54C85"/>
    <w:rsid w:val="00E54F72"/>
    <w:rsid w:val="00E558BA"/>
    <w:rsid w:val="00E55A4C"/>
    <w:rsid w:val="00E55B56"/>
    <w:rsid w:val="00E55F96"/>
    <w:rsid w:val="00E56F1A"/>
    <w:rsid w:val="00E57099"/>
    <w:rsid w:val="00E61268"/>
    <w:rsid w:val="00E61B3F"/>
    <w:rsid w:val="00E62291"/>
    <w:rsid w:val="00E64730"/>
    <w:rsid w:val="00E65206"/>
    <w:rsid w:val="00E65BBB"/>
    <w:rsid w:val="00E65EA8"/>
    <w:rsid w:val="00E65F53"/>
    <w:rsid w:val="00E66195"/>
    <w:rsid w:val="00E664CA"/>
    <w:rsid w:val="00E664D3"/>
    <w:rsid w:val="00E666E6"/>
    <w:rsid w:val="00E70E57"/>
    <w:rsid w:val="00E7113B"/>
    <w:rsid w:val="00E7127A"/>
    <w:rsid w:val="00E716CB"/>
    <w:rsid w:val="00E71E73"/>
    <w:rsid w:val="00E722BA"/>
    <w:rsid w:val="00E7278F"/>
    <w:rsid w:val="00E7523B"/>
    <w:rsid w:val="00E75CC3"/>
    <w:rsid w:val="00E761CC"/>
    <w:rsid w:val="00E767F8"/>
    <w:rsid w:val="00E80643"/>
    <w:rsid w:val="00E80852"/>
    <w:rsid w:val="00E80C28"/>
    <w:rsid w:val="00E80F8E"/>
    <w:rsid w:val="00E8117A"/>
    <w:rsid w:val="00E82FDD"/>
    <w:rsid w:val="00E833AF"/>
    <w:rsid w:val="00E839A4"/>
    <w:rsid w:val="00E84183"/>
    <w:rsid w:val="00E84595"/>
    <w:rsid w:val="00E84C81"/>
    <w:rsid w:val="00E851E5"/>
    <w:rsid w:val="00E85A3C"/>
    <w:rsid w:val="00E86556"/>
    <w:rsid w:val="00E869B5"/>
    <w:rsid w:val="00E870B9"/>
    <w:rsid w:val="00E87BE1"/>
    <w:rsid w:val="00E90249"/>
    <w:rsid w:val="00E90FC0"/>
    <w:rsid w:val="00E91BF8"/>
    <w:rsid w:val="00E92F91"/>
    <w:rsid w:val="00E93356"/>
    <w:rsid w:val="00E93BA9"/>
    <w:rsid w:val="00E94044"/>
    <w:rsid w:val="00E94160"/>
    <w:rsid w:val="00E9463C"/>
    <w:rsid w:val="00E94DB0"/>
    <w:rsid w:val="00E95193"/>
    <w:rsid w:val="00E9554F"/>
    <w:rsid w:val="00E95977"/>
    <w:rsid w:val="00E95E62"/>
    <w:rsid w:val="00E968D4"/>
    <w:rsid w:val="00E9776B"/>
    <w:rsid w:val="00EA003E"/>
    <w:rsid w:val="00EA2631"/>
    <w:rsid w:val="00EA28E6"/>
    <w:rsid w:val="00EA3868"/>
    <w:rsid w:val="00EA5D65"/>
    <w:rsid w:val="00EA693B"/>
    <w:rsid w:val="00EA6BA2"/>
    <w:rsid w:val="00EA79B2"/>
    <w:rsid w:val="00EA7CBB"/>
    <w:rsid w:val="00EB084A"/>
    <w:rsid w:val="00EB0F10"/>
    <w:rsid w:val="00EB15F7"/>
    <w:rsid w:val="00EB4FCA"/>
    <w:rsid w:val="00EB55D3"/>
    <w:rsid w:val="00EB7423"/>
    <w:rsid w:val="00EC00C1"/>
    <w:rsid w:val="00EC06D9"/>
    <w:rsid w:val="00EC0DA4"/>
    <w:rsid w:val="00EC12FD"/>
    <w:rsid w:val="00EC15B8"/>
    <w:rsid w:val="00EC1F93"/>
    <w:rsid w:val="00EC223B"/>
    <w:rsid w:val="00EC35F6"/>
    <w:rsid w:val="00EC3B3B"/>
    <w:rsid w:val="00EC4C42"/>
    <w:rsid w:val="00EC4C8F"/>
    <w:rsid w:val="00EC599D"/>
    <w:rsid w:val="00EC5B17"/>
    <w:rsid w:val="00ED0ACC"/>
    <w:rsid w:val="00ED107D"/>
    <w:rsid w:val="00ED1598"/>
    <w:rsid w:val="00ED1782"/>
    <w:rsid w:val="00ED1F94"/>
    <w:rsid w:val="00ED2BD1"/>
    <w:rsid w:val="00ED2D93"/>
    <w:rsid w:val="00ED32F2"/>
    <w:rsid w:val="00ED38AB"/>
    <w:rsid w:val="00ED3B7C"/>
    <w:rsid w:val="00ED5316"/>
    <w:rsid w:val="00ED5829"/>
    <w:rsid w:val="00ED650B"/>
    <w:rsid w:val="00ED7735"/>
    <w:rsid w:val="00EE11DA"/>
    <w:rsid w:val="00EE218E"/>
    <w:rsid w:val="00EE2876"/>
    <w:rsid w:val="00EE4315"/>
    <w:rsid w:val="00EE6610"/>
    <w:rsid w:val="00EE7101"/>
    <w:rsid w:val="00EE768C"/>
    <w:rsid w:val="00EE7DDE"/>
    <w:rsid w:val="00EF0728"/>
    <w:rsid w:val="00EF1292"/>
    <w:rsid w:val="00EF152E"/>
    <w:rsid w:val="00EF2144"/>
    <w:rsid w:val="00EF44BE"/>
    <w:rsid w:val="00EF4525"/>
    <w:rsid w:val="00EF5A49"/>
    <w:rsid w:val="00EF71EF"/>
    <w:rsid w:val="00EF7721"/>
    <w:rsid w:val="00F0036C"/>
    <w:rsid w:val="00F0048B"/>
    <w:rsid w:val="00F00C36"/>
    <w:rsid w:val="00F0298D"/>
    <w:rsid w:val="00F03168"/>
    <w:rsid w:val="00F03193"/>
    <w:rsid w:val="00F033F5"/>
    <w:rsid w:val="00F03D78"/>
    <w:rsid w:val="00F042F1"/>
    <w:rsid w:val="00F0452B"/>
    <w:rsid w:val="00F05290"/>
    <w:rsid w:val="00F054A4"/>
    <w:rsid w:val="00F063F1"/>
    <w:rsid w:val="00F0665F"/>
    <w:rsid w:val="00F1042C"/>
    <w:rsid w:val="00F112E1"/>
    <w:rsid w:val="00F11632"/>
    <w:rsid w:val="00F11787"/>
    <w:rsid w:val="00F12B4E"/>
    <w:rsid w:val="00F1309A"/>
    <w:rsid w:val="00F13DFC"/>
    <w:rsid w:val="00F153C7"/>
    <w:rsid w:val="00F15E78"/>
    <w:rsid w:val="00F16A35"/>
    <w:rsid w:val="00F20114"/>
    <w:rsid w:val="00F20C14"/>
    <w:rsid w:val="00F20CEF"/>
    <w:rsid w:val="00F20E86"/>
    <w:rsid w:val="00F21BF5"/>
    <w:rsid w:val="00F21D0F"/>
    <w:rsid w:val="00F22B52"/>
    <w:rsid w:val="00F23E7F"/>
    <w:rsid w:val="00F24B9E"/>
    <w:rsid w:val="00F260A7"/>
    <w:rsid w:val="00F26EFB"/>
    <w:rsid w:val="00F27299"/>
    <w:rsid w:val="00F3043D"/>
    <w:rsid w:val="00F308A4"/>
    <w:rsid w:val="00F313B2"/>
    <w:rsid w:val="00F31573"/>
    <w:rsid w:val="00F31FA2"/>
    <w:rsid w:val="00F32717"/>
    <w:rsid w:val="00F32FF2"/>
    <w:rsid w:val="00F33FF6"/>
    <w:rsid w:val="00F356FC"/>
    <w:rsid w:val="00F35F5C"/>
    <w:rsid w:val="00F37C3D"/>
    <w:rsid w:val="00F37C44"/>
    <w:rsid w:val="00F42F6F"/>
    <w:rsid w:val="00F4340B"/>
    <w:rsid w:val="00F43DCD"/>
    <w:rsid w:val="00F467DC"/>
    <w:rsid w:val="00F479BC"/>
    <w:rsid w:val="00F508CA"/>
    <w:rsid w:val="00F50BB9"/>
    <w:rsid w:val="00F50EE7"/>
    <w:rsid w:val="00F516AB"/>
    <w:rsid w:val="00F51DBD"/>
    <w:rsid w:val="00F53700"/>
    <w:rsid w:val="00F541FC"/>
    <w:rsid w:val="00F55753"/>
    <w:rsid w:val="00F55A59"/>
    <w:rsid w:val="00F564C7"/>
    <w:rsid w:val="00F5681D"/>
    <w:rsid w:val="00F57831"/>
    <w:rsid w:val="00F60B4F"/>
    <w:rsid w:val="00F60E23"/>
    <w:rsid w:val="00F60E6E"/>
    <w:rsid w:val="00F62D05"/>
    <w:rsid w:val="00F63F8C"/>
    <w:rsid w:val="00F64068"/>
    <w:rsid w:val="00F658E7"/>
    <w:rsid w:val="00F6633A"/>
    <w:rsid w:val="00F674AD"/>
    <w:rsid w:val="00F6763A"/>
    <w:rsid w:val="00F70915"/>
    <w:rsid w:val="00F70CA5"/>
    <w:rsid w:val="00F70E18"/>
    <w:rsid w:val="00F73053"/>
    <w:rsid w:val="00F7476D"/>
    <w:rsid w:val="00F762CA"/>
    <w:rsid w:val="00F77E0A"/>
    <w:rsid w:val="00F77F23"/>
    <w:rsid w:val="00F80C25"/>
    <w:rsid w:val="00F82148"/>
    <w:rsid w:val="00F8307C"/>
    <w:rsid w:val="00F833D2"/>
    <w:rsid w:val="00F834BC"/>
    <w:rsid w:val="00F834ED"/>
    <w:rsid w:val="00F83661"/>
    <w:rsid w:val="00F845A3"/>
    <w:rsid w:val="00F84A51"/>
    <w:rsid w:val="00F84CB4"/>
    <w:rsid w:val="00F85AB7"/>
    <w:rsid w:val="00F86637"/>
    <w:rsid w:val="00F86E19"/>
    <w:rsid w:val="00F87A7E"/>
    <w:rsid w:val="00F90198"/>
    <w:rsid w:val="00F9126E"/>
    <w:rsid w:val="00F916D1"/>
    <w:rsid w:val="00F919AD"/>
    <w:rsid w:val="00F91D87"/>
    <w:rsid w:val="00F92870"/>
    <w:rsid w:val="00F94B02"/>
    <w:rsid w:val="00F9687F"/>
    <w:rsid w:val="00F97D0D"/>
    <w:rsid w:val="00F97D7B"/>
    <w:rsid w:val="00FA0486"/>
    <w:rsid w:val="00FA0E57"/>
    <w:rsid w:val="00FA17EB"/>
    <w:rsid w:val="00FA320A"/>
    <w:rsid w:val="00FA3CEB"/>
    <w:rsid w:val="00FA3DB1"/>
    <w:rsid w:val="00FA4FD4"/>
    <w:rsid w:val="00FA55DB"/>
    <w:rsid w:val="00FB0DAE"/>
    <w:rsid w:val="00FB39C8"/>
    <w:rsid w:val="00FB68E9"/>
    <w:rsid w:val="00FC0AC4"/>
    <w:rsid w:val="00FC1D8E"/>
    <w:rsid w:val="00FC2E67"/>
    <w:rsid w:val="00FC4465"/>
    <w:rsid w:val="00FC494F"/>
    <w:rsid w:val="00FC544A"/>
    <w:rsid w:val="00FD1A69"/>
    <w:rsid w:val="00FD1F59"/>
    <w:rsid w:val="00FD2726"/>
    <w:rsid w:val="00FD2E21"/>
    <w:rsid w:val="00FD2FA1"/>
    <w:rsid w:val="00FD40D9"/>
    <w:rsid w:val="00FD44FE"/>
    <w:rsid w:val="00FD6F16"/>
    <w:rsid w:val="00FD756A"/>
    <w:rsid w:val="00FE0EC3"/>
    <w:rsid w:val="00FE2CAE"/>
    <w:rsid w:val="00FE3343"/>
    <w:rsid w:val="00FE33F1"/>
    <w:rsid w:val="00FE3420"/>
    <w:rsid w:val="00FE448A"/>
    <w:rsid w:val="00FE53DB"/>
    <w:rsid w:val="00FE5B80"/>
    <w:rsid w:val="00FE6E1C"/>
    <w:rsid w:val="00FF11EB"/>
    <w:rsid w:val="00FF17BB"/>
    <w:rsid w:val="00FF1813"/>
    <w:rsid w:val="00FF2256"/>
    <w:rsid w:val="00FF2547"/>
    <w:rsid w:val="00FF2829"/>
    <w:rsid w:val="00FF28DE"/>
    <w:rsid w:val="00FF2BC9"/>
    <w:rsid w:val="00FF3C52"/>
    <w:rsid w:val="00FF4F8A"/>
    <w:rsid w:val="00FF53A0"/>
    <w:rsid w:val="00FF5C5E"/>
    <w:rsid w:val="00FF6C14"/>
    <w:rsid w:val="00FF6F4B"/>
    <w:rsid w:val="00FF7D09"/>
    <w:rsid w:val="013E1A91"/>
    <w:rsid w:val="01744452"/>
    <w:rsid w:val="017716F4"/>
    <w:rsid w:val="017A14D9"/>
    <w:rsid w:val="01D7725C"/>
    <w:rsid w:val="01D77756"/>
    <w:rsid w:val="01DB6F3E"/>
    <w:rsid w:val="01E305B6"/>
    <w:rsid w:val="02330D72"/>
    <w:rsid w:val="023968A3"/>
    <w:rsid w:val="025033FE"/>
    <w:rsid w:val="028265A2"/>
    <w:rsid w:val="02A76009"/>
    <w:rsid w:val="02C76577"/>
    <w:rsid w:val="02D150FD"/>
    <w:rsid w:val="02D41224"/>
    <w:rsid w:val="02FF4C10"/>
    <w:rsid w:val="03003F43"/>
    <w:rsid w:val="03216031"/>
    <w:rsid w:val="03561F09"/>
    <w:rsid w:val="036601BF"/>
    <w:rsid w:val="039216B8"/>
    <w:rsid w:val="03B145CA"/>
    <w:rsid w:val="03BE44B1"/>
    <w:rsid w:val="03CC4AF9"/>
    <w:rsid w:val="03FB660C"/>
    <w:rsid w:val="04186DAE"/>
    <w:rsid w:val="044C330C"/>
    <w:rsid w:val="047549BC"/>
    <w:rsid w:val="05062463"/>
    <w:rsid w:val="059F3D1A"/>
    <w:rsid w:val="05F66884"/>
    <w:rsid w:val="06484CAE"/>
    <w:rsid w:val="06585E79"/>
    <w:rsid w:val="067B4063"/>
    <w:rsid w:val="06E0107D"/>
    <w:rsid w:val="07100953"/>
    <w:rsid w:val="07183500"/>
    <w:rsid w:val="07283BBC"/>
    <w:rsid w:val="073A689E"/>
    <w:rsid w:val="0767441E"/>
    <w:rsid w:val="077706A0"/>
    <w:rsid w:val="077E4B83"/>
    <w:rsid w:val="07840E49"/>
    <w:rsid w:val="0789674E"/>
    <w:rsid w:val="07944DAE"/>
    <w:rsid w:val="07BB67DE"/>
    <w:rsid w:val="084676A7"/>
    <w:rsid w:val="085E6217"/>
    <w:rsid w:val="08824CDD"/>
    <w:rsid w:val="08852948"/>
    <w:rsid w:val="0885375D"/>
    <w:rsid w:val="089A08E7"/>
    <w:rsid w:val="08AF5C22"/>
    <w:rsid w:val="08C2618B"/>
    <w:rsid w:val="08FD580A"/>
    <w:rsid w:val="095E0659"/>
    <w:rsid w:val="096802A0"/>
    <w:rsid w:val="09A02495"/>
    <w:rsid w:val="09BC4039"/>
    <w:rsid w:val="09D75426"/>
    <w:rsid w:val="09F70C3A"/>
    <w:rsid w:val="0A650C83"/>
    <w:rsid w:val="0A6758AB"/>
    <w:rsid w:val="0ADD2B47"/>
    <w:rsid w:val="0AEF236F"/>
    <w:rsid w:val="0B090BDA"/>
    <w:rsid w:val="0B1547D1"/>
    <w:rsid w:val="0B80127A"/>
    <w:rsid w:val="0B8B1247"/>
    <w:rsid w:val="0BAA3E40"/>
    <w:rsid w:val="0BD3335F"/>
    <w:rsid w:val="0BF82B2B"/>
    <w:rsid w:val="0C063DA0"/>
    <w:rsid w:val="0C9320C3"/>
    <w:rsid w:val="0CAC4948"/>
    <w:rsid w:val="0CB01097"/>
    <w:rsid w:val="0CC04897"/>
    <w:rsid w:val="0CD520F0"/>
    <w:rsid w:val="0D0F5858"/>
    <w:rsid w:val="0D5A2050"/>
    <w:rsid w:val="0D6136C2"/>
    <w:rsid w:val="0D8F333E"/>
    <w:rsid w:val="0DB00467"/>
    <w:rsid w:val="0DC146D0"/>
    <w:rsid w:val="0E247538"/>
    <w:rsid w:val="0E2D3854"/>
    <w:rsid w:val="0E8B1295"/>
    <w:rsid w:val="0E9D4E90"/>
    <w:rsid w:val="0F191488"/>
    <w:rsid w:val="0F2C6214"/>
    <w:rsid w:val="0F476BAA"/>
    <w:rsid w:val="0F6239E3"/>
    <w:rsid w:val="0FA75CED"/>
    <w:rsid w:val="1002237D"/>
    <w:rsid w:val="10046B7B"/>
    <w:rsid w:val="102A63FC"/>
    <w:rsid w:val="1032785A"/>
    <w:rsid w:val="103B4960"/>
    <w:rsid w:val="105E2DCF"/>
    <w:rsid w:val="106C2E87"/>
    <w:rsid w:val="107C6D27"/>
    <w:rsid w:val="10CC380A"/>
    <w:rsid w:val="10DD4E33"/>
    <w:rsid w:val="11235435"/>
    <w:rsid w:val="115A302A"/>
    <w:rsid w:val="115A78B9"/>
    <w:rsid w:val="11734152"/>
    <w:rsid w:val="117369C6"/>
    <w:rsid w:val="119B510F"/>
    <w:rsid w:val="11A976A8"/>
    <w:rsid w:val="11BC1869"/>
    <w:rsid w:val="120572AA"/>
    <w:rsid w:val="127F3835"/>
    <w:rsid w:val="12D82A7F"/>
    <w:rsid w:val="12F70852"/>
    <w:rsid w:val="13557CF8"/>
    <w:rsid w:val="13816A4E"/>
    <w:rsid w:val="13925BDC"/>
    <w:rsid w:val="13E15DC0"/>
    <w:rsid w:val="142A5FDC"/>
    <w:rsid w:val="147D1E66"/>
    <w:rsid w:val="149641DD"/>
    <w:rsid w:val="14C721CE"/>
    <w:rsid w:val="14D279ED"/>
    <w:rsid w:val="14E77BEC"/>
    <w:rsid w:val="14F90946"/>
    <w:rsid w:val="151678B7"/>
    <w:rsid w:val="154F4374"/>
    <w:rsid w:val="15C42D41"/>
    <w:rsid w:val="16DA4BC8"/>
    <w:rsid w:val="171B3855"/>
    <w:rsid w:val="17566BCD"/>
    <w:rsid w:val="17621497"/>
    <w:rsid w:val="176A78D9"/>
    <w:rsid w:val="17EA02BE"/>
    <w:rsid w:val="17FD1038"/>
    <w:rsid w:val="183A3A61"/>
    <w:rsid w:val="184619A9"/>
    <w:rsid w:val="18820C52"/>
    <w:rsid w:val="188712AB"/>
    <w:rsid w:val="191A276A"/>
    <w:rsid w:val="191C4C03"/>
    <w:rsid w:val="196179B9"/>
    <w:rsid w:val="196D7FAB"/>
    <w:rsid w:val="19722A75"/>
    <w:rsid w:val="197C68BD"/>
    <w:rsid w:val="199C457B"/>
    <w:rsid w:val="19BD691C"/>
    <w:rsid w:val="1A034C6B"/>
    <w:rsid w:val="1A065282"/>
    <w:rsid w:val="1A2F0966"/>
    <w:rsid w:val="1A78230D"/>
    <w:rsid w:val="1A9B2E4A"/>
    <w:rsid w:val="1A9C3B77"/>
    <w:rsid w:val="1ACE4623"/>
    <w:rsid w:val="1B261D69"/>
    <w:rsid w:val="1B520DB0"/>
    <w:rsid w:val="1B8825E9"/>
    <w:rsid w:val="1B8E527A"/>
    <w:rsid w:val="1B940E1F"/>
    <w:rsid w:val="1BE54015"/>
    <w:rsid w:val="1C2269D4"/>
    <w:rsid w:val="1C475483"/>
    <w:rsid w:val="1C5F77F7"/>
    <w:rsid w:val="1C713F93"/>
    <w:rsid w:val="1C8F393E"/>
    <w:rsid w:val="1CE26164"/>
    <w:rsid w:val="1D165A2D"/>
    <w:rsid w:val="1D4420FD"/>
    <w:rsid w:val="1D9751A0"/>
    <w:rsid w:val="1D9C4EF4"/>
    <w:rsid w:val="1DA66F34"/>
    <w:rsid w:val="1DB7139E"/>
    <w:rsid w:val="1DF15646"/>
    <w:rsid w:val="1DFB07D0"/>
    <w:rsid w:val="1E535DA0"/>
    <w:rsid w:val="1E993EF6"/>
    <w:rsid w:val="1EBE483A"/>
    <w:rsid w:val="1EC6474E"/>
    <w:rsid w:val="1EDD4E34"/>
    <w:rsid w:val="1F22412F"/>
    <w:rsid w:val="1F26030B"/>
    <w:rsid w:val="1F36366C"/>
    <w:rsid w:val="1F471F4F"/>
    <w:rsid w:val="1F4C2EB2"/>
    <w:rsid w:val="1F92657B"/>
    <w:rsid w:val="1FBC1843"/>
    <w:rsid w:val="1FE23C1B"/>
    <w:rsid w:val="20330D9A"/>
    <w:rsid w:val="20477A8D"/>
    <w:rsid w:val="20634019"/>
    <w:rsid w:val="2079293B"/>
    <w:rsid w:val="20AE2CED"/>
    <w:rsid w:val="20BC1406"/>
    <w:rsid w:val="20CC3062"/>
    <w:rsid w:val="20D364EF"/>
    <w:rsid w:val="214B42D7"/>
    <w:rsid w:val="216D5AE0"/>
    <w:rsid w:val="21796EAA"/>
    <w:rsid w:val="217E26F0"/>
    <w:rsid w:val="217F2E10"/>
    <w:rsid w:val="218B7932"/>
    <w:rsid w:val="21C463C3"/>
    <w:rsid w:val="21C4677D"/>
    <w:rsid w:val="22315588"/>
    <w:rsid w:val="225C2514"/>
    <w:rsid w:val="22631C71"/>
    <w:rsid w:val="2284054C"/>
    <w:rsid w:val="22CF00D7"/>
    <w:rsid w:val="22E66A16"/>
    <w:rsid w:val="231460DF"/>
    <w:rsid w:val="23240BAA"/>
    <w:rsid w:val="23CF6990"/>
    <w:rsid w:val="24384B1E"/>
    <w:rsid w:val="249B7324"/>
    <w:rsid w:val="24DD5B8E"/>
    <w:rsid w:val="24EA02AB"/>
    <w:rsid w:val="24F718DB"/>
    <w:rsid w:val="24F93EC4"/>
    <w:rsid w:val="25157CC3"/>
    <w:rsid w:val="258B59AA"/>
    <w:rsid w:val="25F211C5"/>
    <w:rsid w:val="26093064"/>
    <w:rsid w:val="26141EF0"/>
    <w:rsid w:val="26494E9F"/>
    <w:rsid w:val="265406E6"/>
    <w:rsid w:val="266B71CA"/>
    <w:rsid w:val="26A61E1D"/>
    <w:rsid w:val="26D66A8B"/>
    <w:rsid w:val="270A586B"/>
    <w:rsid w:val="270D4B12"/>
    <w:rsid w:val="273075E9"/>
    <w:rsid w:val="27735192"/>
    <w:rsid w:val="27DF1A02"/>
    <w:rsid w:val="284B72B3"/>
    <w:rsid w:val="28530929"/>
    <w:rsid w:val="28A40F5A"/>
    <w:rsid w:val="28E413A9"/>
    <w:rsid w:val="293B7327"/>
    <w:rsid w:val="294A461D"/>
    <w:rsid w:val="297F22C9"/>
    <w:rsid w:val="2A3E1DC1"/>
    <w:rsid w:val="2A633A91"/>
    <w:rsid w:val="2A6E2796"/>
    <w:rsid w:val="2A6F5228"/>
    <w:rsid w:val="2AAB5DE7"/>
    <w:rsid w:val="2B1E737A"/>
    <w:rsid w:val="2B310ADE"/>
    <w:rsid w:val="2B434183"/>
    <w:rsid w:val="2B740262"/>
    <w:rsid w:val="2B8A2EBE"/>
    <w:rsid w:val="2BB44F08"/>
    <w:rsid w:val="2C1C51EE"/>
    <w:rsid w:val="2C3F2ED9"/>
    <w:rsid w:val="2C6D3825"/>
    <w:rsid w:val="2C7A1F15"/>
    <w:rsid w:val="2C9C00DD"/>
    <w:rsid w:val="2C9E6165"/>
    <w:rsid w:val="2CC34823"/>
    <w:rsid w:val="2CC4441B"/>
    <w:rsid w:val="2CFA4581"/>
    <w:rsid w:val="2D496D6C"/>
    <w:rsid w:val="2D807458"/>
    <w:rsid w:val="2DC0604D"/>
    <w:rsid w:val="2DFD2857"/>
    <w:rsid w:val="2E1C1D98"/>
    <w:rsid w:val="2E220AB6"/>
    <w:rsid w:val="2E2E2E1B"/>
    <w:rsid w:val="2E4715EC"/>
    <w:rsid w:val="2E735C57"/>
    <w:rsid w:val="2E9071FD"/>
    <w:rsid w:val="2EBD5129"/>
    <w:rsid w:val="2F6F6E1B"/>
    <w:rsid w:val="2F741EB5"/>
    <w:rsid w:val="2FC140F6"/>
    <w:rsid w:val="2FDF0D09"/>
    <w:rsid w:val="3034687E"/>
    <w:rsid w:val="306C74DB"/>
    <w:rsid w:val="30A6701D"/>
    <w:rsid w:val="31322664"/>
    <w:rsid w:val="31722FE0"/>
    <w:rsid w:val="31F44517"/>
    <w:rsid w:val="322C1F03"/>
    <w:rsid w:val="323F3BB2"/>
    <w:rsid w:val="325B1BA4"/>
    <w:rsid w:val="32C02906"/>
    <w:rsid w:val="32FF13C6"/>
    <w:rsid w:val="332B4CEF"/>
    <w:rsid w:val="335F1E64"/>
    <w:rsid w:val="3366590B"/>
    <w:rsid w:val="33D76E16"/>
    <w:rsid w:val="33DC1920"/>
    <w:rsid w:val="33E92385"/>
    <w:rsid w:val="342B6B35"/>
    <w:rsid w:val="34556DF8"/>
    <w:rsid w:val="34BB2DE3"/>
    <w:rsid w:val="34BD2D0D"/>
    <w:rsid w:val="34F97947"/>
    <w:rsid w:val="35271A88"/>
    <w:rsid w:val="353026EC"/>
    <w:rsid w:val="35470759"/>
    <w:rsid w:val="35505F08"/>
    <w:rsid w:val="35535660"/>
    <w:rsid w:val="35A93AB0"/>
    <w:rsid w:val="35D15757"/>
    <w:rsid w:val="363D6E60"/>
    <w:rsid w:val="3641735B"/>
    <w:rsid w:val="364315C9"/>
    <w:rsid w:val="367D1A8A"/>
    <w:rsid w:val="36984C0C"/>
    <w:rsid w:val="36B82D51"/>
    <w:rsid w:val="36E36908"/>
    <w:rsid w:val="3752327D"/>
    <w:rsid w:val="377F6C02"/>
    <w:rsid w:val="381D5C73"/>
    <w:rsid w:val="38491CD3"/>
    <w:rsid w:val="386F0A67"/>
    <w:rsid w:val="38882E57"/>
    <w:rsid w:val="388A34DF"/>
    <w:rsid w:val="38D63A66"/>
    <w:rsid w:val="38DA5C4F"/>
    <w:rsid w:val="38EB3BFB"/>
    <w:rsid w:val="39473D32"/>
    <w:rsid w:val="397B6D55"/>
    <w:rsid w:val="39930ABA"/>
    <w:rsid w:val="39A14F85"/>
    <w:rsid w:val="3A323902"/>
    <w:rsid w:val="3A371445"/>
    <w:rsid w:val="3AC77189"/>
    <w:rsid w:val="3B1B7AF4"/>
    <w:rsid w:val="3B3A4802"/>
    <w:rsid w:val="3B5A363D"/>
    <w:rsid w:val="3B602C1D"/>
    <w:rsid w:val="3BF761EC"/>
    <w:rsid w:val="3C0055D5"/>
    <w:rsid w:val="3C0D4642"/>
    <w:rsid w:val="3C85086F"/>
    <w:rsid w:val="3C8A2C4C"/>
    <w:rsid w:val="3CB9151A"/>
    <w:rsid w:val="3CC82D3F"/>
    <w:rsid w:val="3D241A3D"/>
    <w:rsid w:val="3D456A74"/>
    <w:rsid w:val="3D474095"/>
    <w:rsid w:val="3D5B3BA3"/>
    <w:rsid w:val="3D626685"/>
    <w:rsid w:val="3D676141"/>
    <w:rsid w:val="3DCB7481"/>
    <w:rsid w:val="3DD15DCE"/>
    <w:rsid w:val="3E15268D"/>
    <w:rsid w:val="3E377C66"/>
    <w:rsid w:val="3E533253"/>
    <w:rsid w:val="3ED71449"/>
    <w:rsid w:val="3EF20F51"/>
    <w:rsid w:val="3F5908C8"/>
    <w:rsid w:val="3F6B2313"/>
    <w:rsid w:val="3F9435DE"/>
    <w:rsid w:val="3F9B0E28"/>
    <w:rsid w:val="3FEB6924"/>
    <w:rsid w:val="412F42AE"/>
    <w:rsid w:val="417D122F"/>
    <w:rsid w:val="41A403BF"/>
    <w:rsid w:val="41B44926"/>
    <w:rsid w:val="41CA2B9F"/>
    <w:rsid w:val="41F41349"/>
    <w:rsid w:val="421B33FA"/>
    <w:rsid w:val="421C7C01"/>
    <w:rsid w:val="42254279"/>
    <w:rsid w:val="42716C9F"/>
    <w:rsid w:val="4297091B"/>
    <w:rsid w:val="43560452"/>
    <w:rsid w:val="436E436E"/>
    <w:rsid w:val="437454B8"/>
    <w:rsid w:val="43C4718C"/>
    <w:rsid w:val="43EF11CE"/>
    <w:rsid w:val="43F27A32"/>
    <w:rsid w:val="448B4CB8"/>
    <w:rsid w:val="44F20D8A"/>
    <w:rsid w:val="44FC16C2"/>
    <w:rsid w:val="45140D01"/>
    <w:rsid w:val="45230F44"/>
    <w:rsid w:val="45242531"/>
    <w:rsid w:val="45283FCD"/>
    <w:rsid w:val="45287571"/>
    <w:rsid w:val="459E681C"/>
    <w:rsid w:val="45BF6C2D"/>
    <w:rsid w:val="45E45B8C"/>
    <w:rsid w:val="46090C82"/>
    <w:rsid w:val="460A487E"/>
    <w:rsid w:val="462F4F0C"/>
    <w:rsid w:val="46414AF7"/>
    <w:rsid w:val="46463FF3"/>
    <w:rsid w:val="46780ADA"/>
    <w:rsid w:val="46B92953"/>
    <w:rsid w:val="471F580B"/>
    <w:rsid w:val="47494FB0"/>
    <w:rsid w:val="47684EF0"/>
    <w:rsid w:val="476B3C00"/>
    <w:rsid w:val="479606F4"/>
    <w:rsid w:val="480F4FB9"/>
    <w:rsid w:val="4832396D"/>
    <w:rsid w:val="4839249D"/>
    <w:rsid w:val="487A33DC"/>
    <w:rsid w:val="48BF0BC4"/>
    <w:rsid w:val="48BF4A4F"/>
    <w:rsid w:val="493518F0"/>
    <w:rsid w:val="49ED618C"/>
    <w:rsid w:val="49FC29AC"/>
    <w:rsid w:val="49FD4853"/>
    <w:rsid w:val="4A0A4941"/>
    <w:rsid w:val="4ADA2AD9"/>
    <w:rsid w:val="4B0143E1"/>
    <w:rsid w:val="4B9C1904"/>
    <w:rsid w:val="4BAA5B68"/>
    <w:rsid w:val="4BBE00C5"/>
    <w:rsid w:val="4BC64EA2"/>
    <w:rsid w:val="4C2F00AF"/>
    <w:rsid w:val="4C457C34"/>
    <w:rsid w:val="4C66547F"/>
    <w:rsid w:val="4C673E0C"/>
    <w:rsid w:val="4CB84667"/>
    <w:rsid w:val="4CBA3A11"/>
    <w:rsid w:val="4D07114B"/>
    <w:rsid w:val="4D1625D7"/>
    <w:rsid w:val="4DDA72DE"/>
    <w:rsid w:val="4DEA70E8"/>
    <w:rsid w:val="4DF146DD"/>
    <w:rsid w:val="4E2536D7"/>
    <w:rsid w:val="4EBF69A3"/>
    <w:rsid w:val="4ED476A0"/>
    <w:rsid w:val="4F0E70D6"/>
    <w:rsid w:val="4F136945"/>
    <w:rsid w:val="4F1E3BEB"/>
    <w:rsid w:val="4F700672"/>
    <w:rsid w:val="50126ED7"/>
    <w:rsid w:val="5043249A"/>
    <w:rsid w:val="50544319"/>
    <w:rsid w:val="507A2611"/>
    <w:rsid w:val="50C6487D"/>
    <w:rsid w:val="5123601C"/>
    <w:rsid w:val="512574F3"/>
    <w:rsid w:val="5133250E"/>
    <w:rsid w:val="513A69CA"/>
    <w:rsid w:val="51456BA8"/>
    <w:rsid w:val="51497F84"/>
    <w:rsid w:val="514C573F"/>
    <w:rsid w:val="514F4075"/>
    <w:rsid w:val="516E62A7"/>
    <w:rsid w:val="516F13BA"/>
    <w:rsid w:val="517563B4"/>
    <w:rsid w:val="51D07C79"/>
    <w:rsid w:val="51D35EC9"/>
    <w:rsid w:val="52392F01"/>
    <w:rsid w:val="52B64BB0"/>
    <w:rsid w:val="52CA0C50"/>
    <w:rsid w:val="52E32859"/>
    <w:rsid w:val="5339296C"/>
    <w:rsid w:val="53603399"/>
    <w:rsid w:val="5372025D"/>
    <w:rsid w:val="5378626D"/>
    <w:rsid w:val="53916831"/>
    <w:rsid w:val="53C964C7"/>
    <w:rsid w:val="543D5629"/>
    <w:rsid w:val="54660E4D"/>
    <w:rsid w:val="549C21E7"/>
    <w:rsid w:val="54E76694"/>
    <w:rsid w:val="55117558"/>
    <w:rsid w:val="55222306"/>
    <w:rsid w:val="556F5DA1"/>
    <w:rsid w:val="558477DD"/>
    <w:rsid w:val="55AC5A25"/>
    <w:rsid w:val="55C451AB"/>
    <w:rsid w:val="55D02A22"/>
    <w:rsid w:val="56273AD8"/>
    <w:rsid w:val="564C59CC"/>
    <w:rsid w:val="5661367A"/>
    <w:rsid w:val="567A298E"/>
    <w:rsid w:val="568E507F"/>
    <w:rsid w:val="56917640"/>
    <w:rsid w:val="570F122C"/>
    <w:rsid w:val="57212E09"/>
    <w:rsid w:val="57777B7B"/>
    <w:rsid w:val="578F06BB"/>
    <w:rsid w:val="57A06E0E"/>
    <w:rsid w:val="57EC7962"/>
    <w:rsid w:val="57F52AEB"/>
    <w:rsid w:val="580503C9"/>
    <w:rsid w:val="580C3AB9"/>
    <w:rsid w:val="58C20BB3"/>
    <w:rsid w:val="590C6E73"/>
    <w:rsid w:val="59181E06"/>
    <w:rsid w:val="592F1D82"/>
    <w:rsid w:val="59873E4B"/>
    <w:rsid w:val="59B66C38"/>
    <w:rsid w:val="5A201A9E"/>
    <w:rsid w:val="5A425BE3"/>
    <w:rsid w:val="5A6776CD"/>
    <w:rsid w:val="5A884265"/>
    <w:rsid w:val="5A9F7590"/>
    <w:rsid w:val="5AB45FA0"/>
    <w:rsid w:val="5AC36B81"/>
    <w:rsid w:val="5AF8453D"/>
    <w:rsid w:val="5AFC2B07"/>
    <w:rsid w:val="5AFF5FCD"/>
    <w:rsid w:val="5B9B5880"/>
    <w:rsid w:val="5BE0678D"/>
    <w:rsid w:val="5C2B76EA"/>
    <w:rsid w:val="5C2F7D76"/>
    <w:rsid w:val="5C4557EC"/>
    <w:rsid w:val="5C8207EE"/>
    <w:rsid w:val="5C9B3876"/>
    <w:rsid w:val="5CA27F19"/>
    <w:rsid w:val="5CA50208"/>
    <w:rsid w:val="5CAC13C7"/>
    <w:rsid w:val="5CCF51F0"/>
    <w:rsid w:val="5D160457"/>
    <w:rsid w:val="5D3612A4"/>
    <w:rsid w:val="5D562AEE"/>
    <w:rsid w:val="5D844640"/>
    <w:rsid w:val="5E881790"/>
    <w:rsid w:val="5EB3236C"/>
    <w:rsid w:val="5EC35F5B"/>
    <w:rsid w:val="5ECD6940"/>
    <w:rsid w:val="5ECF24C1"/>
    <w:rsid w:val="5ECF69E8"/>
    <w:rsid w:val="5EDC3E8A"/>
    <w:rsid w:val="5F1C0A86"/>
    <w:rsid w:val="5F225B08"/>
    <w:rsid w:val="5F3A7547"/>
    <w:rsid w:val="5F5C6B7A"/>
    <w:rsid w:val="5F6D66D4"/>
    <w:rsid w:val="5F7F691E"/>
    <w:rsid w:val="5FA016B7"/>
    <w:rsid w:val="5FAE55E6"/>
    <w:rsid w:val="5FB07420"/>
    <w:rsid w:val="600514CA"/>
    <w:rsid w:val="60317250"/>
    <w:rsid w:val="605E1725"/>
    <w:rsid w:val="607026CF"/>
    <w:rsid w:val="60965ED5"/>
    <w:rsid w:val="60CB6FF6"/>
    <w:rsid w:val="60E137E0"/>
    <w:rsid w:val="60F35816"/>
    <w:rsid w:val="60FD6695"/>
    <w:rsid w:val="610A53B4"/>
    <w:rsid w:val="61682ABC"/>
    <w:rsid w:val="616A4B60"/>
    <w:rsid w:val="61764D8F"/>
    <w:rsid w:val="618C673E"/>
    <w:rsid w:val="61955087"/>
    <w:rsid w:val="61DA16FE"/>
    <w:rsid w:val="623318AB"/>
    <w:rsid w:val="6271541F"/>
    <w:rsid w:val="628E46D9"/>
    <w:rsid w:val="62C456BC"/>
    <w:rsid w:val="62C54F90"/>
    <w:rsid w:val="62FC286E"/>
    <w:rsid w:val="630230AF"/>
    <w:rsid w:val="63347726"/>
    <w:rsid w:val="6336025A"/>
    <w:rsid w:val="63610531"/>
    <w:rsid w:val="637F27F8"/>
    <w:rsid w:val="638369E2"/>
    <w:rsid w:val="63A80498"/>
    <w:rsid w:val="63D80CF3"/>
    <w:rsid w:val="641D51C2"/>
    <w:rsid w:val="647B6D57"/>
    <w:rsid w:val="648B1224"/>
    <w:rsid w:val="64D313C9"/>
    <w:rsid w:val="64F73558"/>
    <w:rsid w:val="65071EE0"/>
    <w:rsid w:val="654D4BC2"/>
    <w:rsid w:val="657E01DC"/>
    <w:rsid w:val="65FA2417"/>
    <w:rsid w:val="65FC6E0D"/>
    <w:rsid w:val="661F3DF0"/>
    <w:rsid w:val="66246C4D"/>
    <w:rsid w:val="662E6A8A"/>
    <w:rsid w:val="66323ADF"/>
    <w:rsid w:val="66723681"/>
    <w:rsid w:val="66E40F2D"/>
    <w:rsid w:val="66E43F31"/>
    <w:rsid w:val="673724D9"/>
    <w:rsid w:val="6793565D"/>
    <w:rsid w:val="67C808A2"/>
    <w:rsid w:val="67CE51E5"/>
    <w:rsid w:val="67DD2D7C"/>
    <w:rsid w:val="67EC7FC8"/>
    <w:rsid w:val="67F24165"/>
    <w:rsid w:val="683C425A"/>
    <w:rsid w:val="68707745"/>
    <w:rsid w:val="68E36B91"/>
    <w:rsid w:val="69352407"/>
    <w:rsid w:val="69812FAE"/>
    <w:rsid w:val="69933ADC"/>
    <w:rsid w:val="69D34437"/>
    <w:rsid w:val="6A092274"/>
    <w:rsid w:val="6A206B82"/>
    <w:rsid w:val="6A4D243B"/>
    <w:rsid w:val="6A993BB5"/>
    <w:rsid w:val="6B2036AC"/>
    <w:rsid w:val="6BCC3AF8"/>
    <w:rsid w:val="6C5D623A"/>
    <w:rsid w:val="6C5F6456"/>
    <w:rsid w:val="6CAA1122"/>
    <w:rsid w:val="6CAC5F01"/>
    <w:rsid w:val="6CD10152"/>
    <w:rsid w:val="6CFA4DBB"/>
    <w:rsid w:val="6D1E1E6D"/>
    <w:rsid w:val="6D333A0C"/>
    <w:rsid w:val="6D5E2D67"/>
    <w:rsid w:val="6D8F3983"/>
    <w:rsid w:val="6DF90F1A"/>
    <w:rsid w:val="6E121E06"/>
    <w:rsid w:val="6E4E0530"/>
    <w:rsid w:val="6E612F1D"/>
    <w:rsid w:val="6E6567E1"/>
    <w:rsid w:val="6E7855AD"/>
    <w:rsid w:val="6E8E1863"/>
    <w:rsid w:val="6ECF7E2D"/>
    <w:rsid w:val="6F843BD5"/>
    <w:rsid w:val="6FED1FB3"/>
    <w:rsid w:val="70612132"/>
    <w:rsid w:val="70A91DA1"/>
    <w:rsid w:val="70D32842"/>
    <w:rsid w:val="71164676"/>
    <w:rsid w:val="714E7FB6"/>
    <w:rsid w:val="719F13AA"/>
    <w:rsid w:val="72161365"/>
    <w:rsid w:val="721C0443"/>
    <w:rsid w:val="725A5829"/>
    <w:rsid w:val="72646574"/>
    <w:rsid w:val="729B3E79"/>
    <w:rsid w:val="72AA5244"/>
    <w:rsid w:val="72CB5587"/>
    <w:rsid w:val="72CD7951"/>
    <w:rsid w:val="72D0654B"/>
    <w:rsid w:val="731F0608"/>
    <w:rsid w:val="73216213"/>
    <w:rsid w:val="73987BB2"/>
    <w:rsid w:val="73AA6208"/>
    <w:rsid w:val="73F92E92"/>
    <w:rsid w:val="747B69ED"/>
    <w:rsid w:val="747E7F0F"/>
    <w:rsid w:val="748910CC"/>
    <w:rsid w:val="74DC20AD"/>
    <w:rsid w:val="74ED196A"/>
    <w:rsid w:val="74EE3C45"/>
    <w:rsid w:val="7509173A"/>
    <w:rsid w:val="7523145D"/>
    <w:rsid w:val="75EC0A02"/>
    <w:rsid w:val="761F67D0"/>
    <w:rsid w:val="76327073"/>
    <w:rsid w:val="76573F55"/>
    <w:rsid w:val="769211D6"/>
    <w:rsid w:val="76BF021D"/>
    <w:rsid w:val="76F61031"/>
    <w:rsid w:val="77B57C2A"/>
    <w:rsid w:val="77BA155E"/>
    <w:rsid w:val="77C635FA"/>
    <w:rsid w:val="77E912C9"/>
    <w:rsid w:val="7801342B"/>
    <w:rsid w:val="7803703B"/>
    <w:rsid w:val="783B7550"/>
    <w:rsid w:val="785030F6"/>
    <w:rsid w:val="785221EC"/>
    <w:rsid w:val="78B4702B"/>
    <w:rsid w:val="78F362FD"/>
    <w:rsid w:val="79044748"/>
    <w:rsid w:val="790560D9"/>
    <w:rsid w:val="790E0FE8"/>
    <w:rsid w:val="79585C99"/>
    <w:rsid w:val="796C4670"/>
    <w:rsid w:val="79B67BCA"/>
    <w:rsid w:val="79CC1A79"/>
    <w:rsid w:val="79F04B91"/>
    <w:rsid w:val="7A264ADD"/>
    <w:rsid w:val="7A52326B"/>
    <w:rsid w:val="7A6C26D0"/>
    <w:rsid w:val="7AAF0CA6"/>
    <w:rsid w:val="7AC57DCC"/>
    <w:rsid w:val="7AE20AD8"/>
    <w:rsid w:val="7AE570BB"/>
    <w:rsid w:val="7B4050A9"/>
    <w:rsid w:val="7B5522A9"/>
    <w:rsid w:val="7B8D1755"/>
    <w:rsid w:val="7BB3231A"/>
    <w:rsid w:val="7BE25C93"/>
    <w:rsid w:val="7C4D1E27"/>
    <w:rsid w:val="7C502792"/>
    <w:rsid w:val="7C903CAD"/>
    <w:rsid w:val="7C961A20"/>
    <w:rsid w:val="7CFB7625"/>
    <w:rsid w:val="7D3F76AE"/>
    <w:rsid w:val="7D6C4672"/>
    <w:rsid w:val="7DC27A61"/>
    <w:rsid w:val="7E3B7932"/>
    <w:rsid w:val="7E5A13E5"/>
    <w:rsid w:val="7E5A629D"/>
    <w:rsid w:val="7E612A31"/>
    <w:rsid w:val="7E9E7142"/>
    <w:rsid w:val="7EA247DF"/>
    <w:rsid w:val="7EC9775F"/>
    <w:rsid w:val="7F071451"/>
    <w:rsid w:val="7F125264"/>
    <w:rsid w:val="7F205639"/>
    <w:rsid w:val="7F4A2D1B"/>
    <w:rsid w:val="7F59780C"/>
    <w:rsid w:val="7F5E259D"/>
    <w:rsid w:val="7FDC4172"/>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9"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3"/>
    <w:qFormat/>
    <w:uiPriority w:val="99"/>
    <w:pPr>
      <w:keepNext/>
      <w:keepLines/>
      <w:spacing w:before="340" w:after="340" w:line="578" w:lineRule="auto"/>
      <w:outlineLvl w:val="0"/>
    </w:pPr>
    <w:rPr>
      <w:rFonts w:ascii="Times New Roman" w:hAnsi="Times New Roman"/>
      <w:b/>
      <w:bCs/>
      <w:kern w:val="44"/>
      <w:sz w:val="44"/>
      <w:szCs w:val="44"/>
    </w:rPr>
  </w:style>
  <w:style w:type="paragraph" w:styleId="3">
    <w:name w:val="heading 2"/>
    <w:basedOn w:val="1"/>
    <w:next w:val="1"/>
    <w:link w:val="46"/>
    <w:unhideWhenUsed/>
    <w:qFormat/>
    <w:uiPriority w:val="99"/>
    <w:pPr>
      <w:keepNext/>
      <w:keepLines/>
      <w:spacing w:before="260" w:after="260" w:line="415" w:lineRule="auto"/>
      <w:outlineLvl w:val="1"/>
    </w:pPr>
    <w:rPr>
      <w:rFonts w:ascii="Times New Roman" w:hAnsi="Times New Roman" w:eastAsiaTheme="majorEastAsia" w:cstheme="majorBidi"/>
      <w:b/>
      <w:bCs/>
      <w:sz w:val="32"/>
      <w:szCs w:val="32"/>
    </w:rPr>
  </w:style>
  <w:style w:type="paragraph" w:styleId="4">
    <w:name w:val="heading 3"/>
    <w:basedOn w:val="1"/>
    <w:next w:val="1"/>
    <w:link w:val="58"/>
    <w:unhideWhenUsed/>
    <w:qFormat/>
    <w:uiPriority w:val="0"/>
    <w:pPr>
      <w:keepNext/>
      <w:keepLines/>
      <w:spacing w:before="260" w:after="260" w:line="415" w:lineRule="auto"/>
      <w:outlineLvl w:val="2"/>
    </w:pPr>
    <w:rPr>
      <w:rFonts w:ascii="Times New Roman" w:hAnsi="Times New Roman"/>
      <w:b/>
      <w:bCs/>
      <w:sz w:val="28"/>
      <w:szCs w:val="32"/>
    </w:rPr>
  </w:style>
  <w:style w:type="character" w:default="1" w:styleId="34">
    <w:name w:val="Default Paragraph Font"/>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0"/>
    <w:pPr>
      <w:spacing w:beforeLines="50" w:afterLines="50" w:line="360" w:lineRule="auto"/>
      <w:ind w:left="1440" w:firstLine="200" w:firstLineChars="200"/>
      <w:jc w:val="left"/>
    </w:pPr>
    <w:rPr>
      <w:rFonts w:ascii="Calibri" w:hAnsi="Calibri" w:eastAsia="宋体" w:cs="Times New Roman"/>
      <w:sz w:val="18"/>
      <w:szCs w:val="18"/>
    </w:rPr>
  </w:style>
  <w:style w:type="paragraph" w:styleId="6">
    <w:name w:val="Normal Indent"/>
    <w:basedOn w:val="1"/>
    <w:next w:val="7"/>
    <w:link w:val="50"/>
    <w:qFormat/>
    <w:uiPriority w:val="99"/>
    <w:pPr>
      <w:spacing w:beforeLines="50" w:afterLines="50"/>
      <w:jc w:val="center"/>
    </w:pPr>
    <w:rPr>
      <w:rFonts w:ascii="Arial" w:hAnsi="Arial" w:eastAsia="宋体" w:cs="Times New Roman"/>
      <w:spacing w:val="10"/>
      <w:szCs w:val="20"/>
    </w:rPr>
  </w:style>
  <w:style w:type="paragraph" w:customStyle="1" w:styleId="7">
    <w:name w:val="正文首行缩进2个字 Char"/>
    <w:basedOn w:val="1"/>
    <w:qFormat/>
    <w:uiPriority w:val="0"/>
    <w:pPr>
      <w:ind w:firstLine="480" w:firstLineChars="200"/>
    </w:pPr>
    <w:rPr>
      <w:rFonts w:eastAsia="楷体"/>
      <w:sz w:val="24"/>
      <w:szCs w:val="24"/>
    </w:rPr>
  </w:style>
  <w:style w:type="paragraph" w:styleId="8">
    <w:name w:val="Document Map"/>
    <w:basedOn w:val="1"/>
    <w:link w:val="44"/>
    <w:unhideWhenUsed/>
    <w:qFormat/>
    <w:uiPriority w:val="99"/>
    <w:rPr>
      <w:rFonts w:ascii="宋体" w:eastAsia="宋体"/>
      <w:sz w:val="18"/>
      <w:szCs w:val="18"/>
    </w:rPr>
  </w:style>
  <w:style w:type="paragraph" w:styleId="9">
    <w:name w:val="annotation text"/>
    <w:basedOn w:val="1"/>
    <w:link w:val="62"/>
    <w:qFormat/>
    <w:uiPriority w:val="99"/>
    <w:pPr>
      <w:spacing w:beforeLines="50" w:afterLines="50" w:line="360" w:lineRule="auto"/>
      <w:ind w:firstLine="200" w:firstLineChars="200"/>
      <w:jc w:val="left"/>
    </w:pPr>
    <w:rPr>
      <w:rFonts w:ascii="Times New Roman" w:hAnsi="Times New Roman" w:eastAsia="宋体" w:cs="Times New Roman"/>
      <w:sz w:val="24"/>
      <w:szCs w:val="24"/>
    </w:rPr>
  </w:style>
  <w:style w:type="paragraph" w:styleId="10">
    <w:name w:val="Body Text"/>
    <w:basedOn w:val="1"/>
    <w:next w:val="6"/>
    <w:link w:val="86"/>
    <w:qFormat/>
    <w:uiPriority w:val="0"/>
    <w:rPr>
      <w:szCs w:val="24"/>
    </w:rPr>
  </w:style>
  <w:style w:type="paragraph" w:styleId="11">
    <w:name w:val="Body Text Indent"/>
    <w:basedOn w:val="1"/>
    <w:next w:val="12"/>
    <w:link w:val="74"/>
    <w:qFormat/>
    <w:uiPriority w:val="99"/>
    <w:pPr>
      <w:tabs>
        <w:tab w:val="left" w:pos="2820"/>
        <w:tab w:val="left" w:pos="2975"/>
        <w:tab w:val="center" w:pos="4707"/>
      </w:tabs>
      <w:ind w:firstLine="560" w:firstLineChars="200"/>
    </w:pPr>
    <w:rPr>
      <w:rFonts w:ascii="Times New Roman" w:hAnsi="Times New Roman" w:eastAsia="宋体" w:cs="Times New Roman"/>
      <w:sz w:val="28"/>
      <w:szCs w:val="24"/>
    </w:rPr>
  </w:style>
  <w:style w:type="paragraph" w:styleId="12">
    <w:name w:val="List"/>
    <w:basedOn w:val="1"/>
    <w:unhideWhenUsed/>
    <w:qFormat/>
    <w:uiPriority w:val="0"/>
    <w:pPr>
      <w:ind w:left="200" w:hanging="200" w:hangingChars="200"/>
      <w:contextualSpacing/>
    </w:pPr>
  </w:style>
  <w:style w:type="paragraph" w:styleId="13">
    <w:name w:val="toc 5"/>
    <w:basedOn w:val="1"/>
    <w:next w:val="1"/>
    <w:qFormat/>
    <w:uiPriority w:val="0"/>
    <w:pPr>
      <w:spacing w:beforeLines="50" w:afterLines="50" w:line="360" w:lineRule="auto"/>
      <w:ind w:left="960" w:firstLine="200" w:firstLineChars="200"/>
      <w:jc w:val="left"/>
    </w:pPr>
    <w:rPr>
      <w:rFonts w:ascii="Calibri" w:hAnsi="Calibri" w:eastAsia="宋体" w:cs="Times New Roman"/>
      <w:sz w:val="18"/>
      <w:szCs w:val="18"/>
    </w:rPr>
  </w:style>
  <w:style w:type="paragraph" w:styleId="14">
    <w:name w:val="toc 3"/>
    <w:basedOn w:val="1"/>
    <w:next w:val="1"/>
    <w:unhideWhenUsed/>
    <w:qFormat/>
    <w:uiPriority w:val="39"/>
    <w:pPr>
      <w:spacing w:beforeLines="50" w:afterLines="50" w:line="360" w:lineRule="auto"/>
      <w:ind w:left="480" w:firstLine="200" w:firstLineChars="200"/>
      <w:jc w:val="left"/>
    </w:pPr>
    <w:rPr>
      <w:rFonts w:ascii="Calibri" w:hAnsi="Calibri" w:eastAsia="宋体" w:cs="Times New Roman"/>
      <w:i/>
      <w:iCs/>
      <w:sz w:val="20"/>
      <w:szCs w:val="20"/>
    </w:rPr>
  </w:style>
  <w:style w:type="paragraph" w:styleId="15">
    <w:name w:val="Plain Text"/>
    <w:basedOn w:val="1"/>
    <w:link w:val="88"/>
    <w:qFormat/>
    <w:uiPriority w:val="99"/>
    <w:pPr>
      <w:widowControl/>
      <w:spacing w:beforeAutospacing="1" w:afterAutospacing="1"/>
      <w:jc w:val="left"/>
    </w:pPr>
    <w:rPr>
      <w:rFonts w:ascii="ˎ̥" w:hAnsi="ˎ̥"/>
      <w:sz w:val="18"/>
      <w:szCs w:val="18"/>
    </w:rPr>
  </w:style>
  <w:style w:type="paragraph" w:styleId="16">
    <w:name w:val="toc 8"/>
    <w:basedOn w:val="1"/>
    <w:next w:val="1"/>
    <w:qFormat/>
    <w:uiPriority w:val="0"/>
    <w:pPr>
      <w:spacing w:beforeLines="50" w:afterLines="50" w:line="360" w:lineRule="auto"/>
      <w:ind w:left="1680" w:firstLine="200" w:firstLineChars="200"/>
      <w:jc w:val="left"/>
    </w:pPr>
    <w:rPr>
      <w:rFonts w:ascii="Calibri" w:hAnsi="Calibri" w:eastAsia="宋体" w:cs="Times New Roman"/>
      <w:sz w:val="18"/>
      <w:szCs w:val="18"/>
    </w:rPr>
  </w:style>
  <w:style w:type="paragraph" w:styleId="17">
    <w:name w:val="Date"/>
    <w:basedOn w:val="1"/>
    <w:next w:val="1"/>
    <w:link w:val="63"/>
    <w:qFormat/>
    <w:uiPriority w:val="0"/>
    <w:pPr>
      <w:spacing w:beforeLines="50" w:afterLines="50" w:line="360" w:lineRule="auto"/>
      <w:ind w:left="100" w:leftChars="2500" w:firstLine="200" w:firstLineChars="200"/>
      <w:jc w:val="left"/>
    </w:pPr>
    <w:rPr>
      <w:rFonts w:ascii="Times New Roman" w:hAnsi="Times New Roman" w:eastAsia="宋体" w:cs="Times New Roman"/>
      <w:sz w:val="24"/>
      <w:szCs w:val="24"/>
    </w:rPr>
  </w:style>
  <w:style w:type="paragraph" w:styleId="18">
    <w:name w:val="Body Text Indent 2"/>
    <w:basedOn w:val="1"/>
    <w:link w:val="98"/>
    <w:unhideWhenUsed/>
    <w:qFormat/>
    <w:uiPriority w:val="99"/>
    <w:pPr>
      <w:spacing w:after="120" w:line="480" w:lineRule="auto"/>
      <w:ind w:left="420" w:leftChars="200"/>
    </w:pPr>
  </w:style>
  <w:style w:type="paragraph" w:styleId="19">
    <w:name w:val="Balloon Text"/>
    <w:basedOn w:val="1"/>
    <w:link w:val="49"/>
    <w:unhideWhenUsed/>
    <w:qFormat/>
    <w:uiPriority w:val="99"/>
    <w:rPr>
      <w:sz w:val="18"/>
      <w:szCs w:val="18"/>
    </w:rPr>
  </w:style>
  <w:style w:type="paragraph" w:styleId="20">
    <w:name w:val="footer"/>
    <w:basedOn w:val="1"/>
    <w:link w:val="42"/>
    <w:unhideWhenUsed/>
    <w:qFormat/>
    <w:uiPriority w:val="99"/>
    <w:pPr>
      <w:tabs>
        <w:tab w:val="center" w:pos="4153"/>
        <w:tab w:val="right" w:pos="8306"/>
      </w:tabs>
      <w:snapToGrid w:val="0"/>
      <w:jc w:val="left"/>
    </w:pPr>
    <w:rPr>
      <w:sz w:val="18"/>
      <w:szCs w:val="18"/>
    </w:rPr>
  </w:style>
  <w:style w:type="paragraph" w:styleId="21">
    <w:name w:val="header"/>
    <w:basedOn w:val="1"/>
    <w:link w:val="41"/>
    <w:unhideWhenUsed/>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Lines="50" w:afterLines="50" w:line="360" w:lineRule="auto"/>
      <w:ind w:firstLine="200" w:firstLineChars="200"/>
      <w:jc w:val="left"/>
    </w:pPr>
    <w:rPr>
      <w:rFonts w:ascii="Calibri" w:hAnsi="Calibri" w:eastAsia="宋体" w:cs="Times New Roman"/>
      <w:b/>
      <w:bCs/>
      <w:caps/>
      <w:sz w:val="20"/>
      <w:szCs w:val="20"/>
    </w:rPr>
  </w:style>
  <w:style w:type="paragraph" w:styleId="23">
    <w:name w:val="toc 4"/>
    <w:basedOn w:val="1"/>
    <w:next w:val="1"/>
    <w:qFormat/>
    <w:uiPriority w:val="0"/>
    <w:pPr>
      <w:spacing w:beforeLines="50" w:afterLines="50" w:line="360" w:lineRule="auto"/>
      <w:ind w:left="720" w:firstLine="200" w:firstLineChars="200"/>
      <w:jc w:val="left"/>
    </w:pPr>
    <w:rPr>
      <w:rFonts w:ascii="Calibri" w:hAnsi="Calibri" w:eastAsia="宋体" w:cs="Times New Roman"/>
      <w:sz w:val="18"/>
      <w:szCs w:val="18"/>
    </w:rPr>
  </w:style>
  <w:style w:type="paragraph" w:styleId="24">
    <w:name w:val="Subtitle"/>
    <w:basedOn w:val="1"/>
    <w:next w:val="1"/>
    <w:link w:val="64"/>
    <w:qFormat/>
    <w:uiPriority w:val="0"/>
    <w:pPr>
      <w:spacing w:beforeLines="50" w:afterLines="50" w:line="360" w:lineRule="auto"/>
      <w:ind w:firstLine="200" w:firstLineChars="200"/>
      <w:jc w:val="left"/>
      <w:outlineLvl w:val="1"/>
    </w:pPr>
    <w:rPr>
      <w:rFonts w:ascii="Cambria" w:hAnsi="Cambria" w:eastAsia="宋体" w:cs="Times New Roman"/>
      <w:b/>
      <w:bCs/>
      <w:kern w:val="28"/>
      <w:sz w:val="28"/>
      <w:szCs w:val="32"/>
    </w:rPr>
  </w:style>
  <w:style w:type="paragraph" w:styleId="25">
    <w:name w:val="toc 6"/>
    <w:basedOn w:val="1"/>
    <w:next w:val="1"/>
    <w:qFormat/>
    <w:uiPriority w:val="0"/>
    <w:pPr>
      <w:spacing w:beforeLines="50" w:afterLines="50" w:line="360" w:lineRule="auto"/>
      <w:ind w:left="1200" w:firstLine="200" w:firstLineChars="200"/>
      <w:jc w:val="left"/>
    </w:pPr>
    <w:rPr>
      <w:rFonts w:ascii="Calibri" w:hAnsi="Calibri" w:eastAsia="宋体" w:cs="Times New Roman"/>
      <w:sz w:val="18"/>
      <w:szCs w:val="18"/>
    </w:rPr>
  </w:style>
  <w:style w:type="paragraph" w:styleId="26">
    <w:name w:val="toc 2"/>
    <w:basedOn w:val="1"/>
    <w:next w:val="1"/>
    <w:unhideWhenUsed/>
    <w:qFormat/>
    <w:uiPriority w:val="39"/>
    <w:pPr>
      <w:spacing w:beforeLines="50" w:afterLines="50" w:line="360" w:lineRule="auto"/>
      <w:ind w:left="240" w:firstLine="200" w:firstLineChars="200"/>
      <w:jc w:val="left"/>
    </w:pPr>
    <w:rPr>
      <w:rFonts w:ascii="Calibri" w:hAnsi="Calibri" w:eastAsia="宋体" w:cs="Times New Roman"/>
      <w:smallCaps/>
      <w:sz w:val="20"/>
      <w:szCs w:val="20"/>
    </w:rPr>
  </w:style>
  <w:style w:type="paragraph" w:styleId="27">
    <w:name w:val="toc 9"/>
    <w:basedOn w:val="1"/>
    <w:next w:val="1"/>
    <w:qFormat/>
    <w:uiPriority w:val="0"/>
    <w:pPr>
      <w:spacing w:beforeLines="50" w:afterLines="50" w:line="360" w:lineRule="auto"/>
      <w:ind w:left="1920" w:firstLine="200" w:firstLineChars="200"/>
      <w:jc w:val="left"/>
    </w:pPr>
    <w:rPr>
      <w:rFonts w:ascii="Calibri" w:hAnsi="Calibri" w:eastAsia="宋体" w:cs="Times New Roman"/>
      <w:sz w:val="18"/>
      <w:szCs w:val="18"/>
    </w:rPr>
  </w:style>
  <w:style w:type="paragraph" w:styleId="2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29">
    <w:name w:val="Title"/>
    <w:basedOn w:val="1"/>
    <w:next w:val="1"/>
    <w:link w:val="59"/>
    <w:qFormat/>
    <w:uiPriority w:val="99"/>
    <w:pPr>
      <w:spacing w:beforeLines="50" w:afterLines="50" w:line="360" w:lineRule="auto"/>
      <w:ind w:firstLine="200" w:firstLineChars="200"/>
      <w:jc w:val="center"/>
      <w:outlineLvl w:val="0"/>
    </w:pPr>
    <w:rPr>
      <w:rFonts w:ascii="Cambria" w:hAnsi="Cambria" w:eastAsia="宋体" w:cs="Times New Roman"/>
      <w:b/>
      <w:bCs/>
      <w:sz w:val="32"/>
      <w:szCs w:val="32"/>
    </w:rPr>
  </w:style>
  <w:style w:type="paragraph" w:styleId="30">
    <w:name w:val="annotation subject"/>
    <w:basedOn w:val="9"/>
    <w:next w:val="9"/>
    <w:link w:val="73"/>
    <w:qFormat/>
    <w:uiPriority w:val="99"/>
    <w:pPr>
      <w:spacing w:beforeLines="0" w:afterLines="0" w:line="240" w:lineRule="auto"/>
      <w:ind w:firstLine="0" w:firstLineChars="0"/>
    </w:pPr>
    <w:rPr>
      <w:rFonts w:ascii="Calibri" w:hAnsi="Calibri"/>
      <w:b/>
      <w:bCs/>
      <w:sz w:val="21"/>
      <w:szCs w:val="22"/>
    </w:rPr>
  </w:style>
  <w:style w:type="paragraph" w:styleId="31">
    <w:name w:val="Body Text First Indent 2"/>
    <w:basedOn w:val="11"/>
    <w:next w:val="1"/>
    <w:qFormat/>
    <w:uiPriority w:val="0"/>
    <w:pPr>
      <w:spacing w:after="120"/>
      <w:ind w:left="420" w:leftChars="200" w:firstLine="420"/>
    </w:pPr>
  </w:style>
  <w:style w:type="table" w:styleId="33">
    <w:name w:val="Table Grid"/>
    <w:basedOn w:val="3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basedOn w:val="34"/>
    <w:qFormat/>
    <w:uiPriority w:val="22"/>
    <w:rPr>
      <w:rFonts w:cs="Times New Roman"/>
      <w:b/>
      <w:bCs/>
    </w:rPr>
  </w:style>
  <w:style w:type="character" w:styleId="36">
    <w:name w:val="page number"/>
    <w:basedOn w:val="34"/>
    <w:qFormat/>
    <w:uiPriority w:val="99"/>
    <w:rPr>
      <w:rFonts w:cs="Times New Roman"/>
    </w:rPr>
  </w:style>
  <w:style w:type="character" w:styleId="37">
    <w:name w:val="Emphasis"/>
    <w:qFormat/>
    <w:uiPriority w:val="20"/>
    <w:rPr>
      <w:color w:val="CC0000"/>
    </w:rPr>
  </w:style>
  <w:style w:type="character" w:styleId="38">
    <w:name w:val="Hyperlink"/>
    <w:basedOn w:val="34"/>
    <w:unhideWhenUsed/>
    <w:qFormat/>
    <w:uiPriority w:val="99"/>
    <w:rPr>
      <w:color w:val="0000FF"/>
      <w:u w:val="single"/>
    </w:rPr>
  </w:style>
  <w:style w:type="character" w:styleId="39">
    <w:name w:val="annotation reference"/>
    <w:qFormat/>
    <w:uiPriority w:val="99"/>
    <w:rPr>
      <w:sz w:val="21"/>
      <w:szCs w:val="21"/>
    </w:rPr>
  </w:style>
  <w:style w:type="paragraph" w:customStyle="1" w:styleId="40">
    <w:name w:val="表格文字"/>
    <w:basedOn w:val="11"/>
    <w:qFormat/>
    <w:uiPriority w:val="99"/>
    <w:pPr>
      <w:adjustRightInd w:val="0"/>
      <w:spacing w:line="240" w:lineRule="atLeast"/>
    </w:pPr>
    <w:rPr>
      <w:rFonts w:ascii="Times New Roman" w:hAnsi="Times New Roman" w:eastAsia="宋体" w:cs="Times New Roman"/>
      <w:kern w:val="0"/>
      <w:sz w:val="28"/>
      <w:szCs w:val="20"/>
    </w:rPr>
  </w:style>
  <w:style w:type="character" w:customStyle="1" w:styleId="41">
    <w:name w:val="页眉 字符"/>
    <w:basedOn w:val="34"/>
    <w:link w:val="21"/>
    <w:qFormat/>
    <w:uiPriority w:val="99"/>
    <w:rPr>
      <w:sz w:val="18"/>
      <w:szCs w:val="18"/>
    </w:rPr>
  </w:style>
  <w:style w:type="character" w:customStyle="1" w:styleId="42">
    <w:name w:val="页脚 字符"/>
    <w:basedOn w:val="34"/>
    <w:link w:val="20"/>
    <w:qFormat/>
    <w:uiPriority w:val="99"/>
    <w:rPr>
      <w:sz w:val="18"/>
      <w:szCs w:val="18"/>
    </w:rPr>
  </w:style>
  <w:style w:type="character" w:customStyle="1" w:styleId="43">
    <w:name w:val="标题 1 字符"/>
    <w:basedOn w:val="34"/>
    <w:link w:val="2"/>
    <w:qFormat/>
    <w:uiPriority w:val="99"/>
    <w:rPr>
      <w:rFonts w:ascii="Times New Roman" w:hAnsi="Times New Roman"/>
      <w:b/>
      <w:bCs/>
      <w:kern w:val="44"/>
      <w:sz w:val="44"/>
      <w:szCs w:val="44"/>
    </w:rPr>
  </w:style>
  <w:style w:type="character" w:customStyle="1" w:styleId="44">
    <w:name w:val="文档结构图 字符"/>
    <w:basedOn w:val="34"/>
    <w:link w:val="8"/>
    <w:qFormat/>
    <w:uiPriority w:val="99"/>
    <w:rPr>
      <w:rFonts w:ascii="宋体" w:eastAsia="宋体"/>
      <w:sz w:val="18"/>
      <w:szCs w:val="18"/>
    </w:rPr>
  </w:style>
  <w:style w:type="paragraph" w:customStyle="1" w:styleId="45">
    <w:name w:val="列表段落1"/>
    <w:basedOn w:val="1"/>
    <w:qFormat/>
    <w:uiPriority w:val="34"/>
    <w:pPr>
      <w:ind w:firstLine="420" w:firstLineChars="200"/>
    </w:pPr>
  </w:style>
  <w:style w:type="character" w:customStyle="1" w:styleId="46">
    <w:name w:val="标题 2 字符"/>
    <w:basedOn w:val="34"/>
    <w:link w:val="3"/>
    <w:qFormat/>
    <w:uiPriority w:val="99"/>
    <w:rPr>
      <w:rFonts w:ascii="Times New Roman" w:hAnsi="Times New Roman" w:eastAsiaTheme="majorEastAsia" w:cstheme="majorBidi"/>
      <w:b/>
      <w:bCs/>
      <w:sz w:val="32"/>
      <w:szCs w:val="32"/>
    </w:rPr>
  </w:style>
  <w:style w:type="character" w:customStyle="1" w:styleId="47">
    <w:name w:val="图片 Char"/>
    <w:basedOn w:val="34"/>
    <w:link w:val="48"/>
    <w:qFormat/>
    <w:uiPriority w:val="0"/>
    <w:rPr>
      <w:sz w:val="24"/>
      <w:szCs w:val="24"/>
    </w:rPr>
  </w:style>
  <w:style w:type="paragraph" w:customStyle="1" w:styleId="48">
    <w:name w:val="图片"/>
    <w:basedOn w:val="1"/>
    <w:link w:val="47"/>
    <w:qFormat/>
    <w:uiPriority w:val="0"/>
    <w:pPr>
      <w:spacing w:beforeLines="50" w:afterLines="50"/>
      <w:ind w:firstLine="480" w:firstLineChars="200"/>
      <w:jc w:val="left"/>
    </w:pPr>
    <w:rPr>
      <w:sz w:val="24"/>
      <w:szCs w:val="24"/>
    </w:rPr>
  </w:style>
  <w:style w:type="character" w:customStyle="1" w:styleId="49">
    <w:name w:val="批注框文本 字符"/>
    <w:basedOn w:val="34"/>
    <w:link w:val="19"/>
    <w:qFormat/>
    <w:uiPriority w:val="99"/>
    <w:rPr>
      <w:sz w:val="18"/>
      <w:szCs w:val="18"/>
    </w:rPr>
  </w:style>
  <w:style w:type="character" w:customStyle="1" w:styleId="50">
    <w:name w:val="正文缩进 字符"/>
    <w:link w:val="6"/>
    <w:qFormat/>
    <w:uiPriority w:val="99"/>
    <w:rPr>
      <w:rFonts w:ascii="Arial" w:hAnsi="Arial" w:eastAsia="宋体" w:cs="Times New Roman"/>
      <w:spacing w:val="10"/>
      <w:szCs w:val="20"/>
    </w:rPr>
  </w:style>
  <w:style w:type="paragraph" w:customStyle="1" w:styleId="51">
    <w:name w:val="表格标题"/>
    <w:basedOn w:val="1"/>
    <w:link w:val="52"/>
    <w:qFormat/>
    <w:uiPriority w:val="99"/>
    <w:pPr>
      <w:jc w:val="center"/>
    </w:pPr>
    <w:rPr>
      <w:rFonts w:ascii="Times New Roman" w:hAnsi="Times New Roman" w:eastAsia="仿宋_GB2312" w:cs="Times New Roman"/>
      <w:sz w:val="24"/>
      <w:szCs w:val="20"/>
    </w:rPr>
  </w:style>
  <w:style w:type="character" w:customStyle="1" w:styleId="52">
    <w:name w:val="表格标题 Char Char"/>
    <w:link w:val="51"/>
    <w:qFormat/>
    <w:uiPriority w:val="0"/>
    <w:rPr>
      <w:rFonts w:ascii="Times New Roman" w:hAnsi="Times New Roman" w:eastAsia="仿宋_GB2312" w:cs="Times New Roman"/>
      <w:sz w:val="24"/>
      <w:szCs w:val="20"/>
    </w:rPr>
  </w:style>
  <w:style w:type="character" w:customStyle="1" w:styleId="53">
    <w:name w:val="文本 Char"/>
    <w:link w:val="54"/>
    <w:qFormat/>
    <w:uiPriority w:val="0"/>
    <w:rPr>
      <w:sz w:val="24"/>
    </w:rPr>
  </w:style>
  <w:style w:type="paragraph" w:customStyle="1" w:styleId="54">
    <w:name w:val="文本"/>
    <w:basedOn w:val="1"/>
    <w:link w:val="53"/>
    <w:qFormat/>
    <w:uiPriority w:val="0"/>
    <w:pPr>
      <w:spacing w:line="360" w:lineRule="auto"/>
      <w:ind w:firstLine="480" w:firstLineChars="200"/>
      <w:jc w:val="left"/>
    </w:pPr>
    <w:rPr>
      <w:sz w:val="24"/>
    </w:rPr>
  </w:style>
  <w:style w:type="paragraph" w:customStyle="1" w:styleId="55">
    <w:name w:val="表格正文"/>
    <w:basedOn w:val="1"/>
    <w:link w:val="56"/>
    <w:qFormat/>
    <w:uiPriority w:val="99"/>
    <w:pPr>
      <w:spacing w:beforeLines="50" w:afterLines="50" w:line="360" w:lineRule="exact"/>
      <w:ind w:firstLine="200" w:firstLineChars="200"/>
      <w:jc w:val="center"/>
    </w:pPr>
    <w:rPr>
      <w:rFonts w:ascii="Times New Roman" w:hAnsi="Times New Roman" w:eastAsia="宋体" w:cs="Times New Roman"/>
      <w:sz w:val="24"/>
      <w:szCs w:val="24"/>
    </w:rPr>
  </w:style>
  <w:style w:type="character" w:customStyle="1" w:styleId="56">
    <w:name w:val="表格正文 Char"/>
    <w:link w:val="55"/>
    <w:qFormat/>
    <w:uiPriority w:val="99"/>
    <w:rPr>
      <w:rFonts w:ascii="Times New Roman" w:hAnsi="Times New Roman" w:eastAsia="宋体" w:cs="Times New Roman"/>
      <w:sz w:val="24"/>
      <w:szCs w:val="24"/>
    </w:rPr>
  </w:style>
  <w:style w:type="paragraph" w:customStyle="1" w:styleId="57">
    <w:name w:val="表格样式1"/>
    <w:basedOn w:val="1"/>
    <w:qFormat/>
    <w:uiPriority w:val="99"/>
    <w:pPr>
      <w:spacing w:line="360" w:lineRule="exact"/>
      <w:jc w:val="center"/>
    </w:pPr>
    <w:rPr>
      <w:rFonts w:ascii="Times New Roman" w:hAnsi="Times New Roman" w:eastAsia="仿宋_GB2312" w:cs="Times New Roman"/>
      <w:color w:val="000080"/>
      <w:szCs w:val="21"/>
    </w:rPr>
  </w:style>
  <w:style w:type="character" w:customStyle="1" w:styleId="58">
    <w:name w:val="标题 3 字符"/>
    <w:basedOn w:val="34"/>
    <w:link w:val="4"/>
    <w:qFormat/>
    <w:uiPriority w:val="0"/>
    <w:rPr>
      <w:rFonts w:ascii="Times New Roman" w:hAnsi="Times New Roman"/>
      <w:b/>
      <w:bCs/>
      <w:sz w:val="28"/>
      <w:szCs w:val="32"/>
    </w:rPr>
  </w:style>
  <w:style w:type="character" w:customStyle="1" w:styleId="59">
    <w:name w:val="标题 字符"/>
    <w:basedOn w:val="34"/>
    <w:link w:val="29"/>
    <w:qFormat/>
    <w:uiPriority w:val="99"/>
    <w:rPr>
      <w:rFonts w:ascii="Cambria" w:hAnsi="Cambria" w:eastAsia="宋体" w:cs="Times New Roman"/>
      <w:b/>
      <w:bCs/>
      <w:sz w:val="32"/>
      <w:szCs w:val="32"/>
    </w:rPr>
  </w:style>
  <w:style w:type="paragraph" w:customStyle="1" w:styleId="60">
    <w:name w:val="表格式"/>
    <w:basedOn w:val="12"/>
    <w:qFormat/>
    <w:uiPriority w:val="0"/>
    <w:pPr>
      <w:spacing w:line="400" w:lineRule="exact"/>
      <w:ind w:left="0" w:firstLine="0" w:firstLineChars="0"/>
      <w:contextualSpacing w:val="0"/>
      <w:jc w:val="center"/>
    </w:pPr>
    <w:rPr>
      <w:rFonts w:ascii="宋体" w:hAnsi="Times New Roman" w:eastAsia="宋体" w:cs="Times New Roman"/>
      <w:szCs w:val="20"/>
    </w:rPr>
  </w:style>
  <w:style w:type="paragraph" w:customStyle="1" w:styleId="61">
    <w:name w:val="注释"/>
    <w:basedOn w:val="1"/>
    <w:qFormat/>
    <w:uiPriority w:val="0"/>
    <w:pPr>
      <w:spacing w:line="360" w:lineRule="exact"/>
      <w:ind w:firstLine="944" w:firstLineChars="200"/>
    </w:pPr>
    <w:rPr>
      <w:rFonts w:ascii="Times New Roman" w:hAnsi="Times New Roman" w:eastAsia="宋体" w:cs="Times New Roman"/>
      <w:szCs w:val="20"/>
    </w:rPr>
  </w:style>
  <w:style w:type="character" w:customStyle="1" w:styleId="62">
    <w:name w:val="批注文字 字符"/>
    <w:basedOn w:val="34"/>
    <w:link w:val="9"/>
    <w:qFormat/>
    <w:uiPriority w:val="99"/>
    <w:rPr>
      <w:rFonts w:ascii="Times New Roman" w:hAnsi="Times New Roman" w:eastAsia="宋体" w:cs="Times New Roman"/>
      <w:sz w:val="24"/>
      <w:szCs w:val="24"/>
    </w:rPr>
  </w:style>
  <w:style w:type="character" w:customStyle="1" w:styleId="63">
    <w:name w:val="日期 字符"/>
    <w:basedOn w:val="34"/>
    <w:link w:val="17"/>
    <w:qFormat/>
    <w:uiPriority w:val="0"/>
    <w:rPr>
      <w:rFonts w:ascii="Times New Roman" w:hAnsi="Times New Roman" w:eastAsia="宋体" w:cs="Times New Roman"/>
      <w:sz w:val="24"/>
      <w:szCs w:val="24"/>
    </w:rPr>
  </w:style>
  <w:style w:type="character" w:customStyle="1" w:styleId="64">
    <w:name w:val="副标题 字符"/>
    <w:basedOn w:val="34"/>
    <w:link w:val="24"/>
    <w:qFormat/>
    <w:uiPriority w:val="0"/>
    <w:rPr>
      <w:rFonts w:ascii="Cambria" w:hAnsi="Cambria" w:eastAsia="宋体" w:cs="Times New Roman"/>
      <w:b/>
      <w:bCs/>
      <w:kern w:val="28"/>
      <w:sz w:val="28"/>
      <w:szCs w:val="32"/>
    </w:rPr>
  </w:style>
  <w:style w:type="character" w:customStyle="1" w:styleId="65">
    <w:name w:val="表格内容 Char Char"/>
    <w:basedOn w:val="34"/>
    <w:link w:val="66"/>
    <w:qFormat/>
    <w:uiPriority w:val="0"/>
    <w:rPr>
      <w:rFonts w:ascii="宋体"/>
      <w:szCs w:val="24"/>
    </w:rPr>
  </w:style>
  <w:style w:type="paragraph" w:customStyle="1" w:styleId="66">
    <w:name w:val="表格内容"/>
    <w:basedOn w:val="1"/>
    <w:link w:val="65"/>
    <w:qFormat/>
    <w:uiPriority w:val="0"/>
    <w:pPr>
      <w:spacing w:beforeLines="50" w:afterLines="50" w:line="360" w:lineRule="auto"/>
      <w:ind w:firstLine="200" w:firstLineChars="200"/>
      <w:jc w:val="center"/>
    </w:pPr>
    <w:rPr>
      <w:rFonts w:ascii="宋体"/>
      <w:szCs w:val="24"/>
    </w:rPr>
  </w:style>
  <w:style w:type="character" w:customStyle="1" w:styleId="67">
    <w:name w:val="正文缩进 Char2"/>
    <w:qFormat/>
    <w:uiPriority w:val="0"/>
    <w:rPr>
      <w:rFonts w:ascii="Arial" w:hAnsi="Arial" w:cs="Arial"/>
      <w:spacing w:val="10"/>
      <w:kern w:val="2"/>
      <w:sz w:val="24"/>
    </w:rPr>
  </w:style>
  <w:style w:type="paragraph" w:customStyle="1" w:styleId="68">
    <w:name w:val="Char4"/>
    <w:basedOn w:val="1"/>
    <w:qFormat/>
    <w:uiPriority w:val="0"/>
    <w:rPr>
      <w:rFonts w:ascii="Times New Roman" w:hAnsi="Times New Roman" w:eastAsia="宋体" w:cs="Times New Roman"/>
      <w:szCs w:val="20"/>
    </w:rPr>
  </w:style>
  <w:style w:type="paragraph" w:customStyle="1" w:styleId="69">
    <w:name w:val="Char Char Char Char"/>
    <w:basedOn w:val="1"/>
    <w:qFormat/>
    <w:uiPriority w:val="99"/>
    <w:pPr>
      <w:spacing w:line="360" w:lineRule="auto"/>
      <w:ind w:firstLine="200" w:firstLineChars="200"/>
    </w:pPr>
    <w:rPr>
      <w:rFonts w:ascii="宋体" w:hAnsi="宋体" w:eastAsia="宋体" w:cs="宋体"/>
      <w:sz w:val="24"/>
      <w:szCs w:val="24"/>
    </w:rPr>
  </w:style>
  <w:style w:type="paragraph" w:customStyle="1" w:styleId="70">
    <w:name w:val="TOC 标题1"/>
    <w:basedOn w:val="2"/>
    <w:next w:val="1"/>
    <w:unhideWhenUsed/>
    <w:qFormat/>
    <w:uiPriority w:val="99"/>
    <w:pPr>
      <w:widowControl/>
      <w:spacing w:before="0" w:after="0" w:line="276" w:lineRule="auto"/>
      <w:jc w:val="left"/>
      <w:outlineLvl w:val="9"/>
    </w:pPr>
    <w:rPr>
      <w:rFonts w:ascii="Cambria" w:hAnsi="Cambria" w:eastAsia="宋体" w:cs="Times New Roman"/>
      <w:color w:val="365F91"/>
      <w:kern w:val="0"/>
      <w:sz w:val="28"/>
      <w:szCs w:val="28"/>
    </w:rPr>
  </w:style>
  <w:style w:type="paragraph" w:customStyle="1" w:styleId="71">
    <w:name w:val="正文01"/>
    <w:basedOn w:val="1"/>
    <w:link w:val="72"/>
    <w:qFormat/>
    <w:uiPriority w:val="0"/>
    <w:pPr>
      <w:spacing w:line="480" w:lineRule="exact"/>
      <w:ind w:firstLine="539"/>
    </w:pPr>
    <w:rPr>
      <w:rFonts w:ascii="Times New Roman" w:hAnsi="Times New Roman" w:eastAsia="宋体" w:cs="Times New Roman"/>
      <w:sz w:val="27"/>
      <w:szCs w:val="27"/>
    </w:rPr>
  </w:style>
  <w:style w:type="character" w:customStyle="1" w:styleId="72">
    <w:name w:val="正文01 Char"/>
    <w:link w:val="71"/>
    <w:qFormat/>
    <w:uiPriority w:val="0"/>
    <w:rPr>
      <w:rFonts w:ascii="Times New Roman" w:hAnsi="Times New Roman" w:eastAsia="宋体" w:cs="Times New Roman"/>
      <w:sz w:val="27"/>
      <w:szCs w:val="27"/>
    </w:rPr>
  </w:style>
  <w:style w:type="character" w:customStyle="1" w:styleId="73">
    <w:name w:val="批注主题 字符"/>
    <w:basedOn w:val="62"/>
    <w:link w:val="30"/>
    <w:qFormat/>
    <w:uiPriority w:val="99"/>
    <w:rPr>
      <w:rFonts w:ascii="Calibri" w:hAnsi="Calibri" w:eastAsia="宋体" w:cs="Times New Roman"/>
      <w:b/>
      <w:bCs/>
      <w:sz w:val="24"/>
      <w:szCs w:val="24"/>
    </w:rPr>
  </w:style>
  <w:style w:type="character" w:customStyle="1" w:styleId="74">
    <w:name w:val="正文文本缩进 字符"/>
    <w:basedOn w:val="34"/>
    <w:link w:val="11"/>
    <w:qFormat/>
    <w:uiPriority w:val="99"/>
    <w:rPr>
      <w:rFonts w:ascii="Times New Roman" w:hAnsi="Times New Roman" w:eastAsia="宋体" w:cs="Times New Roman"/>
      <w:sz w:val="28"/>
      <w:szCs w:val="24"/>
    </w:rPr>
  </w:style>
  <w:style w:type="paragraph" w:customStyle="1" w:styleId="75">
    <w:name w:val="p0"/>
    <w:basedOn w:val="1"/>
    <w:qFormat/>
    <w:uiPriority w:val="0"/>
    <w:pPr>
      <w:widowControl/>
    </w:pPr>
    <w:rPr>
      <w:rFonts w:ascii="Times New Roman" w:hAnsi="Times New Roman" w:eastAsia="宋体" w:cs="Times New Roman"/>
      <w:kern w:val="0"/>
      <w:szCs w:val="21"/>
    </w:rPr>
  </w:style>
  <w:style w:type="paragraph" w:customStyle="1" w:styleId="76">
    <w:name w:val="无间隔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77">
    <w:name w:val="1guizs_正文"/>
    <w:basedOn w:val="1"/>
    <w:qFormat/>
    <w:uiPriority w:val="99"/>
    <w:pPr>
      <w:ind w:firstLine="560" w:firstLineChars="200"/>
      <w:jc w:val="left"/>
    </w:pPr>
    <w:rPr>
      <w:rFonts w:ascii="Times New Roman" w:hAnsi="Times New Roman" w:eastAsia="楷体_GB2312" w:cs="宋体"/>
      <w:sz w:val="28"/>
      <w:szCs w:val="20"/>
    </w:rPr>
  </w:style>
  <w:style w:type="paragraph" w:customStyle="1" w:styleId="78">
    <w:name w:val="默认段落字体 Para Char Char Char Char"/>
    <w:basedOn w:val="1"/>
    <w:qFormat/>
    <w:uiPriority w:val="99"/>
    <w:rPr>
      <w:rFonts w:ascii="Times New Roman" w:hAnsi="Times New Roman" w:eastAsia="宋体" w:cs="Times New Roman"/>
      <w:sz w:val="24"/>
      <w:szCs w:val="24"/>
    </w:rPr>
  </w:style>
  <w:style w:type="paragraph" w:customStyle="1" w:styleId="79">
    <w:name w:val="默认段落字体 Para Char Char Char Char Char Char Char Char Char Char"/>
    <w:basedOn w:val="1"/>
    <w:qFormat/>
    <w:uiPriority w:val="99"/>
    <w:rPr>
      <w:rFonts w:ascii="Tahoma" w:hAnsi="Tahoma" w:eastAsia="宋体" w:cs="Times New Roman"/>
      <w:sz w:val="24"/>
      <w:szCs w:val="20"/>
    </w:rPr>
  </w:style>
  <w:style w:type="paragraph" w:customStyle="1" w:styleId="80">
    <w:name w:val="Char Char Char2 Char"/>
    <w:basedOn w:val="1"/>
    <w:qFormat/>
    <w:uiPriority w:val="99"/>
    <w:pPr>
      <w:tabs>
        <w:tab w:val="left" w:pos="360"/>
        <w:tab w:val="left" w:pos="425"/>
      </w:tabs>
    </w:pPr>
    <w:rPr>
      <w:rFonts w:ascii="Times New Roman" w:hAnsi="Times New Roman" w:eastAsia="楷体_GB2312" w:cs="Times New Roman"/>
      <w:szCs w:val="20"/>
    </w:rPr>
  </w:style>
  <w:style w:type="paragraph" w:customStyle="1" w:styleId="81">
    <w:name w:val="1"/>
    <w:basedOn w:val="1"/>
    <w:qFormat/>
    <w:uiPriority w:val="99"/>
    <w:pPr>
      <w:outlineLvl w:val="0"/>
    </w:pPr>
    <w:rPr>
      <w:rFonts w:ascii="Times New Roman" w:hAnsi="Times New Roman" w:eastAsia="黑体" w:cs="Times New Roman"/>
      <w:sz w:val="36"/>
      <w:szCs w:val="36"/>
    </w:rPr>
  </w:style>
  <w:style w:type="paragraph" w:customStyle="1" w:styleId="82">
    <w:name w:val="表"/>
    <w:basedOn w:val="1"/>
    <w:qFormat/>
    <w:uiPriority w:val="99"/>
    <w:pPr>
      <w:snapToGrid w:val="0"/>
      <w:jc w:val="center"/>
    </w:pPr>
    <w:rPr>
      <w:rFonts w:ascii="Times New Roman" w:hAnsi="Times New Roman" w:eastAsia="宋体" w:cs="Times New Roman"/>
      <w:spacing w:val="2"/>
      <w:szCs w:val="20"/>
    </w:rPr>
  </w:style>
  <w:style w:type="paragraph" w:customStyle="1" w:styleId="83">
    <w:name w:val="表格样式2"/>
    <w:basedOn w:val="1"/>
    <w:qFormat/>
    <w:uiPriority w:val="99"/>
    <w:pPr>
      <w:spacing w:line="460" w:lineRule="exact"/>
      <w:jc w:val="center"/>
    </w:pPr>
    <w:rPr>
      <w:rFonts w:ascii="Times New Roman" w:hAnsi="Times New Roman" w:eastAsia="宋体" w:cs="Times New Roman"/>
      <w:color w:val="000000"/>
      <w:sz w:val="24"/>
      <w:szCs w:val="21"/>
    </w:rPr>
  </w:style>
  <w:style w:type="paragraph" w:customStyle="1" w:styleId="84">
    <w:name w:val="Char Char1 Char Char Char Char Char Char Char Char Char Char Char Char Char Char Char Char Char Char"/>
    <w:basedOn w:val="1"/>
    <w:qFormat/>
    <w:uiPriority w:val="99"/>
    <w:pPr>
      <w:spacing w:line="360" w:lineRule="auto"/>
      <w:ind w:firstLine="200" w:firstLineChars="200"/>
    </w:pPr>
    <w:rPr>
      <w:rFonts w:ascii="宋体" w:hAnsi="宋体" w:eastAsia="宋体" w:cs="宋体"/>
      <w:sz w:val="24"/>
      <w:szCs w:val="24"/>
    </w:rPr>
  </w:style>
  <w:style w:type="character" w:customStyle="1" w:styleId="85">
    <w:name w:val="正文文本 Char"/>
    <w:basedOn w:val="34"/>
    <w:qFormat/>
    <w:uiPriority w:val="0"/>
    <w:rPr>
      <w:szCs w:val="24"/>
    </w:rPr>
  </w:style>
  <w:style w:type="character" w:customStyle="1" w:styleId="86">
    <w:name w:val="正文文本 字符"/>
    <w:basedOn w:val="34"/>
    <w:link w:val="10"/>
    <w:semiHidden/>
    <w:qFormat/>
    <w:uiPriority w:val="99"/>
  </w:style>
  <w:style w:type="character" w:customStyle="1" w:styleId="87">
    <w:name w:val="纯文本 Char"/>
    <w:basedOn w:val="34"/>
    <w:qFormat/>
    <w:uiPriority w:val="0"/>
    <w:rPr>
      <w:rFonts w:ascii="ˎ̥" w:hAnsi="ˎ̥"/>
      <w:sz w:val="18"/>
      <w:szCs w:val="18"/>
    </w:rPr>
  </w:style>
  <w:style w:type="character" w:customStyle="1" w:styleId="88">
    <w:name w:val="纯文本 字符"/>
    <w:basedOn w:val="34"/>
    <w:link w:val="15"/>
    <w:qFormat/>
    <w:uiPriority w:val="99"/>
    <w:rPr>
      <w:rFonts w:ascii="宋体" w:hAnsi="Courier New" w:eastAsia="宋体" w:cs="Courier New"/>
      <w:szCs w:val="21"/>
    </w:rPr>
  </w:style>
  <w:style w:type="paragraph" w:customStyle="1" w:styleId="89">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90">
    <w:name w:val="Char Char Char Char Char 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91">
    <w:name w:val="Char Char1 Char Char Char1 Char Char Char Char Char Char Char Char Char Char Char Char Char Char"/>
    <w:basedOn w:val="1"/>
    <w:qFormat/>
    <w:uiPriority w:val="0"/>
    <w:pPr>
      <w:spacing w:beforeLines="20" w:line="440" w:lineRule="atLeast"/>
      <w:ind w:firstLine="200" w:firstLineChars="200"/>
    </w:pPr>
    <w:rPr>
      <w:rFonts w:ascii="Times New Roman" w:hAnsi="Times New Roman" w:eastAsia="宋体" w:cs="Times New Roman"/>
      <w:sz w:val="24"/>
      <w:szCs w:val="24"/>
    </w:rPr>
  </w:style>
  <w:style w:type="paragraph" w:customStyle="1" w:styleId="92">
    <w:name w:val="Char Char1 Char Char Char1 Char Char Char Char Char Char Char Char Char Char Char Char Char Char1"/>
    <w:basedOn w:val="1"/>
    <w:qFormat/>
    <w:uiPriority w:val="0"/>
    <w:pPr>
      <w:spacing w:beforeLines="20" w:line="440" w:lineRule="atLeast"/>
      <w:ind w:firstLine="200" w:firstLineChars="200"/>
    </w:pPr>
    <w:rPr>
      <w:rFonts w:ascii="Times New Roman" w:hAnsi="Times New Roman" w:eastAsia="宋体" w:cs="Times New Roman"/>
      <w:sz w:val="24"/>
      <w:szCs w:val="24"/>
    </w:rPr>
  </w:style>
  <w:style w:type="paragraph" w:customStyle="1" w:styleId="93">
    <w:name w:val="表格"/>
    <w:basedOn w:val="15"/>
    <w:next w:val="6"/>
    <w:link w:val="94"/>
    <w:qFormat/>
    <w:uiPriority w:val="0"/>
    <w:pPr>
      <w:spacing w:line="380" w:lineRule="exact"/>
      <w:jc w:val="center"/>
    </w:pPr>
    <w:rPr>
      <w:rFonts w:ascii="宋体" w:hAnsi="宋体" w:eastAsia="宋体" w:cs="Times New Roman"/>
      <w:snapToGrid w:val="0"/>
      <w:sz w:val="21"/>
      <w:lang w:val="en-US" w:eastAsia="zh-CN" w:bidi="ar-SA"/>
    </w:rPr>
  </w:style>
  <w:style w:type="character" w:customStyle="1" w:styleId="94">
    <w:name w:val="表格 Char"/>
    <w:basedOn w:val="34"/>
    <w:link w:val="93"/>
    <w:qFormat/>
    <w:uiPriority w:val="0"/>
    <w:rPr>
      <w:rFonts w:ascii="宋体" w:hAnsi="宋体" w:eastAsia="宋体" w:cs="Times New Roman"/>
      <w:snapToGrid w:val="0"/>
      <w:kern w:val="0"/>
      <w:szCs w:val="20"/>
    </w:rPr>
  </w:style>
  <w:style w:type="paragraph" w:customStyle="1" w:styleId="95">
    <w:name w:val="Char Char1 Char Char Char1 Char Char Char Char Char Char Char Char Char Char Char Char Char Char2"/>
    <w:basedOn w:val="1"/>
    <w:qFormat/>
    <w:uiPriority w:val="0"/>
    <w:pPr>
      <w:spacing w:beforeLines="20" w:line="440" w:lineRule="atLeast"/>
      <w:ind w:firstLine="200" w:firstLineChars="200"/>
    </w:pPr>
    <w:rPr>
      <w:rFonts w:ascii="Times New Roman" w:hAnsi="Times New Roman" w:eastAsia="宋体" w:cs="Times New Roman"/>
      <w:sz w:val="24"/>
      <w:szCs w:val="24"/>
    </w:rPr>
  </w:style>
  <w:style w:type="character" w:customStyle="1" w:styleId="96">
    <w:name w:val="正文01 Char2"/>
    <w:qFormat/>
    <w:uiPriority w:val="0"/>
    <w:rPr>
      <w:color w:val="000000"/>
      <w:sz w:val="24"/>
      <w:szCs w:val="21"/>
    </w:rPr>
  </w:style>
  <w:style w:type="paragraph" w:customStyle="1" w:styleId="97">
    <w:name w:val="无间隔2"/>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98">
    <w:name w:val="正文文本缩进 2 字符"/>
    <w:basedOn w:val="34"/>
    <w:link w:val="18"/>
    <w:qFormat/>
    <w:uiPriority w:val="99"/>
  </w:style>
  <w:style w:type="table" w:customStyle="1" w:styleId="99">
    <w:name w:val="TableGrid"/>
    <w:qFormat/>
    <w:uiPriority w:val="0"/>
    <w:tblPr>
      <w:tblCellMar>
        <w:top w:w="0" w:type="dxa"/>
        <w:left w:w="0" w:type="dxa"/>
        <w:bottom w:w="0" w:type="dxa"/>
        <w:right w:w="0" w:type="dxa"/>
      </w:tblCellMar>
    </w:tblPr>
  </w:style>
  <w:style w:type="paragraph" w:customStyle="1" w:styleId="100">
    <w:name w:val="普通(网站)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1">
    <w:name w:val="导则正文"/>
    <w:basedOn w:val="1"/>
    <w:qFormat/>
    <w:uiPriority w:val="0"/>
    <w:pPr>
      <w:ind w:firstLine="200" w:firstLineChars="200"/>
      <w:jc w:val="left"/>
    </w:pPr>
    <w:rPr>
      <w:rFonts w:ascii="Times New Roman" w:hAnsi="Times New Roman" w:eastAsia="宋体" w:cs="Times New Roman"/>
      <w:szCs w:val="21"/>
    </w:rPr>
  </w:style>
  <w:style w:type="character" w:customStyle="1" w:styleId="102">
    <w:name w:val="正文文本 (2)_"/>
    <w:basedOn w:val="34"/>
    <w:qFormat/>
    <w:uiPriority w:val="0"/>
    <w:rPr>
      <w:rFonts w:ascii="黑体" w:hAnsi="黑体" w:eastAsia="黑体" w:cs="黑体"/>
      <w:sz w:val="22"/>
      <w:szCs w:val="22"/>
      <w:u w:val="none"/>
    </w:rPr>
  </w:style>
  <w:style w:type="character" w:customStyle="1" w:styleId="103">
    <w:name w:val="正文文本 (2)"/>
    <w:basedOn w:val="102"/>
    <w:qFormat/>
    <w:uiPriority w:val="0"/>
    <w:rPr>
      <w:rFonts w:ascii="黑体" w:hAnsi="黑体" w:eastAsia="黑体" w:cs="黑体"/>
      <w:color w:val="000000"/>
      <w:spacing w:val="0"/>
      <w:w w:val="100"/>
      <w:position w:val="0"/>
      <w:sz w:val="22"/>
      <w:szCs w:val="22"/>
      <w:u w:val="none"/>
      <w:lang w:val="zh-CN" w:eastAsia="zh-CN" w:bidi="zh-CN"/>
    </w:rPr>
  </w:style>
  <w:style w:type="character" w:customStyle="1" w:styleId="104">
    <w:name w:val="正文文本 (2) + 10 pt"/>
    <w:basedOn w:val="102"/>
    <w:qFormat/>
    <w:uiPriority w:val="0"/>
    <w:rPr>
      <w:rFonts w:ascii="黑体" w:hAnsi="黑体" w:eastAsia="黑体" w:cs="黑体"/>
      <w:color w:val="000000"/>
      <w:spacing w:val="0"/>
      <w:w w:val="100"/>
      <w:position w:val="0"/>
      <w:sz w:val="20"/>
      <w:szCs w:val="20"/>
      <w:u w:val="none"/>
      <w:lang w:val="zh-CN" w:eastAsia="zh-CN" w:bidi="zh-CN"/>
    </w:rPr>
  </w:style>
  <w:style w:type="character" w:customStyle="1" w:styleId="105">
    <w:name w:val="正文文本 (2) + 间距 1 pt"/>
    <w:basedOn w:val="102"/>
    <w:qFormat/>
    <w:uiPriority w:val="0"/>
    <w:rPr>
      <w:rFonts w:ascii="黑体" w:hAnsi="黑体" w:eastAsia="黑体" w:cs="黑体"/>
      <w:spacing w:val="30"/>
      <w:sz w:val="22"/>
      <w:szCs w:val="22"/>
      <w:u w:val="none"/>
    </w:rPr>
  </w:style>
  <w:style w:type="character" w:customStyle="1" w:styleId="106">
    <w:name w:val="正文文本 (2) + Georgia"/>
    <w:basedOn w:val="102"/>
    <w:qFormat/>
    <w:uiPriority w:val="0"/>
    <w:rPr>
      <w:rFonts w:ascii="Georgia" w:hAnsi="Georgia" w:eastAsia="Georgia" w:cs="Georgia"/>
      <w:color w:val="000000"/>
      <w:spacing w:val="0"/>
      <w:w w:val="100"/>
      <w:position w:val="0"/>
      <w:sz w:val="22"/>
      <w:szCs w:val="22"/>
      <w:u w:val="none"/>
      <w:lang w:val="en-US" w:eastAsia="en-US" w:bidi="en-US"/>
    </w:rPr>
  </w:style>
  <w:style w:type="character" w:customStyle="1" w:styleId="107">
    <w:name w:val="正文文本 (2) + SimSun"/>
    <w:basedOn w:val="102"/>
    <w:qFormat/>
    <w:uiPriority w:val="0"/>
    <w:rPr>
      <w:rFonts w:ascii="宋体" w:hAnsi="宋体" w:eastAsia="宋体" w:cs="宋体"/>
      <w:color w:val="000000"/>
      <w:spacing w:val="-10"/>
      <w:w w:val="120"/>
      <w:position w:val="0"/>
      <w:sz w:val="21"/>
      <w:szCs w:val="21"/>
      <w:u w:val="none"/>
      <w:lang w:val="en-US" w:eastAsia="en-US" w:bidi="en-US"/>
    </w:rPr>
  </w:style>
  <w:style w:type="paragraph" w:customStyle="1" w:styleId="108">
    <w:name w:val="普通(网站)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9">
    <w:name w:val="Default"/>
    <w:basedOn w:val="110"/>
    <w:qFormat/>
    <w:uiPriority w:val="0"/>
    <w:pPr>
      <w:widowControl w:val="0"/>
      <w:tabs>
        <w:tab w:val="left" w:pos="58"/>
      </w:tabs>
      <w:autoSpaceDE w:val="0"/>
      <w:autoSpaceDN w:val="0"/>
      <w:adjustRightInd w:val="0"/>
    </w:pPr>
    <w:rPr>
      <w:rFonts w:ascii="宋体" w:hAnsi="Times New Roman" w:eastAsia="宋体" w:cs="宋体"/>
      <w:color w:val="000000"/>
      <w:sz w:val="24"/>
      <w:szCs w:val="24"/>
      <w:lang w:val="en-US" w:eastAsia="zh-CN" w:bidi="ar-SA"/>
    </w:rPr>
  </w:style>
  <w:style w:type="paragraph" w:customStyle="1" w:styleId="110">
    <w:name w:val="纯文本1"/>
    <w:basedOn w:val="1"/>
    <w:qFormat/>
    <w:uiPriority w:val="0"/>
    <w:pPr>
      <w:tabs>
        <w:tab w:val="left" w:pos="58"/>
      </w:tabs>
      <w:adjustRightInd w:val="0"/>
      <w:spacing w:line="240" w:lineRule="auto"/>
      <w:ind w:firstLine="0"/>
      <w:textAlignment w:val="baseline"/>
    </w:pPr>
    <w:rPr>
      <w:rFonts w:ascii="宋体" w:hAnsi="Courier New"/>
      <w:sz w:val="21"/>
      <w:szCs w:val="20"/>
    </w:rPr>
  </w:style>
  <w:style w:type="paragraph" w:styleId="111">
    <w:name w:val="List Paragraph"/>
    <w:basedOn w:val="1"/>
    <w:qFormat/>
    <w:uiPriority w:val="34"/>
    <w:pPr>
      <w:ind w:firstLine="420" w:firstLineChars="200"/>
    </w:pPr>
  </w:style>
  <w:style w:type="character" w:customStyle="1" w:styleId="112">
    <w:name w:val="样式1 Char Char"/>
    <w:link w:val="113"/>
    <w:qFormat/>
    <w:uiPriority w:val="99"/>
    <w:rPr>
      <w:kern w:val="2"/>
      <w:sz w:val="24"/>
      <w:szCs w:val="24"/>
    </w:rPr>
  </w:style>
  <w:style w:type="paragraph" w:customStyle="1" w:styleId="113">
    <w:name w:val="样式1"/>
    <w:basedOn w:val="11"/>
    <w:link w:val="112"/>
    <w:qFormat/>
    <w:uiPriority w:val="99"/>
    <w:pPr>
      <w:tabs>
        <w:tab w:val="clear" w:pos="2820"/>
        <w:tab w:val="clear" w:pos="2975"/>
        <w:tab w:val="clear" w:pos="4707"/>
      </w:tabs>
      <w:spacing w:line="360" w:lineRule="auto"/>
      <w:ind w:firstLine="480"/>
    </w:pPr>
    <w:rPr>
      <w:sz w:val="24"/>
    </w:rPr>
  </w:style>
  <w:style w:type="paragraph" w:customStyle="1" w:styleId="114">
    <w:name w:val="xl26"/>
    <w:basedOn w:val="1"/>
    <w:qFormat/>
    <w:uiPriority w:val="99"/>
    <w:pPr>
      <w:spacing w:before="100" w:after="100"/>
      <w:jc w:val="center"/>
    </w:pPr>
    <w:rPr>
      <w:rFonts w:ascii="Calibri" w:hAnsi="Calibri" w:eastAsia="宋体" w:cs="Calibri"/>
      <w:szCs w:val="21"/>
    </w:rPr>
  </w:style>
  <w:style w:type="paragraph" w:customStyle="1" w:styleId="115">
    <w:name w:val="Table Paragraph"/>
    <w:basedOn w:val="1"/>
    <w:qFormat/>
    <w:uiPriority w:val="1"/>
    <w:pPr>
      <w:jc w:val="left"/>
    </w:pPr>
    <w:rPr>
      <w:rFonts w:ascii="Calibri" w:hAnsi="Calibri" w:eastAsia="宋体" w:cs="Calibri"/>
      <w:kern w:val="0"/>
      <w:sz w:val="22"/>
    </w:rPr>
  </w:style>
  <w:style w:type="paragraph" w:customStyle="1" w:styleId="116">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17">
    <w:name w:val="报告正文-连续目录"/>
    <w:basedOn w:val="1"/>
    <w:link w:val="118"/>
    <w:qFormat/>
    <w:uiPriority w:val="0"/>
    <w:pPr>
      <w:spacing w:line="440" w:lineRule="exact"/>
      <w:ind w:firstLine="200" w:firstLineChars="200"/>
    </w:pPr>
    <w:rPr>
      <w:rFonts w:ascii="Arial" w:hAnsi="Arial" w:eastAsia="宋体" w:cs="Arial"/>
      <w:kern w:val="0"/>
      <w:sz w:val="24"/>
      <w:szCs w:val="24"/>
    </w:rPr>
  </w:style>
  <w:style w:type="character" w:customStyle="1" w:styleId="118">
    <w:name w:val="报告正文-连续目录 Char Char"/>
    <w:link w:val="117"/>
    <w:qFormat/>
    <w:uiPriority w:val="0"/>
    <w:rPr>
      <w:rFonts w:ascii="Arial" w:hAnsi="Arial" w:cs="Arial"/>
      <w:sz w:val="24"/>
      <w:szCs w:val="24"/>
    </w:rPr>
  </w:style>
  <w:style w:type="table" w:customStyle="1" w:styleId="119">
    <w:name w:val="网格型1"/>
    <w:basedOn w:val="3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
    <w:name w:val="Table Normal"/>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table" w:customStyle="1" w:styleId="121">
    <w:name w:val="网格型2"/>
    <w:basedOn w:val="32"/>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
    <w:name w:val="网格型3"/>
    <w:basedOn w:val="32"/>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3">
    <w:name w:val="正文文本缩进 21"/>
    <w:basedOn w:val="1"/>
    <w:qFormat/>
    <w:uiPriority w:val="0"/>
    <w:pPr>
      <w:spacing w:line="312" w:lineRule="atLeast"/>
      <w:ind w:firstLine="570"/>
      <w:jc w:val="distribute"/>
      <w:textAlignment w:val="baseline"/>
    </w:pPr>
    <w:rPr>
      <w:rFonts w:ascii="Times New Roman" w:hAnsi="Times New Roman" w:eastAsia="仿宋_GB2312" w:cs="Times New Roman"/>
      <w:sz w:val="28"/>
      <w:szCs w:val="20"/>
    </w:rPr>
  </w:style>
  <w:style w:type="table" w:customStyle="1" w:styleId="124">
    <w:name w:val="网格型4"/>
    <w:basedOn w:val="32"/>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
    <w:name w:val="网格型5"/>
    <w:basedOn w:val="32"/>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6">
    <w:name w:val="Unresolved Mention"/>
    <w:basedOn w:val="34"/>
    <w:semiHidden/>
    <w:unhideWhenUsed/>
    <w:qFormat/>
    <w:uiPriority w:val="99"/>
    <w:rPr>
      <w:color w:val="605E5C"/>
      <w:shd w:val="clear" w:color="auto" w:fill="E1DFDD"/>
    </w:rPr>
  </w:style>
  <w:style w:type="paragraph" w:customStyle="1" w:styleId="127">
    <w:name w:val="五号居中表格"/>
    <w:basedOn w:val="1"/>
    <w:qFormat/>
    <w:uiPriority w:val="0"/>
    <w:pPr>
      <w:spacing w:line="240" w:lineRule="auto"/>
      <w:ind w:firstLine="0" w:firstLineChars="0"/>
      <w:jc w:val="center"/>
    </w:pPr>
    <w:rPr>
      <w:kern w:val="0"/>
      <w:sz w:val="21"/>
      <w:szCs w:val="20"/>
    </w:rPr>
  </w:style>
  <w:style w:type="paragraph" w:customStyle="1" w:styleId="128">
    <w:name w:val="2007正文"/>
    <w:qFormat/>
    <w:uiPriority w:val="0"/>
    <w:pPr>
      <w:spacing w:line="500" w:lineRule="exact"/>
      <w:ind w:firstLine="560" w:firstLineChars="200"/>
      <w:jc w:val="both"/>
    </w:pPr>
    <w:rPr>
      <w:rFonts w:ascii="Times New Roman" w:hAnsi="Times New Roman" w:eastAsia="仿宋_GB2312" w:cs="Times New Roman"/>
      <w:kern w:val="2"/>
      <w:sz w:val="28"/>
      <w:lang w:val="en-GB" w:eastAsia="zh-CN" w:bidi="ar-SA"/>
    </w:rPr>
  </w:style>
  <w:style w:type="paragraph" w:customStyle="1" w:styleId="129">
    <w:name w:val="Body Text 22"/>
    <w:basedOn w:val="1"/>
    <w:qFormat/>
    <w:uiPriority w:val="0"/>
    <w:pPr>
      <w:adjustRightInd w:val="0"/>
      <w:spacing w:line="440" w:lineRule="atLeast"/>
      <w:ind w:firstLine="480"/>
      <w:textAlignment w:val="baseline"/>
    </w:pPr>
    <w:rPr>
      <w:rFonts w:eastAsia="仿宋_GB2312"/>
      <w:sz w:val="24"/>
    </w:rPr>
  </w:style>
  <w:style w:type="paragraph" w:customStyle="1" w:styleId="130">
    <w:name w:val="正文C1"/>
    <w:basedOn w:val="31"/>
    <w:qFormat/>
    <w:uiPriority w:val="0"/>
    <w:pPr>
      <w:tabs>
        <w:tab w:val="left" w:pos="420"/>
        <w:tab w:val="left" w:pos="870"/>
        <w:tab w:val="left" w:pos="3150"/>
        <w:tab w:val="clear" w:pos="2820"/>
        <w:tab w:val="clear" w:pos="2975"/>
        <w:tab w:val="clear" w:pos="4707"/>
      </w:tabs>
      <w:autoSpaceDE w:val="0"/>
      <w:autoSpaceDN w:val="0"/>
      <w:adjustRightInd w:val="0"/>
      <w:snapToGrid w:val="0"/>
      <w:spacing w:after="0" w:afterLines="0" w:line="336" w:lineRule="auto"/>
      <w:ind w:left="0" w:leftChars="0" w:firstLine="397" w:firstLineChars="0"/>
      <w:textAlignment w:val="baseline"/>
    </w:pPr>
    <w:rPr>
      <w:rFonts w:ascii="宋体" w:hAnsi="Times New Roman" w:eastAsia="宋体" w:cs="Times New Roman"/>
      <w:sz w:val="24"/>
      <w:szCs w:val="28"/>
    </w:rPr>
  </w:style>
  <w:style w:type="character" w:customStyle="1" w:styleId="131">
    <w:name w:val="font91"/>
    <w:qFormat/>
    <w:uiPriority w:val="0"/>
    <w:rPr>
      <w:rFonts w:hint="eastAsia" w:ascii="宋体" w:hAnsi="宋体" w:eastAsia="宋体" w:cs="宋体"/>
      <w:color w:val="000000"/>
      <w:sz w:val="21"/>
      <w:szCs w:val="21"/>
      <w:u w:val="none"/>
    </w:rPr>
  </w:style>
  <w:style w:type="character" w:customStyle="1" w:styleId="132">
    <w:name w:val="font101"/>
    <w:qFormat/>
    <w:uiPriority w:val="0"/>
    <w:rPr>
      <w:rFonts w:hint="default" w:ascii="Times New Roman" w:hAnsi="Times New Roman" w:cs="Times New Roman"/>
      <w:color w:val="000000"/>
      <w:sz w:val="21"/>
      <w:szCs w:val="21"/>
      <w:u w:val="none"/>
    </w:rPr>
  </w:style>
  <w:style w:type="paragraph" w:styleId="133">
    <w:name w:val="No Spacing"/>
    <w:qFormat/>
    <w:uiPriority w:val="0"/>
    <w:pPr>
      <w:widowControl w:val="0"/>
      <w:snapToGrid w:val="0"/>
      <w:spacing w:line="360" w:lineRule="auto"/>
      <w:ind w:firstLine="200" w:firstLineChars="200"/>
      <w:jc w:val="both"/>
    </w:pPr>
    <w:rPr>
      <w:rFonts w:ascii="Times New Roman" w:hAnsi="Times New Roman" w:eastAsia="宋体" w:cs="Times New Roman"/>
      <w:kern w:val="2"/>
      <w:sz w:val="24"/>
      <w:lang w:val="en-US" w:eastAsia="zh-CN" w:bidi="ar-SA"/>
    </w:rPr>
  </w:style>
  <w:style w:type="character" w:customStyle="1" w:styleId="134">
    <w:name w:val="无间隔 Char"/>
    <w:qFormat/>
    <w:uiPriority w:val="0"/>
    <w:rPr>
      <w:kern w:val="2"/>
      <w:sz w:val="24"/>
    </w:rPr>
  </w:style>
  <w:style w:type="paragraph" w:customStyle="1" w:styleId="135">
    <w:name w:val="Table Text"/>
    <w:basedOn w:val="1"/>
    <w:semiHidden/>
    <w:qFormat/>
    <w:uiPriority w:val="0"/>
    <w:rPr>
      <w:rFonts w:ascii="宋体" w:hAnsi="宋体" w:eastAsia="宋体" w:cs="宋体"/>
      <w:sz w:val="18"/>
      <w:szCs w:val="1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3.png"/><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tailEnd type="arrow"/>
        </a:ln>
      </a:spPr>
      <a:bodyPr/>
      <a:lstStyle/>
      <a:style>
        <a:lnRef idx="2">
          <a:schemeClr val="accent1"/>
        </a:lnRef>
        <a:fillRef idx="0">
          <a:srgbClr val="FFFFFF"/>
        </a:fillRef>
        <a:effectRef idx="0">
          <a:srgbClr val="FFFFFF"/>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72</Pages>
  <Words>2806</Words>
  <Characters>3385</Characters>
  <Lines>263</Lines>
  <Paragraphs>74</Paragraphs>
  <TotalTime>1</TotalTime>
  <ScaleCrop>false</ScaleCrop>
  <LinksUpToDate>false</LinksUpToDate>
  <CharactersWithSpaces>3517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2022-08-13T10:59:00Z</dcterms:created>
  <dc:creator>微软用户</dc:creator>
  <cp:lastModifiedBy>。</cp:lastModifiedBy>
  <cp:lastPrinted>2025-08-06T08:08:00Z</cp:lastPrinted>
  <dcterms:modified xsi:type="dcterms:W3CDTF">2025-10-09T07:02:47Z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7BF2B0ABAAF248E0B601EBF500F57652_13</vt:lpwstr>
  </property>
  <property fmtid="{D5CDD505-2E9C-101B-9397-08002B2CF9AE}" pid="4" name="KSOTemplateDocerSaveRecord">
    <vt:lpwstr>eyJoZGlkIjoiMDdlNDc0YzE0OGRhNTE3MjQ1N2Q3YzQyZGFlMjQxMDEiLCJ1c2VySWQiOiIxMzg3MDM1NzE5In0=</vt:lpwstr>
  </property>
</Properties>
</file>